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F989C" w14:textId="7E7A2AA7" w:rsidR="00FE5F60" w:rsidRDefault="002B5CCE" w:rsidP="002B5CCE">
      <w:pPr>
        <w:jc w:val="center"/>
      </w:pPr>
      <w:r w:rsidRPr="002B5CCE">
        <w:rPr>
          <w:b/>
          <w:bCs/>
          <w:i/>
          <w:iCs/>
          <w:sz w:val="40"/>
          <w:szCs w:val="40"/>
        </w:rPr>
        <w:t>Ficha Técnica GEIH</w:t>
      </w:r>
      <w:r>
        <w:rPr>
          <w:b/>
          <w:bCs/>
          <w:i/>
          <w:iCs/>
          <w:sz w:val="32"/>
          <w:szCs w:val="32"/>
        </w:rPr>
        <w:br/>
      </w:r>
      <w:r>
        <w:rPr>
          <w:b/>
          <w:bCs/>
          <w:i/>
          <w:iCs/>
          <w:sz w:val="32"/>
          <w:szCs w:val="32"/>
        </w:rPr>
        <w:br/>
      </w:r>
      <w:r w:rsidR="00FE5F60" w:rsidRPr="002B5CCE">
        <w:rPr>
          <w:b/>
          <w:bCs/>
          <w:i/>
          <w:iCs/>
          <w:sz w:val="32"/>
          <w:szCs w:val="32"/>
        </w:rPr>
        <w:t>Nombre de la base de datos:</w:t>
      </w:r>
      <w:r w:rsidR="00FE5F60">
        <w:t xml:space="preserve"> Gran Encuesta Integrada de Hogares (GEIH)</w:t>
      </w:r>
    </w:p>
    <w:p w14:paraId="7DCE4ACC" w14:textId="77777777" w:rsidR="00FE5F60" w:rsidRDefault="00FE5F60" w:rsidP="00FE5F60">
      <w:r w:rsidRPr="002B5CCE">
        <w:rPr>
          <w:b/>
          <w:bCs/>
          <w:i/>
          <w:iCs/>
          <w:sz w:val="32"/>
          <w:szCs w:val="32"/>
        </w:rPr>
        <w:t>Fuente:</w:t>
      </w:r>
      <w:r>
        <w:t xml:space="preserve"> Departamento Administrativo Nacional de Estadística (DANE)</w:t>
      </w:r>
    </w:p>
    <w:p w14:paraId="6E1861CD" w14:textId="6D43CE5B" w:rsidR="00FE5F60" w:rsidRDefault="00FE5F60" w:rsidP="00FE5F60">
      <w:r w:rsidRPr="002B5CCE">
        <w:rPr>
          <w:b/>
          <w:bCs/>
          <w:i/>
          <w:iCs/>
          <w:sz w:val="32"/>
          <w:szCs w:val="32"/>
        </w:rPr>
        <w:t>Descripción general:</w:t>
      </w:r>
      <w:r>
        <w:t xml:space="preserve"> La GEIH es una operación estadística desarrollada por el DANE que proporciona información detallada sobre el mercado laboral, los ingresos, la pobreza monetaria y las características sociodemográficas de la población residente en Colombia. Esta encuesta busca generar indicadores confiables y continuos que permitan analizar la fuerza de trabajo, como la tasa de ocupación, desempleo, subocupación, así como características específicas de la población ocupada, desocupada y fuera de la fuerza de trabajo. Además, la GEIH recopila datos sobre ingresos tanto laborales como no laborales y sobre los indicadores de pobreza monetaria, lo que la convierte en una herramienta esencial para la formulación de políticas públicas y la toma de decisiones estratégicas en el país</w:t>
      </w:r>
      <w:r>
        <w:t xml:space="preserve"> </w:t>
      </w:r>
      <w:r>
        <w:rPr>
          <w:rFonts w:ascii="Arial" w:hAnsi="Arial" w:cs="Arial"/>
        </w:rPr>
        <w:t>​</w:t>
      </w:r>
      <w:r>
        <w:t>(DSO-GEIH-FME-001 GEIH)</w:t>
      </w:r>
      <w:r>
        <w:rPr>
          <w:rFonts w:ascii="Arial" w:hAnsi="Arial" w:cs="Arial"/>
        </w:rPr>
        <w:t>​</w:t>
      </w:r>
      <w:r>
        <w:t>(DSO-GEIH-MET-001 GEIH).</w:t>
      </w:r>
    </w:p>
    <w:p w14:paraId="386CF2AE" w14:textId="723EC621" w:rsidR="00FE5F60" w:rsidRDefault="00FE5F60" w:rsidP="00FE5F60">
      <w:r w:rsidRPr="002B5CCE">
        <w:rPr>
          <w:b/>
          <w:bCs/>
          <w:i/>
          <w:iCs/>
          <w:sz w:val="32"/>
          <w:szCs w:val="32"/>
        </w:rPr>
        <w:t>Cobertura temporal:</w:t>
      </w:r>
      <w:r>
        <w:t xml:space="preserve"> La encuesta ha estado en operación continua desde 2006, integrando datos anuales que permiten analizar las dinámicas del mercado laboral y otros aspectos socioeconómicos a lo largo del tiempo. A partir de 2019, se implementó un rediseño basado en recomendaciones internacionales, con la inclusión de un nuevo marco muestral basado en el Censo Nacional de Población y Vivienda de 2018, lo cual permite una mejor adaptación a los requerimientos actuales del país</w:t>
      </w:r>
      <w:r>
        <w:t xml:space="preserve"> </w:t>
      </w:r>
      <w:r>
        <w:rPr>
          <w:rFonts w:ascii="Arial" w:hAnsi="Arial" w:cs="Arial"/>
        </w:rPr>
        <w:t>​</w:t>
      </w:r>
      <w:r>
        <w:t>(DSO-GEIH-FME-001 GEIH)</w:t>
      </w:r>
      <w:r>
        <w:rPr>
          <w:rFonts w:ascii="Arial" w:hAnsi="Arial" w:cs="Arial"/>
        </w:rPr>
        <w:t>​</w:t>
      </w:r>
      <w:r>
        <w:t>(DSO-GEIH-MET-001 GEIH).</w:t>
      </w:r>
    </w:p>
    <w:p w14:paraId="46A6C4C4" w14:textId="528C7A5B" w:rsidR="00FE5F60" w:rsidRDefault="00FE5F60" w:rsidP="00FE5F60">
      <w:r w:rsidRPr="002B5CCE">
        <w:rPr>
          <w:b/>
          <w:bCs/>
          <w:i/>
          <w:iCs/>
          <w:sz w:val="32"/>
          <w:szCs w:val="32"/>
        </w:rPr>
        <w:t>Cobertura geográfica:</w:t>
      </w:r>
      <w:r>
        <w:t xml:space="preserve"> La GEIH tiene cobertura nacional, incluyendo las 32 principales ciudades capitales de departamento, cabeceras, centros poblados, zonas rurales dispersas y áreas metropolitanas. Además, se ha ampliado a otros municipios como Buenaventura, Barrancabermeja, Soacha, Rionegro y Tumaco, permitiendo una representatividad a nivel local y regional</w:t>
      </w:r>
      <w:r>
        <w:t xml:space="preserve"> </w:t>
      </w:r>
      <w:r>
        <w:rPr>
          <w:rFonts w:ascii="Arial" w:hAnsi="Arial" w:cs="Arial"/>
        </w:rPr>
        <w:t>​</w:t>
      </w:r>
      <w:r>
        <w:t>(DSO-GEIH-FME-001 GEIH).</w:t>
      </w:r>
    </w:p>
    <w:p w14:paraId="06D77EF4" w14:textId="116B0ADD" w:rsidR="00FE5F60" w:rsidRDefault="00FE5F60" w:rsidP="00FE5F60">
      <w:r w:rsidRPr="002B5CCE">
        <w:rPr>
          <w:b/>
          <w:bCs/>
          <w:i/>
          <w:iCs/>
          <w:sz w:val="32"/>
          <w:szCs w:val="32"/>
        </w:rPr>
        <w:t>Módulos y temáticas:</w:t>
      </w:r>
      <w:r>
        <w:t xml:space="preserve"> La GEIH incluye diversos módulos que permiten un análisis detallado de fenómenos específicos. Entre ellos se destacan los módulos de mercado laboral, ingresos, tecnología, migración, trabajo infantil y micronegocios. Estas secciones permiten una mejor comprensión de las dinámicas económicas y sociales que afectan a la población colombiana</w:t>
      </w:r>
      <w:r>
        <w:rPr>
          <w:rFonts w:ascii="Arial" w:hAnsi="Arial" w:cs="Arial"/>
        </w:rPr>
        <w:t>​</w:t>
      </w:r>
      <w:r>
        <w:rPr>
          <w:rFonts w:ascii="Arial" w:hAnsi="Arial" w:cs="Arial"/>
        </w:rPr>
        <w:t xml:space="preserve"> </w:t>
      </w:r>
      <w:r>
        <w:t>(DSO-GEIH-MET-001 GEIH).</w:t>
      </w:r>
    </w:p>
    <w:p w14:paraId="142E11C3" w14:textId="3C5D2357" w:rsidR="00FE5F60" w:rsidRDefault="00FE5F60" w:rsidP="00FE5F60">
      <w:r w:rsidRPr="002B5CCE">
        <w:rPr>
          <w:b/>
          <w:bCs/>
          <w:i/>
          <w:iCs/>
          <w:sz w:val="32"/>
          <w:szCs w:val="32"/>
        </w:rPr>
        <w:lastRenderedPageBreak/>
        <w:t>Tamaño de la muestra:</w:t>
      </w:r>
      <w:r>
        <w:t xml:space="preserve"> La GEIH trabaja con una muestra anual de aproximadamente 315,000 hogares a nivel nacional, lo que le otorga una gran capacidad de representar de manera precisa las características de la población</w:t>
      </w:r>
      <w:r>
        <w:t xml:space="preserve"> </w:t>
      </w:r>
      <w:r>
        <w:rPr>
          <w:rFonts w:ascii="Arial" w:hAnsi="Arial" w:cs="Arial"/>
        </w:rPr>
        <w:t>​</w:t>
      </w:r>
      <w:r>
        <w:t>(DSO-GEIH-FME-001 GEIH).</w:t>
      </w:r>
    </w:p>
    <w:p w14:paraId="466C2561" w14:textId="5C21A2AF" w:rsidR="00FE5F60" w:rsidRDefault="00FE5F60" w:rsidP="00FE5F60">
      <w:r w:rsidRPr="002B5CCE">
        <w:rPr>
          <w:b/>
          <w:bCs/>
          <w:i/>
          <w:iCs/>
          <w:sz w:val="32"/>
          <w:szCs w:val="32"/>
        </w:rPr>
        <w:t>Formato de los datos:</w:t>
      </w:r>
      <w:r>
        <w:t xml:space="preserve"> Los resultados de la encuesta están disponibles en formatos CSV y TXT, facilitando su integración y análisis por parte de investigadores, instituciones y otras entidades interesadas</w:t>
      </w:r>
      <w:r>
        <w:t xml:space="preserve"> </w:t>
      </w:r>
      <w:r>
        <w:rPr>
          <w:rFonts w:ascii="Arial" w:hAnsi="Arial" w:cs="Arial"/>
        </w:rPr>
        <w:t>​</w:t>
      </w:r>
      <w:r>
        <w:t>(DSO-GEIH-FME-001 GEIH).</w:t>
      </w:r>
    </w:p>
    <w:p w14:paraId="3DE2D547" w14:textId="71609E0F" w:rsidR="00FE5F60" w:rsidRDefault="00FE5F60" w:rsidP="00FE5F60">
      <w:r w:rsidRPr="002B5CCE">
        <w:rPr>
          <w:b/>
          <w:bCs/>
          <w:i/>
          <w:iCs/>
          <w:sz w:val="32"/>
          <w:szCs w:val="32"/>
        </w:rPr>
        <w:t>Acceso y disponibilidad:</w:t>
      </w:r>
      <w:r>
        <w:t xml:space="preserve"> La GEIH es de acceso libre y gratuito a través del portal de microdatos del DANE, en cumplimiento con las normativas de datos abiertos de Colombia. La información está anonimizada para garantizar la confidencialidad de los datos de los hogares y las personas encuestadas</w:t>
      </w:r>
      <w:r>
        <w:rPr>
          <w:rFonts w:ascii="Arial" w:hAnsi="Arial" w:cs="Arial"/>
        </w:rPr>
        <w:t>​</w:t>
      </w:r>
      <w:r>
        <w:rPr>
          <w:rFonts w:ascii="Arial" w:hAnsi="Arial" w:cs="Arial"/>
        </w:rPr>
        <w:t xml:space="preserve"> </w:t>
      </w:r>
      <w:r>
        <w:t>(DSO-GEIH-MET-001 GEIH).</w:t>
      </w:r>
      <w:r>
        <w:br/>
      </w:r>
      <w:r>
        <w:t>(</w:t>
      </w:r>
      <w:hyperlink r:id="rId5" w:history="1">
        <w:r w:rsidRPr="007D19A8">
          <w:rPr>
            <w:rStyle w:val="Hipervnculo"/>
          </w:rPr>
          <w:t>https://microdatos.dane.gov.co/index.php/catalog/782/related-materials</w:t>
        </w:r>
      </w:hyperlink>
      <w:r>
        <w:t>).</w:t>
      </w:r>
    </w:p>
    <w:p w14:paraId="421CD2DE" w14:textId="229C8DFA" w:rsidR="00FE5F60" w:rsidRDefault="00FE5F60" w:rsidP="00FE5F60">
      <w:r w:rsidRPr="002B5CCE">
        <w:rPr>
          <w:b/>
          <w:bCs/>
          <w:i/>
          <w:iCs/>
          <w:sz w:val="32"/>
          <w:szCs w:val="32"/>
        </w:rPr>
        <w:t>Frecuencia de actualización:</w:t>
      </w:r>
      <w:r>
        <w:t xml:space="preserve"> La recolección de la GEIH es continua, lo que permite una actualización constante de la información. Los resultados se publican anualmente, asegurando que los datos reflejen las condiciones más recientes del mercado laboral y la situación socioeconómica de la población</w:t>
      </w:r>
      <w:r>
        <w:t xml:space="preserve"> </w:t>
      </w:r>
      <w:r>
        <w:rPr>
          <w:rFonts w:ascii="Arial" w:hAnsi="Arial" w:cs="Arial"/>
        </w:rPr>
        <w:t>​</w:t>
      </w:r>
      <w:r>
        <w:t>(DSO-GEIH-MET-001 GEIH).</w:t>
      </w:r>
    </w:p>
    <w:p w14:paraId="66D272D3" w14:textId="6AFF7248" w:rsidR="00FE5F60" w:rsidRDefault="00FE5F60" w:rsidP="00FE5F60">
      <w:r w:rsidRPr="002B5CCE">
        <w:rPr>
          <w:b/>
          <w:bCs/>
          <w:i/>
          <w:iCs/>
          <w:sz w:val="32"/>
          <w:szCs w:val="32"/>
        </w:rPr>
        <w:t>Método de recolección de datos:</w:t>
      </w:r>
      <w:r>
        <w:t xml:space="preserve"> La GEIH utiliza un muestreo probabilístico para asegurar la representatividad de los datos. La recolección de información se realiza de manera continua a lo largo del año, mediante entrevistas cara a cara utilizando dispositivos móviles de captura (DMC). Durante situaciones especiales, como la pandemia de COVID-19, la recolección se adaptó a un formato telefónico para garantizar la continuidad y calidad de la información</w:t>
      </w:r>
      <w:r>
        <w:rPr>
          <w:rFonts w:ascii="Arial" w:hAnsi="Arial" w:cs="Arial"/>
        </w:rPr>
        <w:t>​</w:t>
      </w:r>
      <w:r>
        <w:rPr>
          <w:rFonts w:ascii="Arial" w:hAnsi="Arial" w:cs="Arial"/>
        </w:rPr>
        <w:t xml:space="preserve"> </w:t>
      </w:r>
      <w:r>
        <w:t>(DSO-GEIH-FME-001 GEIH)</w:t>
      </w:r>
      <w:r>
        <w:rPr>
          <w:rFonts w:ascii="Arial" w:hAnsi="Arial" w:cs="Arial"/>
        </w:rPr>
        <w:t>​</w:t>
      </w:r>
      <w:r>
        <w:t>(DSO-GEIH-MET-001 GEIH).</w:t>
      </w:r>
    </w:p>
    <w:p w14:paraId="34C8D14F" w14:textId="494BC77E" w:rsidR="001A068D" w:rsidRDefault="00FE5F60" w:rsidP="002B5CCE">
      <w:r w:rsidRPr="002B5CCE">
        <w:rPr>
          <w:b/>
          <w:bCs/>
          <w:i/>
          <w:iCs/>
          <w:sz w:val="32"/>
          <w:szCs w:val="32"/>
        </w:rPr>
        <w:t>Utilidad para la investigación:</w:t>
      </w:r>
      <w:r>
        <w:t xml:space="preserve"> La amplitud temática y la profundidad de los datos que ofrece la GEIH son clave para analizar las tendencias y cambios en el mercado laboral colombiano, así como para comprender la evolución de la pobreza y las características demográficas de la población. Esto permite realizar estudios tanto a nivel nacional como regional, brindando una herramienta valiosa para la investigación académica, la formulación de políticas públicas y el diseño de programas sociales</w:t>
      </w:r>
      <w:r>
        <w:t xml:space="preserve"> </w:t>
      </w:r>
      <w:r w:rsidRPr="002B5CCE">
        <w:rPr>
          <w:rFonts w:ascii="Arial" w:hAnsi="Arial" w:cs="Arial"/>
        </w:rPr>
        <w:t>​</w:t>
      </w:r>
      <w:r>
        <w:t>(DSO-GEIH-MET-001 GEIH).</w:t>
      </w:r>
      <w:r w:rsidR="002B5CCE">
        <w:br/>
      </w:r>
      <w:r w:rsidR="002B5CCE">
        <w:br/>
      </w:r>
      <w:r w:rsidR="002B5CCE">
        <w:br/>
      </w:r>
      <w:r w:rsidR="002B5CCE">
        <w:rPr>
          <w:b/>
          <w:bCs/>
          <w:i/>
          <w:iCs/>
          <w:sz w:val="32"/>
          <w:szCs w:val="32"/>
        </w:rPr>
        <w:lastRenderedPageBreak/>
        <w:t>Referencias</w:t>
      </w:r>
      <w:r w:rsidR="002B5CCE" w:rsidRPr="002B5CCE">
        <w:rPr>
          <w:b/>
          <w:bCs/>
          <w:i/>
          <w:iCs/>
          <w:sz w:val="32"/>
          <w:szCs w:val="32"/>
        </w:rPr>
        <w:t>:</w:t>
      </w:r>
      <w:r w:rsidR="002B5CCE">
        <w:br/>
      </w:r>
      <w:r w:rsidR="002B5CCE">
        <w:br/>
      </w:r>
      <w:r w:rsidR="002B5CCE" w:rsidRPr="002B5CCE">
        <w:rPr>
          <w:b/>
          <w:bCs/>
        </w:rPr>
        <w:t>Departamento Administrativo Nacional de Estadística (DANE).</w:t>
      </w:r>
      <w:r w:rsidR="002B5CCE" w:rsidRPr="002B5CCE">
        <w:t xml:space="preserve"> (2023). </w:t>
      </w:r>
      <w:r w:rsidR="002B5CCE" w:rsidRPr="002B5CCE">
        <w:rPr>
          <w:i/>
          <w:iCs/>
        </w:rPr>
        <w:t>Ficha metodológica Gran Encuesta Integrada de Hogares (GEIH)</w:t>
      </w:r>
      <w:r w:rsidR="002B5CCE" w:rsidRPr="002B5CCE">
        <w:t xml:space="preserve"> (DSO-GEIH-FME-001, Versión 11). DANE.</w:t>
      </w:r>
      <w:r w:rsidR="002B5CCE">
        <w:br/>
      </w:r>
      <w:r w:rsidR="002B5CCE">
        <w:br/>
      </w:r>
      <w:r w:rsidR="002B5CCE" w:rsidRPr="002B5CCE">
        <w:rPr>
          <w:b/>
          <w:bCs/>
        </w:rPr>
        <w:t>Departamento Administrativo Nacional de Estadística (DANE).</w:t>
      </w:r>
      <w:r w:rsidR="002B5CCE" w:rsidRPr="002B5CCE">
        <w:t xml:space="preserve"> (2023). </w:t>
      </w:r>
      <w:r w:rsidR="002B5CCE" w:rsidRPr="002B5CCE">
        <w:rPr>
          <w:i/>
          <w:iCs/>
        </w:rPr>
        <w:t>Metodología general Gran Encuesta Integrada de Hogares (GEIH)</w:t>
      </w:r>
      <w:r w:rsidR="002B5CCE" w:rsidRPr="002B5CCE">
        <w:t xml:space="preserve"> (DSO-GEIH-MET-001, Versión 11). DANE.</w:t>
      </w:r>
    </w:p>
    <w:sectPr w:rsidR="001A0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8A118B"/>
    <w:multiLevelType w:val="hybridMultilevel"/>
    <w:tmpl w:val="5210A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2F0638"/>
    <w:multiLevelType w:val="hybridMultilevel"/>
    <w:tmpl w:val="6FC41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23D08DC"/>
    <w:multiLevelType w:val="hybridMultilevel"/>
    <w:tmpl w:val="35C678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14426438">
    <w:abstractNumId w:val="0"/>
  </w:num>
  <w:num w:numId="2" w16cid:durableId="527137942">
    <w:abstractNumId w:val="1"/>
  </w:num>
  <w:num w:numId="3" w16cid:durableId="1714227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8D"/>
    <w:rsid w:val="001A068D"/>
    <w:rsid w:val="002B5CCE"/>
    <w:rsid w:val="00414614"/>
    <w:rsid w:val="00FE5F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AE3F"/>
  <w15:chartTrackingRefBased/>
  <w15:docId w15:val="{00298B41-781C-40E9-ACA6-546AEA10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0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0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06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06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06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06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06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06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06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6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06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06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06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06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06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06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06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068D"/>
    <w:rPr>
      <w:rFonts w:eastAsiaTheme="majorEastAsia" w:cstheme="majorBidi"/>
      <w:color w:val="272727" w:themeColor="text1" w:themeTint="D8"/>
    </w:rPr>
  </w:style>
  <w:style w:type="paragraph" w:styleId="Ttulo">
    <w:name w:val="Title"/>
    <w:basedOn w:val="Normal"/>
    <w:next w:val="Normal"/>
    <w:link w:val="TtuloCar"/>
    <w:uiPriority w:val="10"/>
    <w:qFormat/>
    <w:rsid w:val="001A0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06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06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06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068D"/>
    <w:pPr>
      <w:spacing w:before="160"/>
      <w:jc w:val="center"/>
    </w:pPr>
    <w:rPr>
      <w:i/>
      <w:iCs/>
      <w:color w:val="404040" w:themeColor="text1" w:themeTint="BF"/>
    </w:rPr>
  </w:style>
  <w:style w:type="character" w:customStyle="1" w:styleId="CitaCar">
    <w:name w:val="Cita Car"/>
    <w:basedOn w:val="Fuentedeprrafopredeter"/>
    <w:link w:val="Cita"/>
    <w:uiPriority w:val="29"/>
    <w:rsid w:val="001A068D"/>
    <w:rPr>
      <w:i/>
      <w:iCs/>
      <w:color w:val="404040" w:themeColor="text1" w:themeTint="BF"/>
    </w:rPr>
  </w:style>
  <w:style w:type="paragraph" w:styleId="Prrafodelista">
    <w:name w:val="List Paragraph"/>
    <w:basedOn w:val="Normal"/>
    <w:uiPriority w:val="34"/>
    <w:qFormat/>
    <w:rsid w:val="001A068D"/>
    <w:pPr>
      <w:ind w:left="720"/>
      <w:contextualSpacing/>
    </w:pPr>
  </w:style>
  <w:style w:type="character" w:styleId="nfasisintenso">
    <w:name w:val="Intense Emphasis"/>
    <w:basedOn w:val="Fuentedeprrafopredeter"/>
    <w:uiPriority w:val="21"/>
    <w:qFormat/>
    <w:rsid w:val="001A068D"/>
    <w:rPr>
      <w:i/>
      <w:iCs/>
      <w:color w:val="0F4761" w:themeColor="accent1" w:themeShade="BF"/>
    </w:rPr>
  </w:style>
  <w:style w:type="paragraph" w:styleId="Citadestacada">
    <w:name w:val="Intense Quote"/>
    <w:basedOn w:val="Normal"/>
    <w:next w:val="Normal"/>
    <w:link w:val="CitadestacadaCar"/>
    <w:uiPriority w:val="30"/>
    <w:qFormat/>
    <w:rsid w:val="001A0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068D"/>
    <w:rPr>
      <w:i/>
      <w:iCs/>
      <w:color w:val="0F4761" w:themeColor="accent1" w:themeShade="BF"/>
    </w:rPr>
  </w:style>
  <w:style w:type="character" w:styleId="Referenciaintensa">
    <w:name w:val="Intense Reference"/>
    <w:basedOn w:val="Fuentedeprrafopredeter"/>
    <w:uiPriority w:val="32"/>
    <w:qFormat/>
    <w:rsid w:val="001A068D"/>
    <w:rPr>
      <w:b/>
      <w:bCs/>
      <w:smallCaps/>
      <w:color w:val="0F4761" w:themeColor="accent1" w:themeShade="BF"/>
      <w:spacing w:val="5"/>
    </w:rPr>
  </w:style>
  <w:style w:type="character" w:styleId="Hipervnculo">
    <w:name w:val="Hyperlink"/>
    <w:basedOn w:val="Fuentedeprrafopredeter"/>
    <w:uiPriority w:val="99"/>
    <w:unhideWhenUsed/>
    <w:rsid w:val="00FE5F60"/>
    <w:rPr>
      <w:color w:val="467886" w:themeColor="hyperlink"/>
      <w:u w:val="single"/>
    </w:rPr>
  </w:style>
  <w:style w:type="character" w:styleId="Mencinsinresolver">
    <w:name w:val="Unresolved Mention"/>
    <w:basedOn w:val="Fuentedeprrafopredeter"/>
    <w:uiPriority w:val="99"/>
    <w:semiHidden/>
    <w:unhideWhenUsed/>
    <w:rsid w:val="00FE5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989270">
      <w:bodyDiv w:val="1"/>
      <w:marLeft w:val="0"/>
      <w:marRight w:val="0"/>
      <w:marTop w:val="0"/>
      <w:marBottom w:val="0"/>
      <w:divBdr>
        <w:top w:val="none" w:sz="0" w:space="0" w:color="auto"/>
        <w:left w:val="none" w:sz="0" w:space="0" w:color="auto"/>
        <w:bottom w:val="none" w:sz="0" w:space="0" w:color="auto"/>
        <w:right w:val="none" w:sz="0" w:space="0" w:color="auto"/>
      </w:divBdr>
    </w:div>
    <w:div w:id="55400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rodatos.dane.gov.co/index.php/catalog/782/related-material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764</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Sofía Ortiz Merchán</dc:creator>
  <cp:keywords/>
  <dc:description/>
  <cp:lastModifiedBy>Laura Sofía Ortiz Merchán</cp:lastModifiedBy>
  <cp:revision>1</cp:revision>
  <dcterms:created xsi:type="dcterms:W3CDTF">2024-10-09T23:35:00Z</dcterms:created>
  <dcterms:modified xsi:type="dcterms:W3CDTF">2024-10-10T00:56:00Z</dcterms:modified>
</cp:coreProperties>
</file>