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70" w:lineRule="auto" w:before="18"/>
        <w:ind w:left="175" w:right="417" w:firstLine="0"/>
        <w:jc w:val="center"/>
        <w:rPr>
          <w:rFonts w:ascii="Microsoft JhengHei" w:eastAsia="Microsoft JhengHei" w:hint="eastAsia"/>
          <w:b/>
          <w:sz w:val="36"/>
        </w:rPr>
      </w:pPr>
      <w:r>
        <w:rPr>
          <w:rFonts w:ascii="Microsoft JhengHei" w:eastAsia="Microsoft JhengHei" w:hint="eastAsia"/>
          <w:b/>
          <w:sz w:val="36"/>
        </w:rPr>
        <w:t>國泰人壽鍾心滿福重大傷病定期保險(外溢型)(實物給付型保</w:t>
      </w:r>
      <w:r>
        <w:rPr>
          <w:rFonts w:ascii="Microsoft JhengHei" w:eastAsia="Microsoft JhengHei" w:hint="eastAsia"/>
          <w:b/>
          <w:w w:val="105"/>
          <w:sz w:val="36"/>
        </w:rPr>
        <w:t>險商品</w:t>
      </w:r>
      <w:r>
        <w:rPr>
          <w:rFonts w:ascii="Microsoft JhengHei" w:eastAsia="Microsoft JhengHei" w:hint="eastAsia"/>
          <w:b/>
          <w:w w:val="125"/>
          <w:sz w:val="36"/>
        </w:rPr>
        <w:t>)</w:t>
      </w:r>
    </w:p>
    <w:p>
      <w:pPr>
        <w:spacing w:line="520" w:lineRule="exact" w:before="0"/>
        <w:ind w:left="175" w:right="416" w:firstLine="0"/>
        <w:jc w:val="center"/>
        <w:rPr>
          <w:rFonts w:ascii="Microsoft JhengHei" w:eastAsia="Microsoft JhengHei" w:hint="eastAsia"/>
          <w:b/>
          <w:sz w:val="36"/>
        </w:rPr>
      </w:pPr>
      <w:r>
        <w:rPr>
          <w:rFonts w:ascii="Microsoft JhengHei" w:eastAsia="Microsoft JhengHei" w:hint="eastAsia"/>
          <w:b/>
          <w:sz w:val="36"/>
        </w:rPr>
        <w:t>內容摘要</w:t>
      </w:r>
    </w:p>
    <w:p>
      <w:pPr>
        <w:spacing w:line="1000" w:lineRule="atLeast" w:before="35"/>
        <w:ind w:left="118" w:right="5262" w:firstLine="0"/>
        <w:jc w:val="left"/>
        <w:rPr>
          <w:rFonts w:ascii="Microsoft JhengHei" w:eastAsia="Microsoft JhengHei" w:hint="eastAsia"/>
          <w:b/>
          <w:sz w:val="28"/>
        </w:rPr>
      </w:pPr>
      <w:r>
        <w:rPr>
          <w:rFonts w:ascii="Microsoft JhengHei" w:eastAsia="Microsoft JhengHei" w:hint="eastAsia"/>
          <w:b/>
          <w:sz w:val="28"/>
        </w:rPr>
        <w:t>一、當事人資料：要保人及保險公司。二、契約重要內容</w:t>
      </w:r>
    </w:p>
    <w:p>
      <w:pPr>
        <w:spacing w:line="494" w:lineRule="exact" w:before="0"/>
        <w:ind w:left="399" w:right="0" w:firstLine="0"/>
        <w:jc w:val="left"/>
        <w:rPr>
          <w:rFonts w:ascii="Microsoft JhengHei" w:eastAsia="Microsoft JhengHei" w:hint="eastAsia"/>
          <w:b/>
          <w:sz w:val="28"/>
        </w:rPr>
      </w:pPr>
      <w:r>
        <w:rPr/>
        <w:drawing>
          <wp:anchor distT="0" distB="0" distL="0" distR="0" allowOverlap="1" layoutInCell="1" locked="0" behindDoc="1" simplePos="0" relativeHeight="484326400">
            <wp:simplePos x="0" y="0"/>
            <wp:positionH relativeFrom="page">
              <wp:posOffset>2873298</wp:posOffset>
            </wp:positionH>
            <wp:positionV relativeFrom="paragraph">
              <wp:posOffset>18271</wp:posOffset>
            </wp:positionV>
            <wp:extent cx="1833359" cy="44290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33359" cy="4429086"/>
                    </a:xfrm>
                    <a:prstGeom prst="rect">
                      <a:avLst/>
                    </a:prstGeom>
                  </pic:spPr>
                </pic:pic>
              </a:graphicData>
            </a:graphic>
          </wp:anchor>
        </w:drawing>
      </w:r>
      <w:r>
        <w:rPr>
          <w:rFonts w:ascii="Microsoft JhengHei" w:eastAsia="Microsoft JhengHei" w:hint="eastAsia"/>
          <w:b/>
          <w:sz w:val="28"/>
        </w:rPr>
        <w:t>（一）契約撤銷權（</w:t>
      </w:r>
      <w:r>
        <w:rPr>
          <w:rFonts w:ascii="Microsoft JhengHei" w:eastAsia="Microsoft JhengHei" w:hint="eastAsia"/>
          <w:b/>
          <w:spacing w:val="-4"/>
          <w:sz w:val="28"/>
        </w:rPr>
        <w:t>第 </w:t>
      </w:r>
      <w:r>
        <w:rPr>
          <w:rFonts w:ascii="Microsoft JhengHei" w:eastAsia="Microsoft JhengHei" w:hint="eastAsia"/>
          <w:b/>
          <w:sz w:val="28"/>
        </w:rPr>
        <w:t>3</w:t>
      </w:r>
      <w:r>
        <w:rPr>
          <w:rFonts w:ascii="Microsoft JhengHei" w:eastAsia="Microsoft JhengHei" w:hint="eastAsia"/>
          <w:b/>
          <w:spacing w:val="-5"/>
          <w:sz w:val="28"/>
        </w:rPr>
        <w:t> 條</w:t>
      </w:r>
      <w:r>
        <w:rPr>
          <w:rFonts w:ascii="Microsoft JhengHei" w:eastAsia="Microsoft JhengHei" w:hint="eastAsia"/>
          <w:b/>
          <w:sz w:val="28"/>
        </w:rPr>
        <w:t>）</w:t>
      </w:r>
    </w:p>
    <w:p>
      <w:pPr>
        <w:spacing w:line="501" w:lineRule="exact" w:before="0"/>
        <w:ind w:left="399" w:right="0" w:firstLine="0"/>
        <w:jc w:val="left"/>
        <w:rPr>
          <w:rFonts w:ascii="Microsoft JhengHei" w:eastAsia="Microsoft JhengHei" w:hint="eastAsia"/>
          <w:b/>
          <w:sz w:val="28"/>
        </w:rPr>
      </w:pPr>
      <w:r>
        <w:rPr>
          <w:rFonts w:ascii="Microsoft JhengHei" w:eastAsia="Microsoft JhengHei" w:hint="eastAsia"/>
          <w:b/>
          <w:sz w:val="28"/>
        </w:rPr>
        <w:t>（二）保險責任之開始與契約效力停止、恢復及終止事由</w:t>
      </w:r>
    </w:p>
    <w:p>
      <w:pPr>
        <w:spacing w:line="499" w:lineRule="exact" w:before="0"/>
        <w:ind w:left="1141" w:right="0" w:firstLine="0"/>
        <w:jc w:val="left"/>
        <w:rPr>
          <w:rFonts w:ascii="Microsoft JhengHei" w:eastAsia="Microsoft JhengHei" w:hint="eastAsia"/>
          <w:b/>
          <w:sz w:val="28"/>
        </w:rPr>
      </w:pPr>
      <w:r>
        <w:rPr>
          <w:rFonts w:ascii="Microsoft JhengHei" w:eastAsia="Microsoft JhengHei" w:hint="eastAsia"/>
          <w:b/>
          <w:sz w:val="28"/>
        </w:rPr>
        <w:t>（</w:t>
      </w:r>
      <w:r>
        <w:rPr>
          <w:rFonts w:ascii="Microsoft JhengHei" w:eastAsia="Microsoft JhengHei" w:hint="eastAsia"/>
          <w:b/>
          <w:spacing w:val="-9"/>
          <w:sz w:val="28"/>
        </w:rPr>
        <w:t>第 </w:t>
      </w:r>
      <w:r>
        <w:rPr>
          <w:rFonts w:ascii="Microsoft JhengHei" w:eastAsia="Microsoft JhengHei" w:hint="eastAsia"/>
          <w:b/>
          <w:sz w:val="28"/>
        </w:rPr>
        <w:t>4</w:t>
      </w:r>
      <w:r>
        <w:rPr>
          <w:rFonts w:ascii="Microsoft JhengHei" w:eastAsia="Microsoft JhengHei" w:hint="eastAsia"/>
          <w:b/>
          <w:spacing w:val="-7"/>
          <w:sz w:val="28"/>
        </w:rPr>
        <w:t> 條、第 </w:t>
      </w:r>
      <w:r>
        <w:rPr>
          <w:rFonts w:ascii="Microsoft JhengHei" w:eastAsia="Microsoft JhengHei" w:hint="eastAsia"/>
          <w:b/>
          <w:sz w:val="28"/>
        </w:rPr>
        <w:t>6</w:t>
      </w:r>
      <w:r>
        <w:rPr>
          <w:rFonts w:ascii="Microsoft JhengHei" w:eastAsia="Microsoft JhengHei" w:hint="eastAsia"/>
          <w:b/>
          <w:spacing w:val="-8"/>
          <w:sz w:val="28"/>
        </w:rPr>
        <w:t> 條至第 </w:t>
      </w:r>
      <w:r>
        <w:rPr>
          <w:rFonts w:ascii="Microsoft JhengHei" w:eastAsia="Microsoft JhengHei" w:hint="eastAsia"/>
          <w:b/>
          <w:sz w:val="28"/>
        </w:rPr>
        <w:t>8</w:t>
      </w:r>
      <w:r>
        <w:rPr>
          <w:rFonts w:ascii="Microsoft JhengHei" w:eastAsia="Microsoft JhengHei" w:hint="eastAsia"/>
          <w:b/>
          <w:spacing w:val="-8"/>
          <w:sz w:val="28"/>
        </w:rPr>
        <w:t> 條、第 </w:t>
      </w:r>
      <w:r>
        <w:rPr>
          <w:rFonts w:ascii="Microsoft JhengHei" w:eastAsia="Microsoft JhengHei" w:hint="eastAsia"/>
          <w:b/>
          <w:sz w:val="28"/>
        </w:rPr>
        <w:t>10</w:t>
      </w:r>
      <w:r>
        <w:rPr>
          <w:rFonts w:ascii="Microsoft JhengHei" w:eastAsia="Microsoft JhengHei" w:hint="eastAsia"/>
          <w:b/>
          <w:spacing w:val="-8"/>
          <w:sz w:val="28"/>
        </w:rPr>
        <w:t> 條、第 </w:t>
      </w:r>
      <w:r>
        <w:rPr>
          <w:rFonts w:ascii="Microsoft JhengHei" w:eastAsia="Microsoft JhengHei" w:hint="eastAsia"/>
          <w:b/>
          <w:sz w:val="28"/>
        </w:rPr>
        <w:t>11</w:t>
      </w:r>
      <w:r>
        <w:rPr>
          <w:rFonts w:ascii="Microsoft JhengHei" w:eastAsia="Microsoft JhengHei" w:hint="eastAsia"/>
          <w:b/>
          <w:spacing w:val="-9"/>
          <w:sz w:val="28"/>
        </w:rPr>
        <w:t> 條</w:t>
      </w:r>
      <w:r>
        <w:rPr>
          <w:rFonts w:ascii="Microsoft JhengHei" w:eastAsia="Microsoft JhengHei" w:hint="eastAsia"/>
          <w:b/>
          <w:sz w:val="28"/>
        </w:rPr>
        <w:t>）</w:t>
      </w:r>
    </w:p>
    <w:p>
      <w:pPr>
        <w:spacing w:line="500" w:lineRule="exact" w:before="0"/>
        <w:ind w:left="399" w:right="0" w:firstLine="0"/>
        <w:jc w:val="left"/>
        <w:rPr>
          <w:rFonts w:ascii="Microsoft JhengHei" w:eastAsia="Microsoft JhengHei" w:hint="eastAsia"/>
          <w:b/>
          <w:sz w:val="28"/>
        </w:rPr>
      </w:pPr>
      <w:r>
        <w:rPr>
          <w:rFonts w:ascii="Microsoft JhengHei" w:eastAsia="Microsoft JhengHei" w:hint="eastAsia"/>
          <w:b/>
          <w:sz w:val="28"/>
        </w:rPr>
        <w:t>（三）保險期間及給付內容（</w:t>
      </w:r>
      <w:r>
        <w:rPr>
          <w:rFonts w:ascii="Microsoft JhengHei" w:eastAsia="Microsoft JhengHei" w:hint="eastAsia"/>
          <w:b/>
          <w:spacing w:val="-5"/>
          <w:sz w:val="28"/>
        </w:rPr>
        <w:t>第 </w:t>
      </w:r>
      <w:r>
        <w:rPr>
          <w:rFonts w:ascii="Microsoft JhengHei" w:eastAsia="Microsoft JhengHei" w:hint="eastAsia"/>
          <w:b/>
          <w:sz w:val="28"/>
        </w:rPr>
        <w:t>5</w:t>
      </w:r>
      <w:r>
        <w:rPr>
          <w:rFonts w:ascii="Microsoft JhengHei" w:eastAsia="Microsoft JhengHei" w:hint="eastAsia"/>
          <w:b/>
          <w:spacing w:val="-5"/>
          <w:sz w:val="28"/>
        </w:rPr>
        <w:t> 條</w:t>
      </w:r>
      <w:r>
        <w:rPr>
          <w:rFonts w:ascii="Microsoft JhengHei" w:eastAsia="Microsoft JhengHei" w:hint="eastAsia"/>
          <w:b/>
          <w:sz w:val="28"/>
        </w:rPr>
        <w:t>）</w:t>
      </w:r>
    </w:p>
    <w:p>
      <w:pPr>
        <w:spacing w:line="500" w:lineRule="exact" w:before="0"/>
        <w:ind w:left="399" w:right="0" w:firstLine="0"/>
        <w:jc w:val="left"/>
        <w:rPr>
          <w:rFonts w:ascii="Microsoft JhengHei" w:eastAsia="Microsoft JhengHei" w:hint="eastAsia"/>
          <w:b/>
          <w:sz w:val="28"/>
        </w:rPr>
      </w:pPr>
      <w:r>
        <w:rPr>
          <w:rFonts w:ascii="Microsoft JhengHei" w:eastAsia="Microsoft JhengHei" w:hint="eastAsia"/>
          <w:b/>
          <w:sz w:val="28"/>
        </w:rPr>
        <w:t>（四）告知義務與契約解除權（</w:t>
      </w:r>
      <w:r>
        <w:rPr>
          <w:rFonts w:ascii="Microsoft JhengHei" w:eastAsia="Microsoft JhengHei" w:hint="eastAsia"/>
          <w:b/>
          <w:spacing w:val="-4"/>
          <w:sz w:val="28"/>
        </w:rPr>
        <w:t>第 </w:t>
      </w:r>
      <w:r>
        <w:rPr>
          <w:rFonts w:ascii="Microsoft JhengHei" w:eastAsia="Microsoft JhengHei" w:hint="eastAsia"/>
          <w:b/>
          <w:sz w:val="28"/>
        </w:rPr>
        <w:t>9</w:t>
      </w:r>
      <w:r>
        <w:rPr>
          <w:rFonts w:ascii="Microsoft JhengHei" w:eastAsia="Microsoft JhengHei" w:hint="eastAsia"/>
          <w:b/>
          <w:spacing w:val="-5"/>
          <w:sz w:val="28"/>
        </w:rPr>
        <w:t> 條</w:t>
      </w:r>
      <w:r>
        <w:rPr>
          <w:rFonts w:ascii="Microsoft JhengHei" w:eastAsia="Microsoft JhengHei" w:hint="eastAsia"/>
          <w:b/>
          <w:sz w:val="28"/>
        </w:rPr>
        <w:t>）</w:t>
      </w:r>
    </w:p>
    <w:p>
      <w:pPr>
        <w:spacing w:line="499" w:lineRule="exact" w:before="0"/>
        <w:ind w:left="399" w:right="0" w:firstLine="0"/>
        <w:jc w:val="left"/>
        <w:rPr>
          <w:rFonts w:ascii="Microsoft JhengHei" w:eastAsia="Microsoft JhengHei" w:hint="eastAsia"/>
          <w:b/>
          <w:sz w:val="28"/>
        </w:rPr>
      </w:pPr>
      <w:r>
        <w:rPr>
          <w:rFonts w:ascii="Microsoft JhengHei" w:eastAsia="Microsoft JhengHei" w:hint="eastAsia"/>
          <w:b/>
          <w:sz w:val="28"/>
        </w:rPr>
        <w:t>（五）保險事故之通知、請求保險金應備文件與協力義務</w:t>
      </w:r>
    </w:p>
    <w:p>
      <w:pPr>
        <w:spacing w:line="500" w:lineRule="exact" w:before="0"/>
        <w:ind w:left="1141" w:right="0" w:firstLine="0"/>
        <w:jc w:val="left"/>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24</w:t>
      </w:r>
      <w:r>
        <w:rPr>
          <w:rFonts w:ascii="Microsoft JhengHei" w:eastAsia="Microsoft JhengHei" w:hint="eastAsia"/>
          <w:b/>
          <w:spacing w:val="2"/>
          <w:w w:val="95"/>
          <w:sz w:val="28"/>
        </w:rPr>
        <w:t> 條至第 </w:t>
      </w:r>
      <w:r>
        <w:rPr>
          <w:rFonts w:ascii="Microsoft JhengHei" w:eastAsia="Microsoft JhengHei" w:hint="eastAsia"/>
          <w:b/>
          <w:w w:val="95"/>
          <w:sz w:val="28"/>
        </w:rPr>
        <w:t>33</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1" w:lineRule="exact" w:before="0"/>
        <w:ind w:left="399" w:right="0" w:firstLine="0"/>
        <w:jc w:val="left"/>
        <w:rPr>
          <w:rFonts w:ascii="Microsoft JhengHei" w:eastAsia="Microsoft JhengHei" w:hint="eastAsia"/>
          <w:b/>
          <w:sz w:val="28"/>
        </w:rPr>
      </w:pPr>
      <w:r>
        <w:rPr>
          <w:rFonts w:ascii="Microsoft JhengHei" w:eastAsia="Microsoft JhengHei" w:hint="eastAsia"/>
          <w:b/>
          <w:w w:val="95"/>
          <w:sz w:val="28"/>
        </w:rPr>
        <w:t>（六）除外責任及受益權之喪失（</w:t>
      </w:r>
      <w:r>
        <w:rPr>
          <w:rFonts w:ascii="Microsoft JhengHei" w:eastAsia="Microsoft JhengHei" w:hint="eastAsia"/>
          <w:b/>
          <w:spacing w:val="17"/>
          <w:w w:val="95"/>
          <w:sz w:val="28"/>
        </w:rPr>
        <w:t>第 </w:t>
      </w:r>
      <w:r>
        <w:rPr>
          <w:rFonts w:ascii="Microsoft JhengHei" w:eastAsia="Microsoft JhengHei" w:hint="eastAsia"/>
          <w:b/>
          <w:w w:val="95"/>
          <w:sz w:val="28"/>
        </w:rPr>
        <w:t>34</w:t>
      </w:r>
      <w:r>
        <w:rPr>
          <w:rFonts w:ascii="Microsoft JhengHei" w:eastAsia="Microsoft JhengHei" w:hint="eastAsia"/>
          <w:b/>
          <w:spacing w:val="13"/>
          <w:w w:val="95"/>
          <w:sz w:val="28"/>
        </w:rPr>
        <w:t> 條、第 </w:t>
      </w:r>
      <w:r>
        <w:rPr>
          <w:rFonts w:ascii="Microsoft JhengHei" w:eastAsia="Microsoft JhengHei" w:hint="eastAsia"/>
          <w:b/>
          <w:w w:val="95"/>
          <w:sz w:val="28"/>
        </w:rPr>
        <w:t>35</w:t>
      </w:r>
      <w:r>
        <w:rPr>
          <w:rFonts w:ascii="Microsoft JhengHei" w:eastAsia="Microsoft JhengHei" w:hint="eastAsia"/>
          <w:b/>
          <w:spacing w:val="12"/>
          <w:w w:val="95"/>
          <w:sz w:val="28"/>
        </w:rPr>
        <w:t> 條、第 </w:t>
      </w:r>
      <w:r>
        <w:rPr>
          <w:rFonts w:ascii="Microsoft JhengHei" w:eastAsia="Microsoft JhengHei" w:hint="eastAsia"/>
          <w:b/>
          <w:w w:val="95"/>
          <w:sz w:val="28"/>
        </w:rPr>
        <w:t>37</w:t>
      </w:r>
      <w:r>
        <w:rPr>
          <w:rFonts w:ascii="Microsoft JhengHei" w:eastAsia="Microsoft JhengHei" w:hint="eastAsia"/>
          <w:b/>
          <w:spacing w:val="16"/>
          <w:w w:val="95"/>
          <w:sz w:val="28"/>
        </w:rPr>
        <w:t> 條</w:t>
      </w:r>
      <w:r>
        <w:rPr>
          <w:rFonts w:ascii="Microsoft JhengHei" w:eastAsia="Microsoft JhengHei" w:hint="eastAsia"/>
          <w:b/>
          <w:w w:val="95"/>
          <w:sz w:val="28"/>
        </w:rPr>
        <w:t>）</w:t>
      </w:r>
    </w:p>
    <w:p>
      <w:pPr>
        <w:spacing w:line="499" w:lineRule="exact" w:before="0"/>
        <w:ind w:left="399" w:right="0" w:firstLine="0"/>
        <w:jc w:val="left"/>
        <w:rPr>
          <w:rFonts w:ascii="Microsoft JhengHei" w:eastAsia="Microsoft JhengHei" w:hint="eastAsia"/>
          <w:b/>
          <w:sz w:val="28"/>
        </w:rPr>
      </w:pPr>
      <w:r>
        <w:rPr>
          <w:rFonts w:ascii="Microsoft JhengHei" w:eastAsia="Microsoft JhengHei" w:hint="eastAsia"/>
          <w:b/>
          <w:sz w:val="28"/>
        </w:rPr>
        <w:t>（七）不保事項（</w:t>
      </w:r>
      <w:r>
        <w:rPr>
          <w:rFonts w:ascii="Microsoft JhengHei" w:eastAsia="Microsoft JhengHei" w:hint="eastAsia"/>
          <w:b/>
          <w:spacing w:val="-8"/>
          <w:sz w:val="28"/>
        </w:rPr>
        <w:t>第 </w:t>
      </w:r>
      <w:r>
        <w:rPr>
          <w:rFonts w:ascii="Microsoft JhengHei" w:eastAsia="Microsoft JhengHei" w:hint="eastAsia"/>
          <w:b/>
          <w:sz w:val="28"/>
        </w:rPr>
        <w:t>36</w:t>
      </w:r>
      <w:r>
        <w:rPr>
          <w:rFonts w:ascii="Microsoft JhengHei" w:eastAsia="Microsoft JhengHei" w:hint="eastAsia"/>
          <w:b/>
          <w:spacing w:val="-8"/>
          <w:sz w:val="28"/>
        </w:rPr>
        <w:t> 條</w:t>
      </w:r>
      <w:r>
        <w:rPr>
          <w:rFonts w:ascii="Microsoft JhengHei" w:eastAsia="Microsoft JhengHei" w:hint="eastAsia"/>
          <w:b/>
          <w:sz w:val="28"/>
        </w:rPr>
        <w:t>）</w:t>
      </w:r>
    </w:p>
    <w:p>
      <w:pPr>
        <w:spacing w:line="500" w:lineRule="exact" w:before="0"/>
        <w:ind w:left="399" w:right="0" w:firstLine="0"/>
        <w:jc w:val="left"/>
        <w:rPr>
          <w:rFonts w:ascii="Microsoft JhengHei" w:eastAsia="Microsoft JhengHei" w:hint="eastAsia"/>
          <w:b/>
          <w:sz w:val="28"/>
        </w:rPr>
      </w:pPr>
      <w:r>
        <w:rPr>
          <w:rFonts w:ascii="Microsoft JhengHei" w:eastAsia="Microsoft JhengHei" w:hint="eastAsia"/>
          <w:b/>
          <w:w w:val="95"/>
          <w:sz w:val="28"/>
        </w:rPr>
        <w:t>（八）保險金額之變更（</w:t>
      </w:r>
      <w:r>
        <w:rPr>
          <w:rFonts w:ascii="Microsoft JhengHei" w:eastAsia="Microsoft JhengHei" w:hint="eastAsia"/>
          <w:b/>
          <w:spacing w:val="17"/>
          <w:w w:val="95"/>
          <w:sz w:val="28"/>
        </w:rPr>
        <w:t>第 </w:t>
      </w:r>
      <w:r>
        <w:rPr>
          <w:rFonts w:ascii="Microsoft JhengHei" w:eastAsia="Microsoft JhengHei" w:hint="eastAsia"/>
          <w:b/>
          <w:w w:val="95"/>
          <w:sz w:val="28"/>
        </w:rPr>
        <w:t>39</w:t>
      </w:r>
      <w:r>
        <w:rPr>
          <w:rFonts w:ascii="Microsoft JhengHei" w:eastAsia="Microsoft JhengHei" w:hint="eastAsia"/>
          <w:b/>
          <w:spacing w:val="12"/>
          <w:w w:val="95"/>
          <w:sz w:val="28"/>
        </w:rPr>
        <w:t> 條、第 </w:t>
      </w:r>
      <w:r>
        <w:rPr>
          <w:rFonts w:ascii="Microsoft JhengHei" w:eastAsia="Microsoft JhengHei" w:hint="eastAsia"/>
          <w:b/>
          <w:w w:val="95"/>
          <w:sz w:val="28"/>
        </w:rPr>
        <w:t>40</w:t>
      </w:r>
      <w:r>
        <w:rPr>
          <w:rFonts w:ascii="Microsoft JhengHei" w:eastAsia="Microsoft JhengHei" w:hint="eastAsia"/>
          <w:b/>
          <w:spacing w:val="16"/>
          <w:w w:val="95"/>
          <w:sz w:val="28"/>
        </w:rPr>
        <w:t> 條</w:t>
      </w:r>
      <w:r>
        <w:rPr>
          <w:rFonts w:ascii="Microsoft JhengHei" w:eastAsia="Microsoft JhengHei" w:hint="eastAsia"/>
          <w:b/>
          <w:w w:val="95"/>
          <w:sz w:val="28"/>
        </w:rPr>
        <w:t>）</w:t>
      </w:r>
    </w:p>
    <w:p>
      <w:pPr>
        <w:spacing w:line="500" w:lineRule="exact" w:before="0"/>
        <w:ind w:left="399" w:right="0" w:firstLine="0"/>
        <w:jc w:val="left"/>
        <w:rPr>
          <w:rFonts w:ascii="Microsoft JhengHei" w:eastAsia="Microsoft JhengHei" w:hint="eastAsia"/>
          <w:b/>
          <w:sz w:val="28"/>
        </w:rPr>
      </w:pPr>
      <w:r>
        <w:rPr>
          <w:rFonts w:ascii="Microsoft JhengHei" w:eastAsia="Microsoft JhengHei" w:hint="eastAsia"/>
          <w:b/>
          <w:sz w:val="28"/>
        </w:rPr>
        <w:t>（九）保險單借款（</w:t>
      </w:r>
      <w:r>
        <w:rPr>
          <w:rFonts w:ascii="Microsoft JhengHei" w:eastAsia="Microsoft JhengHei" w:hint="eastAsia"/>
          <w:b/>
          <w:spacing w:val="-8"/>
          <w:sz w:val="28"/>
        </w:rPr>
        <w:t>第 </w:t>
      </w:r>
      <w:r>
        <w:rPr>
          <w:rFonts w:ascii="Microsoft JhengHei" w:eastAsia="Microsoft JhengHei" w:hint="eastAsia"/>
          <w:b/>
          <w:sz w:val="28"/>
        </w:rPr>
        <w:t>42</w:t>
      </w:r>
      <w:r>
        <w:rPr>
          <w:rFonts w:ascii="Microsoft JhengHei" w:eastAsia="Microsoft JhengHei" w:hint="eastAsia"/>
          <w:b/>
          <w:spacing w:val="-9"/>
          <w:sz w:val="28"/>
        </w:rPr>
        <w:t> 條</w:t>
      </w:r>
      <w:r>
        <w:rPr>
          <w:rFonts w:ascii="Microsoft JhengHei" w:eastAsia="Microsoft JhengHei" w:hint="eastAsia"/>
          <w:b/>
          <w:sz w:val="28"/>
        </w:rPr>
        <w:t>）</w:t>
      </w:r>
    </w:p>
    <w:p>
      <w:pPr>
        <w:spacing w:line="499" w:lineRule="exact" w:before="0"/>
        <w:ind w:left="399" w:right="0" w:firstLine="0"/>
        <w:jc w:val="left"/>
        <w:rPr>
          <w:rFonts w:ascii="Microsoft JhengHei" w:eastAsia="Microsoft JhengHei" w:hint="eastAsia"/>
          <w:b/>
          <w:sz w:val="28"/>
        </w:rPr>
      </w:pPr>
      <w:r>
        <w:rPr>
          <w:rFonts w:ascii="Microsoft JhengHei" w:eastAsia="Microsoft JhengHei" w:hint="eastAsia"/>
          <w:b/>
          <w:sz w:val="28"/>
        </w:rPr>
        <w:t>（十）受益人之指定、變更與要保人住所變更通知義務</w:t>
      </w:r>
    </w:p>
    <w:p>
      <w:pPr>
        <w:spacing w:line="500" w:lineRule="exact" w:before="0"/>
        <w:ind w:left="1141" w:right="0" w:firstLine="0"/>
        <w:jc w:val="left"/>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第 </w:t>
      </w:r>
      <w:r>
        <w:rPr>
          <w:rFonts w:ascii="Microsoft JhengHei" w:eastAsia="Microsoft JhengHei" w:hint="eastAsia"/>
          <w:b/>
          <w:w w:val="95"/>
          <w:sz w:val="28"/>
        </w:rPr>
        <w:t>45</w:t>
      </w:r>
      <w:r>
        <w:rPr>
          <w:rFonts w:ascii="Microsoft JhengHei" w:eastAsia="Microsoft JhengHei" w:hint="eastAsia"/>
          <w:b/>
          <w:spacing w:val="2"/>
          <w:w w:val="95"/>
          <w:sz w:val="28"/>
        </w:rPr>
        <w:t> 條、第 </w:t>
      </w:r>
      <w:r>
        <w:rPr>
          <w:rFonts w:ascii="Microsoft JhengHei" w:eastAsia="Microsoft JhengHei" w:hint="eastAsia"/>
          <w:b/>
          <w:w w:val="95"/>
          <w:sz w:val="28"/>
        </w:rPr>
        <w:t>46</w:t>
      </w:r>
      <w:r>
        <w:rPr>
          <w:rFonts w:ascii="Microsoft JhengHei" w:eastAsia="Microsoft JhengHei" w:hint="eastAsia"/>
          <w:b/>
          <w:spacing w:val="3"/>
          <w:w w:val="95"/>
          <w:sz w:val="28"/>
        </w:rPr>
        <w:t> 條</w:t>
      </w:r>
      <w:r>
        <w:rPr>
          <w:rFonts w:ascii="Microsoft JhengHei" w:eastAsia="Microsoft JhengHei" w:hint="eastAsia"/>
          <w:b/>
          <w:w w:val="95"/>
          <w:sz w:val="28"/>
        </w:rPr>
        <w:t>）</w:t>
      </w:r>
    </w:p>
    <w:p>
      <w:pPr>
        <w:spacing w:line="508" w:lineRule="exact" w:before="0"/>
        <w:ind w:left="399" w:right="0" w:firstLine="0"/>
        <w:jc w:val="left"/>
        <w:rPr>
          <w:rFonts w:ascii="Microsoft JhengHei" w:eastAsia="Microsoft JhengHei" w:hint="eastAsia"/>
          <w:b/>
          <w:sz w:val="28"/>
        </w:rPr>
      </w:pPr>
      <w:r>
        <w:rPr>
          <w:rFonts w:ascii="Microsoft JhengHei" w:eastAsia="Microsoft JhengHei" w:hint="eastAsia"/>
          <w:b/>
          <w:sz w:val="28"/>
        </w:rPr>
        <w:t>（十一）請求權消滅時效（</w:t>
      </w:r>
      <w:r>
        <w:rPr>
          <w:rFonts w:ascii="Microsoft JhengHei" w:eastAsia="Microsoft JhengHei" w:hint="eastAsia"/>
          <w:b/>
          <w:spacing w:val="-8"/>
          <w:sz w:val="28"/>
        </w:rPr>
        <w:t>第 </w:t>
      </w:r>
      <w:r>
        <w:rPr>
          <w:rFonts w:ascii="Microsoft JhengHei" w:eastAsia="Microsoft JhengHei" w:hint="eastAsia"/>
          <w:b/>
          <w:sz w:val="28"/>
        </w:rPr>
        <w:t>47</w:t>
      </w:r>
      <w:r>
        <w:rPr>
          <w:rFonts w:ascii="Microsoft JhengHei" w:eastAsia="Microsoft JhengHei" w:hint="eastAsia"/>
          <w:b/>
          <w:spacing w:val="-9"/>
          <w:sz w:val="28"/>
        </w:rPr>
        <w:t> 條</w:t>
      </w:r>
      <w:r>
        <w:rPr>
          <w:rFonts w:ascii="Microsoft JhengHei" w:eastAsia="Microsoft JhengHei" w:hint="eastAsia"/>
          <w:b/>
          <w:sz w:val="28"/>
        </w:rPr>
        <w:t>）</w:t>
      </w:r>
    </w:p>
    <w:p>
      <w:pPr>
        <w:spacing w:after="0" w:line="508" w:lineRule="exact"/>
        <w:jc w:val="left"/>
        <w:rPr>
          <w:rFonts w:ascii="Microsoft JhengHei" w:eastAsia="Microsoft JhengHei" w:hint="eastAsia"/>
          <w:sz w:val="28"/>
        </w:rPr>
        <w:sectPr>
          <w:footerReference w:type="default" r:id="rId5"/>
          <w:type w:val="continuous"/>
          <w:pgSz w:w="11910" w:h="16850"/>
          <w:pgMar w:footer="775" w:top="1400" w:bottom="960" w:left="1000" w:right="760"/>
          <w:pgNumType w:start="1"/>
        </w:sectPr>
      </w:pPr>
    </w:p>
    <w:p>
      <w:pPr>
        <w:spacing w:line="170" w:lineRule="auto" w:before="18"/>
        <w:ind w:left="132" w:right="371" w:firstLine="0"/>
        <w:jc w:val="left"/>
        <w:rPr>
          <w:rFonts w:ascii="Microsoft JhengHei" w:eastAsia="Microsoft JhengHei" w:hint="eastAsia"/>
          <w:b/>
          <w:sz w:val="36"/>
        </w:rPr>
      </w:pPr>
      <w:r>
        <w:rPr>
          <w:rFonts w:ascii="Microsoft JhengHei" w:eastAsia="Microsoft JhengHei" w:hint="eastAsia"/>
          <w:b/>
          <w:sz w:val="36"/>
        </w:rPr>
        <w:t>國泰人壽鍾心滿福重大傷病定期保險(外溢型)(實物給付型保</w:t>
      </w:r>
      <w:r>
        <w:rPr>
          <w:rFonts w:ascii="Microsoft JhengHei" w:eastAsia="Microsoft JhengHei" w:hint="eastAsia"/>
          <w:b/>
          <w:w w:val="105"/>
          <w:sz w:val="36"/>
        </w:rPr>
        <w:t>險商品</w:t>
      </w:r>
      <w:r>
        <w:rPr>
          <w:rFonts w:ascii="Microsoft JhengHei" w:eastAsia="Microsoft JhengHei" w:hint="eastAsia"/>
          <w:b/>
          <w:w w:val="125"/>
          <w:sz w:val="36"/>
        </w:rPr>
        <w:t>)</w:t>
      </w:r>
    </w:p>
    <w:p>
      <w:pPr>
        <w:pStyle w:val="Heading1"/>
        <w:spacing w:line="168" w:lineRule="auto"/>
        <w:ind w:left="331" w:right="371" w:hanging="200"/>
      </w:pPr>
      <w:r>
        <w:rPr>
          <w:w w:val="95"/>
        </w:rPr>
        <w:t>（給付項目：重大傷病保險金或罹癌基因檢測服務、特定重大傷病保險金、特定疾病保險金、滿期保險金、身</w:t>
      </w:r>
      <w:r>
        <w:rPr>
          <w:spacing w:val="59"/>
        </w:rPr>
        <w:t>  </w:t>
      </w:r>
      <w:r>
        <w:rPr>
          <w:spacing w:val="60"/>
        </w:rPr>
        <w:t> </w:t>
      </w:r>
      <w:r>
        <w:rPr/>
        <w:t>故保險金或喪葬費用保險金、所繳保險費加計利息的退還、完全失能保險金）</w:t>
      </w:r>
    </w:p>
    <w:p>
      <w:pPr>
        <w:spacing w:line="168" w:lineRule="auto" w:before="3"/>
        <w:ind w:left="331" w:right="379" w:hanging="200"/>
        <w:jc w:val="left"/>
        <w:rPr>
          <w:rFonts w:ascii="Microsoft JhengHei" w:eastAsia="Microsoft JhengHei" w:hint="eastAsia"/>
          <w:b/>
          <w:sz w:val="20"/>
        </w:rPr>
      </w:pPr>
      <w:r>
        <w:rPr>
          <w:rFonts w:ascii="Microsoft JhengHei" w:eastAsia="Microsoft JhengHei" w:hint="eastAsia"/>
          <w:b/>
          <w:w w:val="95"/>
          <w:sz w:val="20"/>
        </w:rPr>
        <w:t>（本保險「疾病」與「特定疾病」等待期間為三十日，本公司對「疾病」與「特定疾病」應負的保險責任，自</w:t>
      </w:r>
      <w:r>
        <w:rPr>
          <w:rFonts w:ascii="Microsoft JhengHei" w:eastAsia="Microsoft JhengHei" w:hint="eastAsia"/>
          <w:b/>
          <w:spacing w:val="56"/>
          <w:sz w:val="20"/>
        </w:rPr>
        <w:t>  </w:t>
      </w:r>
      <w:r>
        <w:rPr>
          <w:rFonts w:ascii="Microsoft JhengHei" w:eastAsia="Microsoft JhengHei" w:hint="eastAsia"/>
          <w:b/>
          <w:spacing w:val="57"/>
          <w:sz w:val="20"/>
        </w:rPr>
        <w:t> </w:t>
      </w:r>
      <w:r>
        <w:rPr>
          <w:rFonts w:ascii="Microsoft JhengHei" w:eastAsia="Microsoft JhengHei" w:hint="eastAsia"/>
          <w:b/>
          <w:sz w:val="20"/>
        </w:rPr>
        <w:t>契約生效日起持續有效第三十一日或自復效日開始，詳請參閱契約條款。</w:t>
      </w:r>
      <w:r>
        <w:rPr>
          <w:rFonts w:ascii="Microsoft JhengHei" w:eastAsia="Microsoft JhengHei" w:hint="eastAsia"/>
          <w:b/>
          <w:w w:val="120"/>
          <w:sz w:val="20"/>
        </w:rPr>
        <w:t>)</w:t>
      </w:r>
    </w:p>
    <w:p>
      <w:pPr>
        <w:pStyle w:val="Heading1"/>
        <w:spacing w:line="168" w:lineRule="auto" w:before="5"/>
        <w:ind w:left="331" w:right="376" w:hanging="200"/>
      </w:pPr>
      <w:r>
        <w:rPr>
          <w:w w:val="95"/>
        </w:rPr>
        <w:t>（本保險「重大傷病」等待期間為三十日，但屬附表一所載「一、需積極或長期治療之癌症」者，則等待期間</w:t>
      </w:r>
      <w:r>
        <w:rPr>
          <w:spacing w:val="57"/>
        </w:rPr>
        <w:t> </w:t>
      </w:r>
      <w:r>
        <w:rPr>
          <w:spacing w:val="166"/>
        </w:rPr>
        <w:t> </w:t>
      </w:r>
      <w:r>
        <w:rPr/>
        <w:t>為九十日。被保險人因遭受意外傷害事故所致者，不受等待期間之限制。詳請參閱契約條款）</w:t>
      </w:r>
    </w:p>
    <w:p>
      <w:pPr>
        <w:spacing w:line="170" w:lineRule="auto" w:before="1"/>
        <w:ind w:left="331" w:right="401" w:hanging="200"/>
        <w:jc w:val="left"/>
        <w:rPr>
          <w:rFonts w:ascii="Microsoft JhengHei" w:eastAsia="Microsoft JhengHei" w:hint="eastAsia"/>
          <w:b/>
          <w:sz w:val="20"/>
        </w:rPr>
      </w:pPr>
      <w:r>
        <w:rPr>
          <w:rFonts w:ascii="Microsoft JhengHei" w:eastAsia="Microsoft JhengHei" w:hint="eastAsia"/>
          <w:b/>
          <w:w w:val="95"/>
          <w:sz w:val="20"/>
        </w:rPr>
        <w:t>（本保險重大傷病範圍為「全民健康保險重大傷病項目及其證明有效期限」所載之項目，但不包含以下項目：</w:t>
      </w:r>
      <w:r>
        <w:rPr>
          <w:rFonts w:ascii="Microsoft JhengHei" w:eastAsia="Microsoft JhengHei" w:hint="eastAsia"/>
          <w:b/>
          <w:spacing w:val="49"/>
          <w:sz w:val="20"/>
        </w:rPr>
        <w:t>  </w:t>
      </w:r>
      <w:r>
        <w:rPr>
          <w:rFonts w:ascii="Microsoft JhengHei" w:eastAsia="Microsoft JhengHei" w:hint="eastAsia"/>
          <w:b/>
          <w:spacing w:val="50"/>
          <w:sz w:val="20"/>
        </w:rPr>
        <w:t> </w:t>
      </w:r>
      <w:r>
        <w:rPr>
          <w:rFonts w:ascii="Microsoft JhengHei" w:eastAsia="Microsoft JhengHei" w:hint="eastAsia"/>
          <w:b/>
          <w:sz w:val="20"/>
        </w:rPr>
        <w:t>一、遺傳性凝血因子缺乏。</w:t>
      </w:r>
    </w:p>
    <w:p>
      <w:pPr>
        <w:pStyle w:val="Heading1"/>
        <w:spacing w:line="236" w:lineRule="exact"/>
        <w:ind w:left="331"/>
      </w:pPr>
      <w:r>
        <w:rPr/>
        <w:t>二、先天性新陳代謝異常疾病。</w:t>
      </w:r>
    </w:p>
    <w:p>
      <w:pPr>
        <w:spacing w:line="168" w:lineRule="auto" w:before="27"/>
        <w:ind w:left="331" w:right="3208" w:firstLine="0"/>
        <w:jc w:val="left"/>
        <w:rPr>
          <w:rFonts w:ascii="Microsoft JhengHei" w:eastAsia="Microsoft JhengHei" w:hint="eastAsia"/>
          <w:b/>
          <w:sz w:val="20"/>
        </w:rPr>
      </w:pPr>
      <w:r>
        <w:rPr/>
        <w:drawing>
          <wp:anchor distT="0" distB="0" distL="0" distR="0" allowOverlap="1" layoutInCell="1" locked="0" behindDoc="1" simplePos="0" relativeHeight="484326912">
            <wp:simplePos x="0" y="0"/>
            <wp:positionH relativeFrom="page">
              <wp:posOffset>2873298</wp:posOffset>
            </wp:positionH>
            <wp:positionV relativeFrom="paragraph">
              <wp:posOffset>171987</wp:posOffset>
            </wp:positionV>
            <wp:extent cx="1833359" cy="4429086"/>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833359" cy="4429086"/>
                    </a:xfrm>
                    <a:prstGeom prst="rect">
                      <a:avLst/>
                    </a:prstGeom>
                  </pic:spPr>
                </pic:pic>
              </a:graphicData>
            </a:graphic>
          </wp:anchor>
        </w:drawing>
      </w:r>
      <w:r>
        <w:rPr>
          <w:rFonts w:ascii="Microsoft JhengHei" w:eastAsia="Microsoft JhengHei" w:hint="eastAsia"/>
          <w:b/>
          <w:w w:val="95"/>
          <w:sz w:val="20"/>
        </w:rPr>
        <w:t>三、心、肺、胃腸、腎臟、神經、骨骼系統等之先天性畸形及染色體異常。</w:t>
      </w:r>
      <w:r>
        <w:rPr>
          <w:rFonts w:ascii="Microsoft JhengHei" w:eastAsia="Microsoft JhengHei" w:hint="eastAsia"/>
          <w:b/>
          <w:spacing w:val="92"/>
          <w:sz w:val="20"/>
        </w:rPr>
        <w:t> </w:t>
      </w:r>
      <w:r>
        <w:rPr>
          <w:rFonts w:ascii="Microsoft JhengHei" w:eastAsia="Microsoft JhengHei" w:hint="eastAsia"/>
          <w:b/>
          <w:sz w:val="20"/>
        </w:rPr>
        <w:t>四、先天性免疫不全症。</w:t>
      </w:r>
    </w:p>
    <w:p>
      <w:pPr>
        <w:pStyle w:val="Heading1"/>
        <w:spacing w:line="239" w:lineRule="exact"/>
        <w:ind w:left="331"/>
      </w:pPr>
      <w:r>
        <w:rPr/>
        <w:t>五、職業病。</w:t>
      </w:r>
    </w:p>
    <w:p>
      <w:pPr>
        <w:spacing w:line="168" w:lineRule="auto" w:before="27"/>
        <w:ind w:left="331" w:right="7609" w:firstLine="0"/>
        <w:jc w:val="left"/>
        <w:rPr>
          <w:rFonts w:ascii="Microsoft JhengHei" w:eastAsia="Microsoft JhengHei" w:hint="eastAsia"/>
          <w:b/>
          <w:sz w:val="20"/>
        </w:rPr>
      </w:pPr>
      <w:r>
        <w:rPr>
          <w:rFonts w:ascii="Microsoft JhengHei" w:eastAsia="Microsoft JhengHei" w:hint="eastAsia"/>
          <w:b/>
          <w:sz w:val="20"/>
        </w:rPr>
        <w:t>六、先天性肌肉萎縮症。七、外皮之先天畸形。</w:t>
      </w:r>
    </w:p>
    <w:p>
      <w:pPr>
        <w:pStyle w:val="Heading1"/>
        <w:spacing w:line="240" w:lineRule="exact"/>
        <w:ind w:left="331"/>
      </w:pPr>
      <w:r>
        <w:rPr/>
        <w:t>八、早產兒所引起之神經、肌肉、骨骼、心臟、肺臟等之併發症。）</w:t>
      </w:r>
    </w:p>
    <w:p>
      <w:pPr>
        <w:spacing w:line="168" w:lineRule="auto" w:before="25"/>
        <w:ind w:left="331" w:right="371" w:hanging="200"/>
        <w:jc w:val="left"/>
        <w:rPr>
          <w:rFonts w:ascii="Microsoft JhengHei" w:eastAsia="Microsoft JhengHei" w:hint="eastAsia"/>
          <w:b/>
          <w:sz w:val="20"/>
        </w:rPr>
      </w:pPr>
      <w:r>
        <w:rPr>
          <w:rFonts w:ascii="Microsoft JhengHei" w:eastAsia="Microsoft JhengHei" w:hint="eastAsia"/>
          <w:b/>
          <w:w w:val="95"/>
          <w:sz w:val="20"/>
        </w:rPr>
        <w:t>（被保險人經醫師首次診斷為重大傷病，並備齊本契約條款所約定申領「重大傷病保險金」之文件，才符合重</w:t>
      </w:r>
      <w:r>
        <w:rPr>
          <w:rFonts w:ascii="Microsoft JhengHei" w:eastAsia="Microsoft JhengHei" w:hint="eastAsia"/>
          <w:b/>
          <w:spacing w:val="59"/>
          <w:sz w:val="20"/>
        </w:rPr>
        <w:t>  </w:t>
      </w:r>
      <w:r>
        <w:rPr>
          <w:rFonts w:ascii="Microsoft JhengHei" w:eastAsia="Microsoft JhengHei" w:hint="eastAsia"/>
          <w:b/>
          <w:spacing w:val="60"/>
          <w:sz w:val="20"/>
        </w:rPr>
        <w:t> </w:t>
      </w:r>
      <w:r>
        <w:rPr>
          <w:rFonts w:ascii="Microsoft JhengHei" w:eastAsia="Microsoft JhengHei" w:hint="eastAsia"/>
          <w:b/>
          <w:sz w:val="20"/>
        </w:rPr>
        <w:t>大傷病保險金申領資格）</w:t>
      </w:r>
    </w:p>
    <w:p>
      <w:pPr>
        <w:pStyle w:val="Heading1"/>
        <w:spacing w:line="170" w:lineRule="auto" w:before="4"/>
        <w:ind w:left="331" w:right="375" w:hanging="200"/>
        <w:jc w:val="both"/>
      </w:pPr>
      <w:r>
        <w:rPr>
          <w:w w:val="95"/>
        </w:rPr>
        <w:t>（被保險人於投保前曾經取得或投保時正在申請全民健康保險保險人核定重大傷病證明者，或投保前曾經符合</w:t>
      </w:r>
      <w:r>
        <w:rPr>
          <w:spacing w:val="61"/>
        </w:rPr>
        <w:t>  </w:t>
      </w:r>
      <w:r>
        <w:rPr>
          <w:spacing w:val="62"/>
        </w:rPr>
        <w:t> </w:t>
      </w:r>
      <w:r>
        <w:rPr>
          <w:w w:val="95"/>
        </w:rPr>
        <w:t>屬由診治醫師逕行認定，免向全民健康保險保險人申請重大傷病證明，而得免除全民健保部分負擔之資格</w:t>
      </w:r>
      <w:r>
        <w:rPr>
          <w:spacing w:val="52"/>
        </w:rPr>
        <w:t>    </w:t>
      </w:r>
      <w:r>
        <w:rPr>
          <w:spacing w:val="53"/>
        </w:rPr>
        <w:t> </w:t>
      </w:r>
      <w:r>
        <w:rPr>
          <w:w w:val="95"/>
        </w:rPr>
        <w:t>者，或於投保前曾經「區域醫院」層級以上（含）之醫師診斷符合投保當時「全民健康保險重大傷病項目及</w:t>
      </w:r>
      <w:r>
        <w:rPr>
          <w:spacing w:val="58"/>
        </w:rPr>
        <w:t> </w:t>
      </w:r>
      <w:r>
        <w:rPr>
          <w:spacing w:val="167"/>
        </w:rPr>
        <w:t> </w:t>
      </w:r>
      <w:r>
        <w:rPr>
          <w:w w:val="95"/>
        </w:rPr>
        <w:t>其證明有效期限」所載之項目，本公司不負給付「重大傷病保險金或罹癌基因檢測服務」、「特定重大傷病</w:t>
      </w:r>
      <w:r>
        <w:rPr>
          <w:spacing w:val="54"/>
        </w:rPr>
        <w:t>  </w:t>
      </w:r>
      <w:r>
        <w:rPr>
          <w:spacing w:val="55"/>
        </w:rPr>
        <w:t> </w:t>
      </w:r>
      <w:r>
        <w:rPr/>
        <w:t>保險金」的責任）</w:t>
      </w:r>
    </w:p>
    <w:p>
      <w:pPr>
        <w:spacing w:line="168" w:lineRule="auto" w:before="0"/>
        <w:ind w:left="331" w:right="374" w:hanging="200"/>
        <w:jc w:val="left"/>
        <w:rPr>
          <w:rFonts w:ascii="Microsoft JhengHei" w:eastAsia="Microsoft JhengHei" w:hint="eastAsia"/>
          <w:b/>
          <w:sz w:val="20"/>
        </w:rPr>
      </w:pPr>
      <w:r>
        <w:rPr>
          <w:rFonts w:ascii="Microsoft JhengHei" w:eastAsia="Microsoft JhengHei" w:hint="eastAsia"/>
          <w:b/>
          <w:w w:val="95"/>
          <w:sz w:val="20"/>
        </w:rPr>
        <w:t>（本契約有效期間內，被保險人於指定日期符合條款所列之會員等級者，本公司提供健康促進保險費折減，詳</w:t>
      </w:r>
      <w:r>
        <w:rPr>
          <w:rFonts w:ascii="Microsoft JhengHei" w:eastAsia="Microsoft JhengHei" w:hint="eastAsia"/>
          <w:b/>
          <w:spacing w:val="58"/>
          <w:sz w:val="20"/>
        </w:rPr>
        <w:t> </w:t>
      </w:r>
      <w:r>
        <w:rPr>
          <w:rFonts w:ascii="Microsoft JhengHei" w:eastAsia="Microsoft JhengHei" w:hint="eastAsia"/>
          <w:b/>
          <w:spacing w:val="167"/>
          <w:sz w:val="20"/>
        </w:rPr>
        <w:t> </w:t>
      </w:r>
      <w:r>
        <w:rPr>
          <w:rFonts w:ascii="Microsoft JhengHei" w:eastAsia="Microsoft JhengHei" w:hint="eastAsia"/>
          <w:b/>
          <w:sz w:val="20"/>
        </w:rPr>
        <w:t>請參閱契約條款）</w:t>
      </w:r>
    </w:p>
    <w:p>
      <w:pPr>
        <w:pStyle w:val="Heading1"/>
        <w:spacing w:line="240" w:lineRule="exact"/>
      </w:pPr>
      <w:r>
        <w:rPr/>
        <w:t>（本保險健康險部分之費率計算已考慮脫退率，故健康險部分無解約金，亦無退還未到期保險費）</w:t>
      </w:r>
    </w:p>
    <w:p>
      <w:pPr>
        <w:spacing w:line="259" w:lineRule="exact" w:before="0"/>
        <w:ind w:left="132" w:right="0" w:firstLine="0"/>
        <w:jc w:val="left"/>
        <w:rPr>
          <w:rFonts w:ascii="Microsoft JhengHei" w:eastAsia="Microsoft JhengHei" w:hint="eastAsia"/>
          <w:b/>
          <w:sz w:val="20"/>
        </w:rPr>
      </w:pPr>
      <w:r>
        <w:rPr>
          <w:rFonts w:ascii="Microsoft JhengHei" w:eastAsia="Microsoft JhengHei" w:hint="eastAsia"/>
          <w:b/>
          <w:sz w:val="20"/>
        </w:rPr>
        <w:t>（本保險為不分紅保險單，不參加紅利分配，並無紅利給付項目）</w:t>
      </w:r>
    </w:p>
    <w:p>
      <w:pPr>
        <w:pStyle w:val="Heading1"/>
        <w:spacing w:line="260" w:lineRule="exact"/>
      </w:pPr>
      <w:r>
        <w:rPr/>
        <w:t>（本契約於訂立契約前已提供要保人不低於三日之審閱期間）</w:t>
      </w:r>
    </w:p>
    <w:p>
      <w:pPr>
        <w:spacing w:line="168" w:lineRule="auto" w:before="24"/>
        <w:ind w:left="331" w:right="0" w:hanging="200"/>
        <w:jc w:val="left"/>
        <w:rPr>
          <w:rFonts w:ascii="Microsoft JhengHei" w:eastAsia="Microsoft JhengHei" w:hint="eastAsia"/>
          <w:b/>
          <w:sz w:val="20"/>
        </w:rPr>
      </w:pPr>
      <w:r>
        <w:rPr>
          <w:rFonts w:ascii="Microsoft JhengHei" w:eastAsia="Microsoft JhengHei" w:hint="eastAsia"/>
          <w:b/>
          <w:spacing w:val="2"/>
          <w:w w:val="99"/>
          <w:sz w:val="20"/>
        </w:rPr>
        <w:t>（</w:t>
      </w:r>
      <w:r>
        <w:rPr>
          <w:rFonts w:ascii="Microsoft JhengHei" w:eastAsia="Microsoft JhengHei" w:hint="eastAsia"/>
          <w:b/>
          <w:spacing w:val="-6"/>
          <w:w w:val="99"/>
          <w:sz w:val="20"/>
        </w:rPr>
        <w:t>申訴電話：市話免費撥打</w:t>
      </w:r>
      <w:r>
        <w:rPr>
          <w:rFonts w:ascii="Microsoft JhengHei" w:eastAsia="Microsoft JhengHei" w:hint="eastAsia"/>
          <w:b/>
          <w:spacing w:val="1"/>
          <w:w w:val="83"/>
          <w:sz w:val="20"/>
        </w:rPr>
        <w:t>0800</w:t>
      </w:r>
      <w:r>
        <w:rPr>
          <w:rFonts w:ascii="Microsoft JhengHei" w:eastAsia="Microsoft JhengHei" w:hint="eastAsia"/>
          <w:b/>
          <w:spacing w:val="1"/>
          <w:w w:val="114"/>
          <w:sz w:val="20"/>
        </w:rPr>
        <w:t>-</w:t>
      </w:r>
      <w:r>
        <w:rPr>
          <w:rFonts w:ascii="Microsoft JhengHei" w:eastAsia="Microsoft JhengHei" w:hint="eastAsia"/>
          <w:b/>
          <w:spacing w:val="1"/>
          <w:w w:val="83"/>
          <w:sz w:val="20"/>
        </w:rPr>
        <w:t>0</w:t>
      </w:r>
      <w:r>
        <w:rPr>
          <w:rFonts w:ascii="Microsoft JhengHei" w:eastAsia="Microsoft JhengHei" w:hint="eastAsia"/>
          <w:b/>
          <w:spacing w:val="-2"/>
          <w:w w:val="83"/>
          <w:sz w:val="20"/>
        </w:rPr>
        <w:t>3</w:t>
      </w:r>
      <w:r>
        <w:rPr>
          <w:rFonts w:ascii="Microsoft JhengHei" w:eastAsia="Microsoft JhengHei" w:hint="eastAsia"/>
          <w:b/>
          <w:spacing w:val="2"/>
          <w:w w:val="83"/>
          <w:sz w:val="20"/>
        </w:rPr>
        <w:t>6</w:t>
      </w:r>
      <w:r>
        <w:rPr>
          <w:rFonts w:ascii="Microsoft JhengHei" w:eastAsia="Microsoft JhengHei" w:hint="eastAsia"/>
          <w:b/>
          <w:spacing w:val="1"/>
          <w:w w:val="114"/>
          <w:sz w:val="20"/>
        </w:rPr>
        <w:t>-</w:t>
      </w:r>
      <w:r>
        <w:rPr>
          <w:rFonts w:ascii="Microsoft JhengHei" w:eastAsia="Microsoft JhengHei" w:hint="eastAsia"/>
          <w:b/>
          <w:spacing w:val="1"/>
          <w:w w:val="83"/>
          <w:sz w:val="20"/>
        </w:rPr>
        <w:t>599</w:t>
      </w:r>
      <w:r>
        <w:rPr>
          <w:rFonts w:ascii="Microsoft JhengHei" w:eastAsia="Microsoft JhengHei" w:hint="eastAsia"/>
          <w:b/>
          <w:spacing w:val="-12"/>
          <w:w w:val="99"/>
          <w:sz w:val="20"/>
        </w:rPr>
        <w:t>、付費撥打</w:t>
      </w:r>
      <w:r>
        <w:rPr>
          <w:rFonts w:ascii="Microsoft JhengHei" w:eastAsia="Microsoft JhengHei" w:hint="eastAsia"/>
          <w:b/>
          <w:spacing w:val="-6"/>
          <w:w w:val="83"/>
          <w:sz w:val="20"/>
        </w:rPr>
        <w:t>0</w:t>
      </w:r>
      <w:r>
        <w:rPr>
          <w:rFonts w:ascii="Microsoft JhengHei" w:eastAsia="Microsoft JhengHei" w:hint="eastAsia"/>
          <w:b/>
          <w:spacing w:val="-4"/>
          <w:w w:val="83"/>
          <w:sz w:val="20"/>
        </w:rPr>
        <w:t>2</w:t>
      </w:r>
      <w:r>
        <w:rPr>
          <w:rFonts w:ascii="Microsoft JhengHei" w:eastAsia="Microsoft JhengHei" w:hint="eastAsia"/>
          <w:b/>
          <w:spacing w:val="-6"/>
          <w:w w:val="114"/>
          <w:sz w:val="20"/>
        </w:rPr>
        <w:t>-</w:t>
      </w:r>
      <w:r>
        <w:rPr>
          <w:rFonts w:ascii="Microsoft JhengHei" w:eastAsia="Microsoft JhengHei" w:hint="eastAsia"/>
          <w:b/>
          <w:spacing w:val="-6"/>
          <w:w w:val="83"/>
          <w:sz w:val="20"/>
        </w:rPr>
        <w:t>2</w:t>
      </w:r>
      <w:r>
        <w:rPr>
          <w:rFonts w:ascii="Microsoft JhengHei" w:eastAsia="Microsoft JhengHei" w:hint="eastAsia"/>
          <w:b/>
          <w:spacing w:val="-4"/>
          <w:w w:val="83"/>
          <w:sz w:val="20"/>
        </w:rPr>
        <w:t>1</w:t>
      </w:r>
      <w:r>
        <w:rPr>
          <w:rFonts w:ascii="Microsoft JhengHei" w:eastAsia="Microsoft JhengHei" w:hint="eastAsia"/>
          <w:b/>
          <w:spacing w:val="-6"/>
          <w:w w:val="83"/>
          <w:sz w:val="20"/>
        </w:rPr>
        <w:t>6</w:t>
      </w:r>
      <w:r>
        <w:rPr>
          <w:rFonts w:ascii="Microsoft JhengHei" w:eastAsia="Microsoft JhengHei" w:hint="eastAsia"/>
          <w:b/>
          <w:spacing w:val="-7"/>
          <w:w w:val="83"/>
          <w:sz w:val="20"/>
        </w:rPr>
        <w:t>2</w:t>
      </w:r>
      <w:r>
        <w:rPr>
          <w:rFonts w:ascii="Microsoft JhengHei" w:eastAsia="Microsoft JhengHei" w:hint="eastAsia"/>
          <w:b/>
          <w:spacing w:val="-6"/>
          <w:w w:val="114"/>
          <w:sz w:val="20"/>
        </w:rPr>
        <w:t>-</w:t>
      </w:r>
      <w:r>
        <w:rPr>
          <w:rFonts w:ascii="Microsoft JhengHei" w:eastAsia="Microsoft JhengHei" w:hint="eastAsia"/>
          <w:b/>
          <w:spacing w:val="-4"/>
          <w:w w:val="83"/>
          <w:sz w:val="20"/>
        </w:rPr>
        <w:t>6</w:t>
      </w:r>
      <w:r>
        <w:rPr>
          <w:rFonts w:ascii="Microsoft JhengHei" w:eastAsia="Microsoft JhengHei" w:hint="eastAsia"/>
          <w:b/>
          <w:spacing w:val="-6"/>
          <w:w w:val="83"/>
          <w:sz w:val="20"/>
        </w:rPr>
        <w:t>201</w:t>
      </w:r>
      <w:r>
        <w:rPr>
          <w:rFonts w:ascii="Microsoft JhengHei" w:eastAsia="Microsoft JhengHei" w:hint="eastAsia"/>
          <w:b/>
          <w:spacing w:val="2"/>
          <w:w w:val="99"/>
          <w:sz w:val="20"/>
        </w:rPr>
        <w:t>；傳真：</w:t>
      </w:r>
      <w:r>
        <w:rPr>
          <w:rFonts w:ascii="Microsoft JhengHei" w:eastAsia="Microsoft JhengHei" w:hint="eastAsia"/>
          <w:b/>
          <w:spacing w:val="1"/>
          <w:w w:val="83"/>
          <w:sz w:val="20"/>
        </w:rPr>
        <w:t>080</w:t>
      </w:r>
      <w:r>
        <w:rPr>
          <w:rFonts w:ascii="Microsoft JhengHei" w:eastAsia="Microsoft JhengHei" w:hint="eastAsia"/>
          <w:b/>
          <w:spacing w:val="-2"/>
          <w:w w:val="83"/>
          <w:sz w:val="20"/>
        </w:rPr>
        <w:t>0</w:t>
      </w:r>
      <w:r>
        <w:rPr>
          <w:rFonts w:ascii="Microsoft JhengHei" w:eastAsia="Microsoft JhengHei" w:hint="eastAsia"/>
          <w:b/>
          <w:spacing w:val="1"/>
          <w:w w:val="114"/>
          <w:sz w:val="20"/>
        </w:rPr>
        <w:t>-</w:t>
      </w:r>
      <w:r>
        <w:rPr>
          <w:rFonts w:ascii="Microsoft JhengHei" w:eastAsia="Microsoft JhengHei" w:hint="eastAsia"/>
          <w:b/>
          <w:spacing w:val="1"/>
          <w:w w:val="83"/>
          <w:sz w:val="20"/>
        </w:rPr>
        <w:t>21</w:t>
      </w:r>
      <w:r>
        <w:rPr>
          <w:rFonts w:ascii="Microsoft JhengHei" w:eastAsia="Microsoft JhengHei" w:hint="eastAsia"/>
          <w:b/>
          <w:spacing w:val="-2"/>
          <w:w w:val="83"/>
          <w:sz w:val="20"/>
        </w:rPr>
        <w:t>1</w:t>
      </w:r>
      <w:r>
        <w:rPr>
          <w:rFonts w:ascii="Microsoft JhengHei" w:eastAsia="Microsoft JhengHei" w:hint="eastAsia"/>
          <w:b/>
          <w:spacing w:val="1"/>
          <w:w w:val="114"/>
          <w:sz w:val="20"/>
        </w:rPr>
        <w:t>-</w:t>
      </w:r>
      <w:r>
        <w:rPr>
          <w:rFonts w:ascii="Microsoft JhengHei" w:eastAsia="Microsoft JhengHei" w:hint="eastAsia"/>
          <w:b/>
          <w:spacing w:val="1"/>
          <w:w w:val="83"/>
          <w:sz w:val="20"/>
        </w:rPr>
        <w:t>568</w:t>
      </w:r>
      <w:r>
        <w:rPr>
          <w:rFonts w:ascii="Microsoft JhengHei" w:eastAsia="Microsoft JhengHei" w:hint="eastAsia"/>
          <w:b/>
          <w:spacing w:val="1"/>
          <w:w w:val="99"/>
          <w:sz w:val="20"/>
        </w:rPr>
        <w:t>；電子信箱</w:t>
      </w:r>
      <w:r>
        <w:rPr>
          <w:rFonts w:ascii="Microsoft JhengHei" w:eastAsia="Microsoft JhengHei" w:hint="eastAsia"/>
          <w:b/>
          <w:spacing w:val="1"/>
          <w:w w:val="109"/>
          <w:sz w:val="20"/>
        </w:rPr>
        <w:t>(E</w:t>
      </w:r>
      <w:r>
        <w:rPr>
          <w:rFonts w:ascii="Microsoft JhengHei" w:eastAsia="Microsoft JhengHei" w:hint="eastAsia"/>
          <w:b/>
          <w:spacing w:val="1"/>
          <w:w w:val="114"/>
          <w:sz w:val="20"/>
        </w:rPr>
        <w:t>-</w:t>
      </w:r>
      <w:r>
        <w:rPr>
          <w:rFonts w:ascii="Microsoft JhengHei" w:eastAsia="Microsoft JhengHei" w:hint="eastAsia"/>
          <w:b/>
          <w:spacing w:val="-2"/>
          <w:w w:val="52"/>
          <w:sz w:val="20"/>
        </w:rPr>
        <w:t>m</w:t>
      </w:r>
      <w:r>
        <w:rPr>
          <w:rFonts w:ascii="Microsoft JhengHei" w:eastAsia="Microsoft JhengHei" w:hint="eastAsia"/>
          <w:b/>
          <w:spacing w:val="1"/>
          <w:w w:val="88"/>
          <w:sz w:val="20"/>
        </w:rPr>
        <w:t>a</w:t>
      </w:r>
      <w:r>
        <w:rPr>
          <w:rFonts w:ascii="Microsoft JhengHei" w:eastAsia="Microsoft JhengHei" w:hint="eastAsia"/>
          <w:b/>
          <w:spacing w:val="1"/>
          <w:w w:val="180"/>
          <w:sz w:val="20"/>
        </w:rPr>
        <w:t>il</w:t>
      </w:r>
      <w:r>
        <w:rPr>
          <w:rFonts w:ascii="Microsoft JhengHei" w:eastAsia="Microsoft JhengHei" w:hint="eastAsia"/>
          <w:b/>
          <w:spacing w:val="-1"/>
          <w:w w:val="141"/>
          <w:sz w:val="20"/>
        </w:rPr>
        <w:t>)</w:t>
      </w:r>
      <w:r>
        <w:rPr>
          <w:rFonts w:ascii="Microsoft JhengHei" w:eastAsia="Microsoft JhengHei" w:hint="eastAsia"/>
          <w:b/>
          <w:w w:val="99"/>
          <w:sz w:val="20"/>
        </w:rPr>
        <w:t>： </w:t>
      </w:r>
      <w:hyperlink r:id="rId7">
        <w:r>
          <w:rPr>
            <w:rFonts w:ascii="Microsoft JhengHei" w:eastAsia="Microsoft JhengHei" w:hint="eastAsia"/>
            <w:b/>
            <w:spacing w:val="1"/>
            <w:w w:val="105"/>
            <w:sz w:val="20"/>
          </w:rPr>
          <w:t>s</w:t>
        </w:r>
        <w:r>
          <w:rPr>
            <w:rFonts w:ascii="Microsoft JhengHei" w:eastAsia="Microsoft JhengHei" w:hint="eastAsia"/>
            <w:b/>
            <w:spacing w:val="1"/>
            <w:w w:val="87"/>
            <w:sz w:val="20"/>
          </w:rPr>
          <w:t>e</w:t>
        </w:r>
        <w:r>
          <w:rPr>
            <w:rFonts w:ascii="Microsoft JhengHei" w:eastAsia="Microsoft JhengHei" w:hint="eastAsia"/>
            <w:b/>
            <w:spacing w:val="1"/>
            <w:w w:val="126"/>
            <w:sz w:val="20"/>
          </w:rPr>
          <w:t>r</w:t>
        </w:r>
        <w:r>
          <w:rPr>
            <w:rFonts w:ascii="Microsoft JhengHei" w:eastAsia="Microsoft JhengHei" w:hint="eastAsia"/>
            <w:b/>
            <w:spacing w:val="1"/>
            <w:w w:val="92"/>
            <w:sz w:val="20"/>
          </w:rPr>
          <w:t>v</w:t>
        </w:r>
        <w:r>
          <w:rPr>
            <w:rFonts w:ascii="Microsoft JhengHei" w:eastAsia="Microsoft JhengHei" w:hint="eastAsia"/>
            <w:b/>
            <w:spacing w:val="1"/>
            <w:w w:val="180"/>
            <w:sz w:val="20"/>
          </w:rPr>
          <w:t>i</w:t>
        </w:r>
        <w:r>
          <w:rPr>
            <w:rFonts w:ascii="Microsoft JhengHei" w:eastAsia="Microsoft JhengHei" w:hint="eastAsia"/>
            <w:b/>
            <w:spacing w:val="-2"/>
            <w:w w:val="98"/>
            <w:sz w:val="20"/>
          </w:rPr>
          <w:t>c</w:t>
        </w:r>
        <w:r>
          <w:rPr>
            <w:rFonts w:ascii="Microsoft JhengHei" w:eastAsia="Microsoft JhengHei" w:hint="eastAsia"/>
            <w:b/>
            <w:spacing w:val="1"/>
            <w:w w:val="87"/>
            <w:sz w:val="20"/>
          </w:rPr>
          <w:t>e</w:t>
        </w:r>
        <w:r>
          <w:rPr>
            <w:rFonts w:ascii="Microsoft JhengHei" w:eastAsia="Microsoft JhengHei" w:hint="eastAsia"/>
            <w:b/>
            <w:spacing w:val="1"/>
            <w:w w:val="48"/>
            <w:sz w:val="20"/>
          </w:rPr>
          <w:t>@</w:t>
        </w:r>
        <w:r>
          <w:rPr>
            <w:rFonts w:ascii="Microsoft JhengHei" w:eastAsia="Microsoft JhengHei" w:hint="eastAsia"/>
            <w:b/>
            <w:spacing w:val="1"/>
            <w:w w:val="98"/>
            <w:sz w:val="20"/>
          </w:rPr>
          <w:t>c</w:t>
        </w:r>
        <w:r>
          <w:rPr>
            <w:rFonts w:ascii="Microsoft JhengHei" w:eastAsia="Microsoft JhengHei" w:hint="eastAsia"/>
            <w:b/>
            <w:spacing w:val="-2"/>
            <w:w w:val="88"/>
            <w:sz w:val="20"/>
          </w:rPr>
          <w:t>a</w:t>
        </w:r>
        <w:r>
          <w:rPr>
            <w:rFonts w:ascii="Microsoft JhengHei" w:eastAsia="Microsoft JhengHei" w:hint="eastAsia"/>
            <w:b/>
            <w:spacing w:val="1"/>
            <w:w w:val="129"/>
            <w:sz w:val="20"/>
          </w:rPr>
          <w:t>t</w:t>
        </w:r>
        <w:r>
          <w:rPr>
            <w:rFonts w:ascii="Microsoft JhengHei" w:eastAsia="Microsoft JhengHei" w:hint="eastAsia"/>
            <w:b/>
            <w:spacing w:val="1"/>
            <w:w w:val="79"/>
            <w:sz w:val="20"/>
          </w:rPr>
          <w:t>h</w:t>
        </w:r>
        <w:r>
          <w:rPr>
            <w:rFonts w:ascii="Microsoft JhengHei" w:eastAsia="Microsoft JhengHei" w:hint="eastAsia"/>
            <w:b/>
            <w:spacing w:val="1"/>
            <w:w w:val="88"/>
            <w:sz w:val="20"/>
          </w:rPr>
          <w:t>a</w:t>
        </w:r>
        <w:r>
          <w:rPr>
            <w:rFonts w:ascii="Microsoft JhengHei" w:eastAsia="Microsoft JhengHei" w:hint="eastAsia"/>
            <w:b/>
            <w:spacing w:val="-2"/>
            <w:w w:val="91"/>
            <w:sz w:val="20"/>
          </w:rPr>
          <w:t>y</w:t>
        </w:r>
        <w:r>
          <w:rPr>
            <w:rFonts w:ascii="Microsoft JhengHei" w:eastAsia="Microsoft JhengHei" w:hint="eastAsia"/>
            <w:b/>
            <w:spacing w:val="1"/>
            <w:w w:val="180"/>
            <w:sz w:val="20"/>
          </w:rPr>
          <w:t>li</w:t>
        </w:r>
        <w:r>
          <w:rPr>
            <w:rFonts w:ascii="Microsoft JhengHei" w:eastAsia="Microsoft JhengHei" w:hint="eastAsia"/>
            <w:b/>
            <w:spacing w:val="1"/>
            <w:w w:val="136"/>
            <w:sz w:val="20"/>
          </w:rPr>
          <w:t>f</w:t>
        </w:r>
        <w:r>
          <w:rPr>
            <w:rFonts w:ascii="Microsoft JhengHei" w:eastAsia="Microsoft JhengHei" w:hint="eastAsia"/>
            <w:b/>
            <w:spacing w:val="-2"/>
            <w:w w:val="87"/>
            <w:sz w:val="20"/>
          </w:rPr>
          <w:t>e</w:t>
        </w:r>
        <w:r>
          <w:rPr>
            <w:rFonts w:ascii="Microsoft JhengHei" w:eastAsia="Microsoft JhengHei" w:hint="eastAsia"/>
            <w:b/>
            <w:spacing w:val="1"/>
            <w:w w:val="195"/>
            <w:sz w:val="20"/>
          </w:rPr>
          <w:t>.</w:t>
        </w:r>
        <w:r>
          <w:rPr>
            <w:rFonts w:ascii="Microsoft JhengHei" w:eastAsia="Microsoft JhengHei" w:hint="eastAsia"/>
            <w:b/>
            <w:spacing w:val="1"/>
            <w:w w:val="98"/>
            <w:sz w:val="20"/>
          </w:rPr>
          <w:t>c</w:t>
        </w:r>
        <w:r>
          <w:rPr>
            <w:rFonts w:ascii="Microsoft JhengHei" w:eastAsia="Microsoft JhengHei" w:hint="eastAsia"/>
            <w:b/>
            <w:spacing w:val="1"/>
            <w:w w:val="77"/>
            <w:sz w:val="20"/>
          </w:rPr>
          <w:t>o</w:t>
        </w:r>
        <w:r>
          <w:rPr>
            <w:rFonts w:ascii="Microsoft JhengHei" w:eastAsia="Microsoft JhengHei" w:hint="eastAsia"/>
            <w:b/>
            <w:spacing w:val="-2"/>
            <w:w w:val="52"/>
            <w:sz w:val="20"/>
          </w:rPr>
          <w:t>m</w:t>
        </w:r>
        <w:r>
          <w:rPr>
            <w:rFonts w:ascii="Microsoft JhengHei" w:eastAsia="Microsoft JhengHei" w:hint="eastAsia"/>
            <w:b/>
            <w:spacing w:val="1"/>
            <w:w w:val="195"/>
            <w:sz w:val="20"/>
          </w:rPr>
          <w:t>.</w:t>
        </w:r>
        <w:r>
          <w:rPr>
            <w:rFonts w:ascii="Microsoft JhengHei" w:eastAsia="Microsoft JhengHei" w:hint="eastAsia"/>
            <w:b/>
            <w:spacing w:val="-2"/>
            <w:w w:val="129"/>
            <w:sz w:val="20"/>
          </w:rPr>
          <w:t>t</w:t>
        </w:r>
        <w:r>
          <w:rPr>
            <w:rFonts w:ascii="Microsoft JhengHei" w:eastAsia="Microsoft JhengHei" w:hint="eastAsia"/>
            <w:b/>
            <w:spacing w:val="5"/>
            <w:w w:val="61"/>
            <w:sz w:val="20"/>
          </w:rPr>
          <w:t>w</w:t>
        </w:r>
      </w:hyperlink>
      <w:r>
        <w:rPr>
          <w:rFonts w:ascii="Microsoft JhengHei" w:eastAsia="Microsoft JhengHei" w:hint="eastAsia"/>
          <w:b/>
          <w:w w:val="99"/>
          <w:sz w:val="20"/>
        </w:rPr>
        <w:t>）</w:t>
      </w:r>
    </w:p>
    <w:p>
      <w:pPr>
        <w:pStyle w:val="BodyText"/>
        <w:spacing w:before="12"/>
        <w:ind w:left="0"/>
        <w:rPr>
          <w:rFonts w:ascii="Microsoft JhengHei"/>
          <w:b/>
          <w:sz w:val="13"/>
        </w:rPr>
      </w:pPr>
    </w:p>
    <w:p>
      <w:pPr>
        <w:pStyle w:val="BodyText"/>
        <w:ind w:left="132"/>
      </w:pPr>
      <w:r>
        <w:rPr/>
        <w:t>112.08.31國壽字第1120080508號函備查</w:t>
      </w:r>
    </w:p>
    <w:p>
      <w:pPr>
        <w:pStyle w:val="BodyText"/>
        <w:spacing w:before="9"/>
        <w:ind w:left="0"/>
        <w:rPr>
          <w:sz w:val="15"/>
        </w:rPr>
      </w:pPr>
    </w:p>
    <w:p>
      <w:pPr>
        <w:pStyle w:val="Heading1"/>
        <w:tabs>
          <w:tab w:pos="934" w:val="left" w:leader="none"/>
        </w:tabs>
        <w:spacing w:line="346" w:lineRule="exact"/>
      </w:pPr>
      <w:r>
        <w:rPr/>
        <w:t>第一條</w:t>
        <w:tab/>
        <w:t>保險契約的構成</w:t>
      </w:r>
    </w:p>
    <w:p>
      <w:pPr>
        <w:pStyle w:val="BodyText"/>
        <w:spacing w:line="235" w:lineRule="exact"/>
        <w:ind w:left="733"/>
      </w:pPr>
      <w:r>
        <w:rPr/>
        <w:t>本保險單條款、附著之要保書、批註及其他約定書，均為本保險契約（以下簡稱本契約）的構成部分。</w:t>
      </w:r>
    </w:p>
    <w:p>
      <w:pPr>
        <w:pStyle w:val="BodyText"/>
        <w:spacing w:line="242" w:lineRule="auto" w:before="6"/>
        <w:ind w:left="733" w:right="377"/>
      </w:pPr>
      <w:r>
        <w:rPr>
          <w:w w:val="95"/>
        </w:rPr>
        <w:t>本契約的解釋，應探求契約當事人的真意，不得拘泥於所用的文字；如有疑義時，以作有利於被保險人</w:t>
      </w:r>
      <w:r>
        <w:rPr>
          <w:spacing w:val="191"/>
        </w:rPr>
        <w:t> </w:t>
      </w:r>
      <w:r>
        <w:rPr/>
        <w:t>的解釋為原則。</w:t>
      </w:r>
    </w:p>
    <w:p>
      <w:pPr>
        <w:pStyle w:val="BodyText"/>
        <w:spacing w:before="3"/>
        <w:ind w:left="0"/>
        <w:rPr>
          <w:sz w:val="15"/>
        </w:rPr>
      </w:pPr>
    </w:p>
    <w:p>
      <w:pPr>
        <w:pStyle w:val="Heading1"/>
        <w:tabs>
          <w:tab w:pos="934" w:val="left" w:leader="none"/>
        </w:tabs>
        <w:spacing w:line="346" w:lineRule="exact" w:before="1"/>
      </w:pPr>
      <w:r>
        <w:rPr/>
        <w:t>第二條</w:t>
        <w:tab/>
        <w:t>名詞定義</w:t>
      </w:r>
    </w:p>
    <w:p>
      <w:pPr>
        <w:pStyle w:val="BodyText"/>
        <w:spacing w:line="235" w:lineRule="exact"/>
        <w:ind w:left="733"/>
      </w:pPr>
      <w:r>
        <w:rPr/>
        <w:t>本契約名詞定義如下：</w:t>
      </w:r>
    </w:p>
    <w:p>
      <w:pPr>
        <w:pStyle w:val="BodyText"/>
        <w:spacing w:before="3"/>
        <w:ind w:left="733"/>
      </w:pPr>
      <w:r>
        <w:rPr/>
        <w:t>一、「重大傷病」：指被保險人經醫院醫師診斷確定而屬「重大傷病範圍」項目之一者。</w:t>
      </w:r>
    </w:p>
    <w:p>
      <w:pPr>
        <w:pStyle w:val="BodyText"/>
        <w:spacing w:line="244" w:lineRule="auto" w:before="3"/>
        <w:ind w:right="376" w:hanging="401"/>
        <w:jc w:val="both"/>
      </w:pPr>
      <w:r>
        <w:rPr>
          <w:w w:val="95"/>
        </w:rPr>
        <w:t>二、「重大傷病範圍」：指中央衛生主管機關公告實施之「全民健康保險保險對象免自行負擔費用辦</w:t>
      </w:r>
      <w:r>
        <w:rPr>
          <w:spacing w:val="145"/>
        </w:rPr>
        <w:t> </w:t>
      </w:r>
      <w:r>
        <w:rPr>
          <w:spacing w:val="146"/>
        </w:rPr>
        <w:t> </w:t>
      </w:r>
      <w:r>
        <w:rPr>
          <w:w w:val="95"/>
        </w:rPr>
        <w:t>法」附表「全民健康保險重大傷病項目及其證明有效期限」中所載之項目，如附表一，但排除下列</w:t>
      </w:r>
      <w:r>
        <w:rPr>
          <w:spacing w:val="171"/>
        </w:rPr>
        <w:t> </w:t>
      </w:r>
      <w:r>
        <w:rPr/>
        <w:t>項目：</w:t>
      </w:r>
    </w:p>
    <w:p>
      <w:pPr>
        <w:pStyle w:val="BodyText"/>
        <w:spacing w:line="252" w:lineRule="exact"/>
      </w:pPr>
      <w:r>
        <w:rPr/>
        <w:t>（一）遺傳性凝血因子缺乏。</w:t>
      </w:r>
    </w:p>
    <w:p>
      <w:pPr>
        <w:pStyle w:val="BodyText"/>
        <w:spacing w:before="6"/>
      </w:pPr>
      <w:r>
        <w:rPr/>
        <w:t>（二）先天性新陳代謝異常疾病。</w:t>
      </w:r>
    </w:p>
    <w:p>
      <w:pPr>
        <w:pStyle w:val="BodyText"/>
        <w:spacing w:before="2"/>
      </w:pPr>
      <w:r>
        <w:rPr/>
        <w:t>（三）心、肺、胃腸、腎臟、神經、骨骼系統等之先天性畸形及染色體異常。</w:t>
      </w:r>
    </w:p>
    <w:p>
      <w:pPr>
        <w:pStyle w:val="BodyText"/>
        <w:spacing w:before="3"/>
      </w:pPr>
      <w:r>
        <w:rPr/>
        <w:t>（四）先天性免疫不全症。</w:t>
      </w:r>
    </w:p>
    <w:p>
      <w:pPr>
        <w:pStyle w:val="BodyText"/>
        <w:spacing w:before="6"/>
      </w:pPr>
      <w:r>
        <w:rPr/>
        <w:t>（五）職業病。</w:t>
      </w:r>
    </w:p>
    <w:p>
      <w:pPr>
        <w:pStyle w:val="BodyText"/>
        <w:spacing w:before="3"/>
      </w:pPr>
      <w:r>
        <w:rPr/>
        <w:t>（六）先天性肌肉萎縮症。</w:t>
      </w:r>
    </w:p>
    <w:p>
      <w:pPr>
        <w:pStyle w:val="BodyText"/>
        <w:spacing w:before="5"/>
      </w:pPr>
      <w:r>
        <w:rPr/>
        <w:t>（七）外皮之先天畸形。</w:t>
      </w:r>
    </w:p>
    <w:p>
      <w:pPr>
        <w:spacing w:after="0"/>
        <w:sectPr>
          <w:pgSz w:w="11910" w:h="16850"/>
          <w:pgMar w:header="0" w:footer="775" w:top="1400" w:bottom="1040" w:left="1000" w:right="760"/>
        </w:sectPr>
      </w:pPr>
    </w:p>
    <w:p>
      <w:pPr>
        <w:pStyle w:val="BodyText"/>
        <w:spacing w:before="44"/>
      </w:pPr>
      <w:r>
        <w:rPr/>
        <w:t>（八）早產兒所引起之神經、肌肉、骨骼、心臟、肺臟等之併發症。</w:t>
      </w:r>
    </w:p>
    <w:p>
      <w:pPr>
        <w:pStyle w:val="BodyText"/>
        <w:spacing w:line="244" w:lineRule="auto" w:before="6"/>
        <w:ind w:right="371"/>
        <w:jc w:val="both"/>
      </w:pPr>
      <w:r>
        <w:rPr>
          <w:w w:val="95"/>
        </w:rPr>
        <w:t>其後「全民健康保險重大傷病項目及其證明有效期限」所載之項目如有變動，則以中央衛生主管機</w:t>
      </w:r>
      <w:r>
        <w:rPr>
          <w:spacing w:val="176"/>
        </w:rPr>
        <w:t> </w:t>
      </w:r>
      <w:r>
        <w:rPr/>
        <w:t>關最新公告之項目為準。「全民健康保險重大傷病項目及其證明有效期限」，包含本契約「訂立</w:t>
      </w:r>
      <w:r>
        <w:rPr>
          <w:spacing w:val="1"/>
        </w:rPr>
        <w:t> </w:t>
      </w:r>
      <w:r>
        <w:rPr/>
        <w:t>時」及「有效期間內被保險人診斷確定當時」由中央衛生主管機關公告之重大傷病項目。</w:t>
      </w:r>
    </w:p>
    <w:p>
      <w:pPr>
        <w:pStyle w:val="BodyText"/>
        <w:spacing w:line="250" w:lineRule="exact"/>
        <w:ind w:left="733"/>
      </w:pPr>
      <w:r>
        <w:rPr/>
        <w:t>三、「特定重大傷病」：指被保險人經醫院醫師診斷確定而屬「重大傷病範圍」中下列項目之一者：</w:t>
      </w:r>
    </w:p>
    <w:p>
      <w:pPr>
        <w:pStyle w:val="BodyText"/>
        <w:spacing w:line="242" w:lineRule="auto" w:before="6"/>
        <w:ind w:left="1733" w:right="3811" w:hanging="600"/>
      </w:pPr>
      <w:r>
        <w:rPr>
          <w:w w:val="95"/>
        </w:rPr>
        <w:t>（一）慢性腎衰竭〔尿毒症〕，必須接受定期透析治療者。</w:t>
      </w:r>
      <w:r>
        <w:rPr>
          <w:spacing w:val="72"/>
          <w:w w:val="95"/>
        </w:rPr>
        <w:t> </w:t>
      </w:r>
      <w:r>
        <w:rPr/>
        <w:t>1、慢性腎臟疾病。</w:t>
      </w:r>
    </w:p>
    <w:p>
      <w:pPr>
        <w:pStyle w:val="BodyText"/>
        <w:spacing w:before="3"/>
        <w:ind w:left="1733"/>
      </w:pPr>
      <w:r>
        <w:rPr/>
        <w:t>2、高血壓性慢性腎臟病伴有第五期慢性腎病或末期腎病。</w:t>
      </w:r>
    </w:p>
    <w:p>
      <w:pPr>
        <w:pStyle w:val="BodyText"/>
        <w:spacing w:line="242" w:lineRule="auto" w:before="3"/>
        <w:ind w:left="2033" w:right="365" w:hanging="300"/>
      </w:pPr>
      <w:r>
        <w:rPr>
          <w:w w:val="95"/>
        </w:rPr>
        <w:t>3、高血壓性心臟及慢性腎臟病伴有心臟衰竭及第五期慢性腎病或末期腎病（高血壓性心臟</w:t>
      </w:r>
      <w:r>
        <w:rPr>
          <w:spacing w:val="248"/>
        </w:rPr>
        <w:t> </w:t>
      </w:r>
      <w:r>
        <w:rPr/>
        <w:t>及慢性腎臟病未伴有心臟衰竭合併第五期慢性腎病或末期腎病）。</w:t>
      </w:r>
    </w:p>
    <w:p>
      <w:pPr>
        <w:pStyle w:val="BodyText"/>
        <w:spacing w:line="242" w:lineRule="auto" w:before="3"/>
        <w:ind w:left="1733" w:right="2011" w:hanging="600"/>
      </w:pPr>
      <w:r>
        <w:rPr>
          <w:w w:val="95"/>
        </w:rPr>
        <w:t>（二）燒燙傷面積達全身百分之二十以上；或顏面燒燙傷合併五官功能障礙者：</w:t>
      </w:r>
      <w:r>
        <w:rPr>
          <w:spacing w:val="157"/>
        </w:rPr>
        <w:t> </w:t>
      </w:r>
      <w:r>
        <w:rPr/>
        <w:t>1、體表面積之大於20%之燒傷。</w:t>
      </w:r>
    </w:p>
    <w:p>
      <w:pPr>
        <w:pStyle w:val="BodyText"/>
        <w:spacing w:before="3"/>
        <w:ind w:left="1733"/>
      </w:pPr>
      <w:r>
        <w:rPr/>
        <w:t>2、顏面燒燙傷。</w:t>
      </w:r>
    </w:p>
    <w:p>
      <w:pPr>
        <w:pStyle w:val="ListParagraph"/>
        <w:numPr>
          <w:ilvl w:val="0"/>
          <w:numId w:val="1"/>
        </w:numPr>
        <w:tabs>
          <w:tab w:pos="2037" w:val="left" w:leader="none"/>
        </w:tabs>
        <w:spacing w:line="240" w:lineRule="auto" w:before="25" w:after="0"/>
        <w:ind w:left="2036" w:right="0" w:hanging="304"/>
        <w:jc w:val="left"/>
        <w:rPr>
          <w:sz w:val="20"/>
        </w:rPr>
      </w:pPr>
      <w:r>
        <w:rPr/>
        <w:drawing>
          <wp:anchor distT="0" distB="0" distL="0" distR="0" allowOverlap="1" layoutInCell="1" locked="0" behindDoc="1" simplePos="0" relativeHeight="484327424">
            <wp:simplePos x="0" y="0"/>
            <wp:positionH relativeFrom="page">
              <wp:posOffset>2873298</wp:posOffset>
            </wp:positionH>
            <wp:positionV relativeFrom="paragraph">
              <wp:posOffset>100225</wp:posOffset>
            </wp:positionV>
            <wp:extent cx="1833359" cy="4429086"/>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1833359" cy="4429086"/>
                    </a:xfrm>
                    <a:prstGeom prst="rect">
                      <a:avLst/>
                    </a:prstGeom>
                  </pic:spPr>
                </pic:pic>
              </a:graphicData>
            </a:graphic>
          </wp:anchor>
        </w:drawing>
      </w:r>
      <w:r>
        <w:rPr>
          <w:sz w:val="20"/>
        </w:rPr>
        <w:t>眼及其附屬器官之燒傷。</w:t>
      </w:r>
    </w:p>
    <w:p>
      <w:pPr>
        <w:pStyle w:val="ListParagraph"/>
        <w:numPr>
          <w:ilvl w:val="0"/>
          <w:numId w:val="1"/>
        </w:numPr>
        <w:tabs>
          <w:tab w:pos="2037" w:val="left" w:leader="none"/>
        </w:tabs>
        <w:spacing w:line="240" w:lineRule="auto" w:before="43" w:after="0"/>
        <w:ind w:left="2036" w:right="0" w:hanging="304"/>
        <w:jc w:val="left"/>
        <w:rPr>
          <w:sz w:val="20"/>
        </w:rPr>
      </w:pPr>
      <w:r>
        <w:rPr>
          <w:sz w:val="20"/>
        </w:rPr>
        <w:t>臉及頭之燒傷，深部組織壞死（深三度），伴有身體部位損害。</w:t>
      </w:r>
    </w:p>
    <w:p>
      <w:pPr>
        <w:pStyle w:val="BodyText"/>
        <w:spacing w:before="23"/>
      </w:pPr>
      <w:r>
        <w:rPr/>
        <w:t>（三）接受器官移植：</w:t>
      </w:r>
    </w:p>
    <w:p>
      <w:pPr>
        <w:pStyle w:val="BodyText"/>
        <w:spacing w:line="266" w:lineRule="auto" w:before="3"/>
        <w:ind w:left="1733" w:right="3511"/>
      </w:pPr>
      <w:r>
        <w:rPr>
          <w:w w:val="95"/>
        </w:rPr>
        <w:t>1、移植器官（摘取器官亦免自行負擔部分醫療費用）：</w:t>
      </w:r>
      <w:r>
        <w:rPr>
          <w:spacing w:val="1"/>
          <w:w w:val="95"/>
        </w:rPr>
        <w:t> </w:t>
      </w:r>
      <w:r>
        <w:rPr/>
        <w:t>(1)腎臟移植。</w:t>
      </w:r>
    </w:p>
    <w:p>
      <w:pPr>
        <w:spacing w:line="249" w:lineRule="auto" w:before="19"/>
        <w:ind w:left="1733" w:right="7191" w:firstLine="0"/>
        <w:jc w:val="both"/>
        <w:rPr>
          <w:sz w:val="18"/>
        </w:rPr>
      </w:pPr>
      <w:r>
        <w:rPr>
          <w:spacing w:val="-1"/>
          <w:sz w:val="20"/>
        </w:rPr>
        <w:t>(2)</w:t>
      </w:r>
      <w:r>
        <w:rPr>
          <w:sz w:val="18"/>
        </w:rPr>
        <w:t>心臟移植</w:t>
      </w:r>
      <w:r>
        <w:rPr>
          <w:sz w:val="20"/>
        </w:rPr>
        <w:t>。(3)</w:t>
      </w:r>
      <w:r>
        <w:rPr>
          <w:sz w:val="18"/>
        </w:rPr>
        <w:t>肺臟移植。</w:t>
      </w:r>
      <w:r>
        <w:rPr>
          <w:sz w:val="20"/>
        </w:rPr>
        <w:t>(4)</w:t>
      </w:r>
      <w:r>
        <w:rPr>
          <w:sz w:val="18"/>
        </w:rPr>
        <w:t>肝臟移植。(5)骨髓移植。(6)胰臟移植。</w:t>
      </w:r>
      <w:r>
        <w:rPr>
          <w:sz w:val="20"/>
        </w:rPr>
        <w:t>(7)</w:t>
      </w:r>
      <w:r>
        <w:rPr>
          <w:sz w:val="18"/>
        </w:rPr>
        <w:t>小腸移植。</w:t>
      </w:r>
    </w:p>
    <w:p>
      <w:pPr>
        <w:pStyle w:val="BodyText"/>
        <w:spacing w:line="242" w:lineRule="auto"/>
        <w:ind w:left="2033" w:right="372" w:hanging="300"/>
      </w:pPr>
      <w:r>
        <w:rPr>
          <w:w w:val="95"/>
        </w:rPr>
        <w:t>2、接受器官移植後之追蹤治療（於中華民國領域外接受器官移植手術者應依法完成器官移</w:t>
      </w:r>
      <w:r>
        <w:rPr>
          <w:spacing w:val="241"/>
        </w:rPr>
        <w:t> </w:t>
      </w:r>
      <w:r>
        <w:rPr/>
        <w:t>植通報）：</w:t>
      </w:r>
    </w:p>
    <w:p>
      <w:pPr>
        <w:pStyle w:val="BodyText"/>
        <w:spacing w:line="280" w:lineRule="auto" w:before="13"/>
        <w:ind w:left="1733" w:right="5510"/>
        <w:jc w:val="both"/>
      </w:pPr>
      <w:r>
        <w:rPr>
          <w:spacing w:val="-1"/>
        </w:rPr>
        <w:t>(1)腎臟移植手術後之追蹤治療。(2)心臟移植手術後之追蹤治療。(3)肺臟移植手術後之追蹤治療。(4)肝臟移植手術後之追蹤治療。(5)骨髓移植手術後之追蹤治療。(6)胰臟移植手術後之追蹤治療。(7)小腸移植手術後之追蹤治療。</w:t>
      </w:r>
      <w:r>
        <w:rPr/>
        <w:t>(8)腎臟移植併發症。</w:t>
      </w:r>
    </w:p>
    <w:p>
      <w:pPr>
        <w:pStyle w:val="BodyText"/>
        <w:spacing w:line="280" w:lineRule="auto" w:before="2"/>
        <w:ind w:left="1733" w:right="6410"/>
      </w:pPr>
      <w:r>
        <w:rPr/>
        <w:t>(9)肝臟移植併發症。</w:t>
      </w:r>
      <w:r>
        <w:rPr>
          <w:spacing w:val="-1"/>
        </w:rPr>
        <w:t>(10)心臟移植併發症。(11)肺臟移植併發症。(12)骨髓移植併發症。(13)胰臟移植併發症。(14)小腸移植併發症。</w:t>
      </w:r>
    </w:p>
    <w:p>
      <w:pPr>
        <w:pStyle w:val="BodyText"/>
        <w:spacing w:line="236" w:lineRule="exact"/>
      </w:pPr>
      <w:r>
        <w:rPr/>
        <w:t>（四）重大創傷且其嚴重程度到達創傷嚴重程度分數十六分以上者。</w:t>
      </w:r>
    </w:p>
    <w:p>
      <w:pPr>
        <w:pStyle w:val="BodyText"/>
        <w:spacing w:line="244" w:lineRule="auto" w:before="3"/>
        <w:ind w:left="1733" w:right="376" w:hanging="600"/>
      </w:pPr>
      <w:r>
        <w:rPr>
          <w:w w:val="95"/>
        </w:rPr>
        <w:t>（五）脊髓損傷或病變所引起之神經、肌肉、皮膚、骨骼、心肺、泌尿及腸胃等之併發症者（其身</w:t>
      </w:r>
      <w:r>
        <w:rPr>
          <w:spacing w:val="172"/>
        </w:rPr>
        <w:t> </w:t>
      </w:r>
      <w:r>
        <w:rPr/>
        <w:t>心障礙等級在中度以上者）。</w:t>
      </w:r>
    </w:p>
    <w:p>
      <w:pPr>
        <w:pStyle w:val="BodyText"/>
        <w:spacing w:line="254" w:lineRule="exact"/>
        <w:ind w:left="1733"/>
      </w:pPr>
      <w:r>
        <w:rPr/>
        <w:t>1</w:t>
      </w:r>
      <w:r>
        <w:rPr>
          <w:spacing w:val="-1"/>
        </w:rPr>
        <w:t>、脊柱骨折，伴有脊髓病灶 。</w:t>
      </w:r>
    </w:p>
    <w:p>
      <w:pPr>
        <w:pStyle w:val="BodyText"/>
        <w:spacing w:before="3"/>
        <w:ind w:left="1733"/>
      </w:pPr>
      <w:r>
        <w:rPr/>
        <w:t>2、無明顯脊椎損傷之脊髓傷害。</w:t>
      </w:r>
    </w:p>
    <w:p>
      <w:pPr>
        <w:pStyle w:val="BodyText"/>
        <w:spacing w:before="5"/>
        <w:ind w:left="1733"/>
      </w:pPr>
      <w:r>
        <w:rPr/>
        <w:t>3、其他脊髓病變。</w:t>
      </w:r>
    </w:p>
    <w:p>
      <w:pPr>
        <w:pStyle w:val="BodyText"/>
        <w:spacing w:line="244" w:lineRule="auto" w:before="3"/>
        <w:ind w:right="371" w:hanging="401"/>
      </w:pPr>
      <w:r>
        <w:rPr>
          <w:w w:val="95"/>
        </w:rPr>
        <w:t>四、「疾病」：指被保險人自本契約生效日起所發生之疾病。本公司對「疾病」所負的保險責任，自本</w:t>
      </w:r>
      <w:r>
        <w:rPr>
          <w:spacing w:val="197"/>
        </w:rPr>
        <w:t> </w:t>
      </w:r>
      <w:r>
        <w:rPr/>
        <w:t>契約等待期間屆滿翌日或復效日開始。</w:t>
      </w:r>
    </w:p>
    <w:p>
      <w:pPr>
        <w:pStyle w:val="BodyText"/>
        <w:spacing w:line="242" w:lineRule="auto"/>
        <w:ind w:right="376" w:hanging="401"/>
      </w:pPr>
      <w:r>
        <w:rPr>
          <w:w w:val="95"/>
        </w:rPr>
        <w:t>五、「特定疾病」：指被保險人於投保前未曾罹患，而於本契約生效日起經醫院醫師診斷確定而屬下列</w:t>
      </w:r>
      <w:r>
        <w:rPr>
          <w:spacing w:val="192"/>
        </w:rPr>
        <w:t> </w:t>
      </w:r>
      <w:r>
        <w:rPr/>
        <w:t>情形之一者為限：</w:t>
      </w:r>
    </w:p>
    <w:p>
      <w:pPr>
        <w:pStyle w:val="BodyText"/>
        <w:spacing w:before="4"/>
      </w:pPr>
      <w:r>
        <w:rPr/>
        <w:t>（一）急性心肌梗塞（重度）：</w:t>
      </w:r>
    </w:p>
    <w:p>
      <w:pPr>
        <w:spacing w:after="0"/>
        <w:sectPr>
          <w:pgSz w:w="11910" w:h="16850"/>
          <w:pgMar w:header="0" w:footer="775" w:top="1360" w:bottom="1040" w:left="1000" w:right="760"/>
        </w:sectPr>
      </w:pPr>
    </w:p>
    <w:p>
      <w:pPr>
        <w:pStyle w:val="BodyText"/>
        <w:spacing w:line="242" w:lineRule="auto" w:before="44"/>
        <w:ind w:left="1733" w:right="370"/>
      </w:pPr>
      <w:r>
        <w:rPr>
          <w:w w:val="95"/>
        </w:rPr>
        <w:t>係指因冠狀動脈阻塞而導致部分心肌壞死，其診斷除了發病90天(含)後，經心臟影像檢查證</w:t>
      </w:r>
      <w:r>
        <w:rPr>
          <w:spacing w:val="148"/>
        </w:rPr>
        <w:t> </w:t>
      </w:r>
      <w:r>
        <w:rPr/>
        <w:t>實左心室功能射出分率低於50%(含)者之外，且同時具備下列至少二個條件：</w:t>
      </w:r>
    </w:p>
    <w:p>
      <w:pPr>
        <w:pStyle w:val="BodyText"/>
        <w:spacing w:before="6"/>
        <w:ind w:left="1733"/>
      </w:pPr>
      <w:r>
        <w:rPr/>
        <w:t>1、典型之胸痛症狀。</w:t>
      </w:r>
    </w:p>
    <w:p>
      <w:pPr>
        <w:pStyle w:val="BodyText"/>
        <w:spacing w:before="3"/>
        <w:ind w:left="1733"/>
      </w:pPr>
      <w:r>
        <w:rPr/>
        <w:t>2、最近心電圖的異常變化，顯示有心肌梗塞者。</w:t>
      </w:r>
    </w:p>
    <w:p>
      <w:pPr>
        <w:pStyle w:val="BodyText"/>
        <w:spacing w:before="3"/>
        <w:ind w:left="1733"/>
      </w:pPr>
      <w:r>
        <w:rPr/>
        <w:t>3、心肌酶CK-MB有異常增高，或肌鈣蛋白T&gt;1.0ng/ml，或肌鈣蛋白I&gt;0.5ng/ml。</w:t>
      </w:r>
    </w:p>
    <w:p>
      <w:pPr>
        <w:pStyle w:val="BodyText"/>
        <w:spacing w:before="6"/>
      </w:pPr>
      <w:r>
        <w:rPr/>
        <w:t>（二）冠狀動脈繞道手術：</w:t>
      </w:r>
    </w:p>
    <w:p>
      <w:pPr>
        <w:pStyle w:val="BodyText"/>
        <w:spacing w:line="244" w:lineRule="auto"/>
        <w:ind w:left="1733" w:right="376"/>
      </w:pPr>
      <w:r>
        <w:rPr>
          <w:w w:val="95"/>
        </w:rPr>
        <w:t>係指因冠狀動脈疾病而有持續性心肌缺氧造成心絞痛或心臟衰竭，並接受冠狀動脈繞道手術</w:t>
      </w:r>
      <w:r>
        <w:rPr>
          <w:spacing w:val="142"/>
        </w:rPr>
        <w:t> </w:t>
      </w:r>
      <w:r>
        <w:rPr/>
        <w:t>者。其他手術不包括在內。</w:t>
      </w:r>
    </w:p>
    <w:p>
      <w:pPr>
        <w:pStyle w:val="BodyText"/>
        <w:spacing w:before="1"/>
      </w:pPr>
      <w:r>
        <w:rPr/>
        <w:t>（三）心臟瓣膜開心手術：</w:t>
      </w:r>
    </w:p>
    <w:p>
      <w:pPr>
        <w:pStyle w:val="BodyText"/>
        <w:spacing w:line="244" w:lineRule="auto"/>
        <w:ind w:left="1733" w:right="366"/>
      </w:pPr>
      <w:r>
        <w:rPr>
          <w:w w:val="95"/>
        </w:rPr>
        <w:t>係指以體外循環方式施行經胸開心之心臟瓣膜手術，以置換或矯正一個或一個以上之心臟瓣</w:t>
      </w:r>
      <w:r>
        <w:rPr>
          <w:spacing w:val="152"/>
        </w:rPr>
        <w:t> </w:t>
      </w:r>
      <w:r>
        <w:rPr/>
        <w:t>膜。</w:t>
      </w:r>
    </w:p>
    <w:p>
      <w:pPr>
        <w:pStyle w:val="BodyText"/>
        <w:spacing w:line="254" w:lineRule="exact"/>
        <w:ind w:left="1733"/>
      </w:pPr>
      <w:r>
        <w:rPr/>
        <w:t>單純介入性心導管術除外。</w:t>
      </w:r>
    </w:p>
    <w:p>
      <w:pPr>
        <w:pStyle w:val="BodyText"/>
        <w:spacing w:before="8"/>
      </w:pPr>
      <w:r>
        <w:rPr/>
        <w:t>（四）主動脈外科置換手術：</w:t>
      </w:r>
    </w:p>
    <w:p>
      <w:pPr>
        <w:pStyle w:val="BodyText"/>
        <w:spacing w:line="244" w:lineRule="auto" w:before="1"/>
        <w:ind w:left="1733" w:right="376"/>
        <w:jc w:val="both"/>
      </w:pPr>
      <w:r>
        <w:rPr/>
        <w:drawing>
          <wp:anchor distT="0" distB="0" distL="0" distR="0" allowOverlap="1" layoutInCell="1" locked="0" behindDoc="1" simplePos="0" relativeHeight="484327936">
            <wp:simplePos x="0" y="0"/>
            <wp:positionH relativeFrom="page">
              <wp:posOffset>2873298</wp:posOffset>
            </wp:positionH>
            <wp:positionV relativeFrom="paragraph">
              <wp:posOffset>98701</wp:posOffset>
            </wp:positionV>
            <wp:extent cx="1833359" cy="4429086"/>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1833359" cy="4429086"/>
                    </a:xfrm>
                    <a:prstGeom prst="rect">
                      <a:avLst/>
                    </a:prstGeom>
                  </pic:spPr>
                </pic:pic>
              </a:graphicData>
            </a:graphic>
          </wp:anchor>
        </w:drawing>
      </w:r>
      <w:r>
        <w:rPr>
          <w:w w:val="95"/>
        </w:rPr>
        <w:t>係指為治療主動脈血管疾病（主動脈包含升主動脈、主動脈弓、降主動脈及腹主動脈，不含</w:t>
      </w:r>
      <w:r>
        <w:rPr>
          <w:spacing w:val="152"/>
        </w:rPr>
        <w:t> </w:t>
      </w:r>
      <w:r>
        <w:rPr>
          <w:w w:val="95"/>
        </w:rPr>
        <w:t>髂動脈或其他主動脈之分支血管）而經胸或腹部切開施行主動脈血管切除併修補置換之外科</w:t>
      </w:r>
      <w:r>
        <w:rPr>
          <w:spacing w:val="142"/>
        </w:rPr>
        <w:t> </w:t>
      </w:r>
      <w:r>
        <w:rPr/>
        <w:t>手術。</w:t>
      </w:r>
    </w:p>
    <w:p>
      <w:pPr>
        <w:pStyle w:val="BodyText"/>
        <w:spacing w:line="253" w:lineRule="exact"/>
        <w:ind w:left="1733"/>
      </w:pPr>
      <w:r>
        <w:rPr/>
        <w:t>單純套膜支架置放術或其他介入性導管術除外。</w:t>
      </w:r>
    </w:p>
    <w:p>
      <w:pPr>
        <w:pStyle w:val="BodyText"/>
        <w:spacing w:before="5"/>
      </w:pPr>
      <w:r>
        <w:rPr/>
        <w:t>本公司對「特定疾病」所負的保險責任，自本契約等待期間屆滿翌日或復效日開始。</w:t>
      </w:r>
    </w:p>
    <w:p>
      <w:pPr>
        <w:pStyle w:val="BodyText"/>
        <w:spacing w:line="242" w:lineRule="auto" w:before="3"/>
        <w:ind w:right="375" w:hanging="401"/>
      </w:pPr>
      <w:r>
        <w:rPr>
          <w:w w:val="95"/>
        </w:rPr>
        <w:t>六、「等待期間」：指自本契約生效日起持續有效三十日之期間。但屬附表一所載「一、需積極或長期</w:t>
      </w:r>
      <w:r>
        <w:rPr>
          <w:spacing w:val="193"/>
        </w:rPr>
        <w:t> </w:t>
      </w:r>
      <w:r>
        <w:rPr/>
        <w:t>治療之癌症」者，則指自本契約生效日起持續有效九十日之期間。</w:t>
      </w:r>
    </w:p>
    <w:p>
      <w:pPr>
        <w:pStyle w:val="BodyText"/>
        <w:spacing w:before="3"/>
        <w:ind w:left="733"/>
      </w:pPr>
      <w:r>
        <w:rPr>
          <w:w w:val="95"/>
        </w:rPr>
        <w:t>七、「意外傷害事故」：指非由疾病引起之外來突發事故。</w:t>
      </w:r>
    </w:p>
    <w:p>
      <w:pPr>
        <w:pStyle w:val="BodyText"/>
        <w:spacing w:line="244" w:lineRule="auto" w:before="3"/>
        <w:ind w:left="733" w:right="1414"/>
      </w:pPr>
      <w:r>
        <w:rPr>
          <w:w w:val="95"/>
        </w:rPr>
        <w:t>八、「全民健康保險保險人」：指依全民健康保險法負責全民健康保險相關業務的保險人。</w:t>
      </w:r>
      <w:r>
        <w:rPr>
          <w:spacing w:val="104"/>
        </w:rPr>
        <w:t> </w:t>
      </w:r>
      <w:r>
        <w:rPr/>
        <w:t>九、「醫師」：指領有醫師證書及執業證書，合法執業者。</w:t>
      </w:r>
    </w:p>
    <w:p>
      <w:pPr>
        <w:pStyle w:val="BodyText"/>
        <w:spacing w:line="242" w:lineRule="auto"/>
        <w:ind w:left="733" w:right="814"/>
      </w:pPr>
      <w:r>
        <w:rPr>
          <w:w w:val="95"/>
        </w:rPr>
        <w:t>十、「醫院」：指依照醫療法規定領有開業執照並設有病房收治病人之公、私立及醫療法人醫院。</w:t>
      </w:r>
      <w:r>
        <w:rPr>
          <w:spacing w:val="134"/>
        </w:rPr>
        <w:t> </w:t>
      </w:r>
      <w:r>
        <w:rPr/>
        <w:t>十一、「區域醫院」：指經中央衛生主管機關依醫療法評鑑為「區域醫院」之醫療機構。</w:t>
      </w:r>
    </w:p>
    <w:p>
      <w:pPr>
        <w:pStyle w:val="BodyText"/>
        <w:spacing w:line="242" w:lineRule="auto" w:before="1"/>
        <w:ind w:left="1532" w:right="371" w:hanging="800"/>
      </w:pPr>
      <w:r>
        <w:rPr>
          <w:w w:val="95"/>
        </w:rPr>
        <w:t>十二、「年繳應繳保險費總額」：指以本契約「保險金額」為準，按年繳繳費方式無息計算下列期間所</w:t>
      </w:r>
      <w:r>
        <w:rPr>
          <w:spacing w:val="198"/>
        </w:rPr>
        <w:t> </w:t>
      </w:r>
      <w:r>
        <w:rPr/>
        <w:t>應繳保險費總額：</w:t>
      </w:r>
    </w:p>
    <w:p>
      <w:pPr>
        <w:pStyle w:val="BodyText"/>
        <w:spacing w:before="3"/>
        <w:ind w:left="1434"/>
      </w:pPr>
      <w:r>
        <w:rPr/>
        <w:t>（一）給付「身故保險金或喪葬費用保險金」或「完全失能保險金」時：自本契約生效日起至</w:t>
      </w:r>
    </w:p>
    <w:p>
      <w:pPr>
        <w:pStyle w:val="BodyText"/>
        <w:spacing w:line="242" w:lineRule="auto" w:before="3"/>
        <w:ind w:left="2033" w:right="364"/>
      </w:pPr>
      <w:r>
        <w:rPr>
          <w:w w:val="95"/>
        </w:rPr>
        <w:t>「被保險人身故日、完全失能診斷確定日」或「原定繳費期間屆滿日」二者較早屆至之</w:t>
      </w:r>
      <w:r>
        <w:rPr>
          <w:spacing w:val="234"/>
        </w:rPr>
        <w:t> </w:t>
      </w:r>
      <w:r>
        <w:rPr/>
        <w:t>日。</w:t>
      </w:r>
    </w:p>
    <w:p>
      <w:pPr>
        <w:pStyle w:val="BodyText"/>
        <w:spacing w:before="4"/>
        <w:ind w:left="1434"/>
      </w:pPr>
      <w:r>
        <w:rPr/>
        <w:t>（二）給付「滿期保險金」時：自本契約生效日起至「原定繳費期間屆滿日」。</w:t>
      </w:r>
    </w:p>
    <w:p>
      <w:pPr>
        <w:pStyle w:val="BodyText"/>
        <w:spacing w:line="244" w:lineRule="auto" w:before="3"/>
        <w:ind w:left="2033" w:right="370" w:hanging="600"/>
      </w:pPr>
      <w:r>
        <w:rPr>
          <w:w w:val="95"/>
        </w:rPr>
        <w:t>（三）給付「重大傷病保險金」時：自本契約生效日起至「被保險人重大傷病初次診斷確定</w:t>
      </w:r>
      <w:r>
        <w:rPr>
          <w:spacing w:val="173"/>
        </w:rPr>
        <w:t> </w:t>
      </w:r>
      <w:r>
        <w:rPr>
          <w:spacing w:val="174"/>
        </w:rPr>
        <w:t> </w:t>
      </w:r>
      <w:r>
        <w:rPr/>
        <w:t>日」或「原定繳費期間屆滿日」二者較早屆至之日。</w:t>
      </w:r>
    </w:p>
    <w:p>
      <w:pPr>
        <w:pStyle w:val="BodyText"/>
        <w:spacing w:line="242" w:lineRule="auto"/>
        <w:ind w:left="2033" w:right="370" w:hanging="600"/>
      </w:pPr>
      <w:r>
        <w:rPr>
          <w:w w:val="95"/>
        </w:rPr>
        <w:t>（四）給付「特定疾病保險金」時：自本契約生效日起至「被保險人特定疾病初次診斷確定</w:t>
      </w:r>
      <w:r>
        <w:rPr>
          <w:spacing w:val="173"/>
        </w:rPr>
        <w:t> </w:t>
      </w:r>
      <w:r>
        <w:rPr>
          <w:spacing w:val="174"/>
        </w:rPr>
        <w:t> </w:t>
      </w:r>
      <w:r>
        <w:rPr/>
        <w:t>日」或「原定繳費期間屆滿日」二者較早屆至之日。</w:t>
      </w:r>
    </w:p>
    <w:p>
      <w:pPr>
        <w:pStyle w:val="BodyText"/>
        <w:spacing w:line="242" w:lineRule="auto" w:before="1"/>
        <w:ind w:left="1333" w:right="370" w:hanging="600"/>
      </w:pPr>
      <w:r>
        <w:rPr>
          <w:w w:val="95"/>
        </w:rPr>
        <w:t>十三、「保險金額」：指保險單所載本契約（不含其他附約、附加條款及批註條款）之保險金額，如該</w:t>
      </w:r>
      <w:r>
        <w:rPr>
          <w:spacing w:val="198"/>
        </w:rPr>
        <w:t> </w:t>
      </w:r>
      <w:r>
        <w:rPr/>
        <w:t>金額有所變更時，以變更後之金額為準。</w:t>
      </w:r>
    </w:p>
    <w:p>
      <w:pPr>
        <w:pStyle w:val="BodyText"/>
        <w:spacing w:line="242" w:lineRule="auto" w:before="3"/>
        <w:ind w:left="1333" w:right="382" w:hanging="600"/>
      </w:pPr>
      <w:r>
        <w:rPr>
          <w:w w:val="95"/>
        </w:rPr>
        <w:t>十四、「保險年齡」：按被保險人投保本契約時之足歲計算，但未滿一歲的零數超過六個月者加算一</w:t>
      </w:r>
      <w:r>
        <w:rPr>
          <w:spacing w:val="137"/>
        </w:rPr>
        <w:t> </w:t>
      </w:r>
      <w:r>
        <w:rPr>
          <w:spacing w:val="138"/>
        </w:rPr>
        <w:t> </w:t>
      </w:r>
      <w:r>
        <w:rPr/>
        <w:t>歲，之後須每經過一個保險單年度始加計一歲。</w:t>
      </w:r>
    </w:p>
    <w:p>
      <w:pPr>
        <w:pStyle w:val="BodyText"/>
        <w:spacing w:line="244" w:lineRule="auto" w:before="3"/>
        <w:ind w:left="1333" w:right="370" w:hanging="600"/>
      </w:pPr>
      <w:r>
        <w:rPr>
          <w:w w:val="95"/>
        </w:rPr>
        <w:t>十五、「保險單週年日」：自本契約生效日起算屆滿一年的翌日為第一保險單週年日，屆滿二年的翌日</w:t>
      </w:r>
      <w:r>
        <w:rPr>
          <w:spacing w:val="208"/>
        </w:rPr>
        <w:t> </w:t>
      </w:r>
      <w:r>
        <w:rPr>
          <w:w w:val="95"/>
        </w:rPr>
        <w:t>為第二保險單週年日（例如契約生效日為 113</w:t>
      </w:r>
      <w:r>
        <w:rPr>
          <w:spacing w:val="-2"/>
          <w:w w:val="95"/>
        </w:rPr>
        <w:t> 年 </w:t>
      </w:r>
      <w:r>
        <w:rPr>
          <w:w w:val="95"/>
        </w:rPr>
        <w:t>1</w:t>
      </w:r>
      <w:r>
        <w:rPr>
          <w:spacing w:val="-3"/>
          <w:w w:val="95"/>
        </w:rPr>
        <w:t> 月 </w:t>
      </w:r>
      <w:r>
        <w:rPr>
          <w:w w:val="95"/>
        </w:rPr>
        <w:t>1</w:t>
      </w:r>
      <w:r>
        <w:rPr>
          <w:spacing w:val="-3"/>
          <w:w w:val="95"/>
        </w:rPr>
        <w:t> 日，則第一保險單週年日為 </w:t>
      </w:r>
      <w:r>
        <w:rPr>
          <w:w w:val="95"/>
        </w:rPr>
        <w:t>114</w:t>
      </w:r>
      <w:r>
        <w:rPr>
          <w:spacing w:val="-3"/>
          <w:w w:val="95"/>
        </w:rPr>
        <w:t> 年 </w:t>
      </w:r>
      <w:r>
        <w:rPr>
          <w:w w:val="95"/>
        </w:rPr>
        <w:t>1</w:t>
      </w:r>
      <w:r>
        <w:rPr>
          <w:spacing w:val="-3"/>
          <w:w w:val="95"/>
        </w:rPr>
        <w:t> 月 </w:t>
      </w:r>
      <w:r>
        <w:rPr>
          <w:w w:val="95"/>
        </w:rPr>
        <w:t>1</w:t>
      </w:r>
    </w:p>
    <w:p>
      <w:pPr>
        <w:pStyle w:val="BodyText"/>
        <w:spacing w:line="254" w:lineRule="exact"/>
        <w:ind w:left="1333"/>
      </w:pPr>
      <w:r>
        <w:rPr>
          <w:spacing w:val="-2"/>
          <w:w w:val="95"/>
        </w:rPr>
        <w:t>日，第二保險單週年日為 </w:t>
      </w:r>
      <w:r>
        <w:rPr>
          <w:w w:val="95"/>
        </w:rPr>
        <w:t>115</w:t>
      </w:r>
      <w:r>
        <w:rPr>
          <w:spacing w:val="-10"/>
          <w:w w:val="95"/>
        </w:rPr>
        <w:t> 年 </w:t>
      </w:r>
      <w:r>
        <w:rPr>
          <w:w w:val="95"/>
        </w:rPr>
        <w:t>1</w:t>
      </w:r>
      <w:r>
        <w:rPr>
          <w:spacing w:val="-9"/>
          <w:w w:val="95"/>
        </w:rPr>
        <w:t> 月 </w:t>
      </w:r>
      <w:r>
        <w:rPr>
          <w:w w:val="95"/>
        </w:rPr>
        <w:t>1</w:t>
      </w:r>
      <w:r>
        <w:rPr>
          <w:spacing w:val="-8"/>
          <w:w w:val="95"/>
        </w:rPr>
        <w:t> 日</w:t>
      </w:r>
      <w:r>
        <w:rPr>
          <w:w w:val="95"/>
        </w:rPr>
        <w:t>），以此類推。</w:t>
      </w:r>
    </w:p>
    <w:p>
      <w:pPr>
        <w:pStyle w:val="BodyText"/>
        <w:spacing w:line="242" w:lineRule="auto" w:before="6"/>
        <w:ind w:left="1376" w:right="364" w:hanging="677"/>
      </w:pPr>
      <w:r>
        <w:rPr>
          <w:w w:val="95"/>
        </w:rPr>
        <w:t>十六、「指定日期」：指自本契約繳費期間內各保險單週年日，往前推算第二個曆月(不含保險單週年</w:t>
      </w:r>
      <w:r>
        <w:rPr>
          <w:spacing w:val="116"/>
        </w:rPr>
        <w:t> </w:t>
      </w:r>
      <w:r>
        <w:rPr>
          <w:spacing w:val="117"/>
        </w:rPr>
        <w:t> </w:t>
      </w:r>
      <w:r>
        <w:rPr/>
        <w:t>日當月)的末日。</w:t>
      </w:r>
    </w:p>
    <w:p>
      <w:pPr>
        <w:pStyle w:val="BodyText"/>
        <w:spacing w:before="1"/>
        <w:ind w:left="1299"/>
      </w:pPr>
      <w:r>
        <w:rPr>
          <w:w w:val="95"/>
        </w:rPr>
        <w:t>（</w:t>
      </w:r>
      <w:r>
        <w:rPr>
          <w:spacing w:val="-2"/>
          <w:w w:val="95"/>
        </w:rPr>
        <w:t>舉例一：被保險人於 </w:t>
      </w:r>
      <w:r>
        <w:rPr>
          <w:w w:val="95"/>
        </w:rPr>
        <w:t>113</w:t>
      </w:r>
      <w:r>
        <w:rPr>
          <w:spacing w:val="-8"/>
          <w:w w:val="95"/>
        </w:rPr>
        <w:t> 年 </w:t>
      </w:r>
      <w:r>
        <w:rPr>
          <w:w w:val="95"/>
        </w:rPr>
        <w:t>1</w:t>
      </w:r>
      <w:r>
        <w:rPr>
          <w:spacing w:val="-7"/>
          <w:w w:val="95"/>
        </w:rPr>
        <w:t> 月 </w:t>
      </w:r>
      <w:r>
        <w:rPr>
          <w:w w:val="95"/>
        </w:rPr>
        <w:t>1</w:t>
      </w:r>
      <w:r>
        <w:rPr>
          <w:spacing w:val="-4"/>
          <w:w w:val="95"/>
        </w:rPr>
        <w:t> 日投保，第一保險單週年日為 </w:t>
      </w:r>
      <w:r>
        <w:rPr>
          <w:w w:val="95"/>
        </w:rPr>
        <w:t>114</w:t>
      </w:r>
      <w:r>
        <w:rPr>
          <w:spacing w:val="-7"/>
          <w:w w:val="95"/>
        </w:rPr>
        <w:t> 年 </w:t>
      </w:r>
      <w:r>
        <w:rPr>
          <w:w w:val="95"/>
        </w:rPr>
        <w:t>1</w:t>
      </w:r>
      <w:r>
        <w:rPr>
          <w:spacing w:val="-7"/>
          <w:w w:val="95"/>
        </w:rPr>
        <w:t> 月 </w:t>
      </w:r>
      <w:r>
        <w:rPr>
          <w:w w:val="95"/>
        </w:rPr>
        <w:t>1</w:t>
      </w:r>
      <w:r>
        <w:rPr>
          <w:spacing w:val="-4"/>
          <w:w w:val="95"/>
        </w:rPr>
        <w:t> 日，往前推算第</w:t>
      </w:r>
    </w:p>
    <w:p>
      <w:pPr>
        <w:pStyle w:val="BodyText"/>
        <w:spacing w:before="6"/>
        <w:ind w:left="1498"/>
      </w:pPr>
      <w:r>
        <w:rPr>
          <w:spacing w:val="-1"/>
          <w:w w:val="95"/>
        </w:rPr>
        <w:t>二個曆月的末日即 </w:t>
      </w:r>
      <w:r>
        <w:rPr>
          <w:w w:val="95"/>
        </w:rPr>
        <w:t>113</w:t>
      </w:r>
      <w:r>
        <w:rPr>
          <w:spacing w:val="-3"/>
          <w:w w:val="95"/>
        </w:rPr>
        <w:t> 年 </w:t>
      </w:r>
      <w:r>
        <w:rPr>
          <w:w w:val="95"/>
        </w:rPr>
        <w:t>11</w:t>
      </w:r>
      <w:r>
        <w:rPr>
          <w:spacing w:val="-3"/>
          <w:w w:val="95"/>
        </w:rPr>
        <w:t> 月 </w:t>
      </w:r>
      <w:r>
        <w:rPr>
          <w:w w:val="95"/>
        </w:rPr>
        <w:t>30</w:t>
      </w:r>
      <w:r>
        <w:rPr>
          <w:spacing w:val="-3"/>
          <w:w w:val="95"/>
        </w:rPr>
        <w:t> 日為第一保險單年度「指定日期」。</w:t>
      </w:r>
      <w:r>
        <w:rPr>
          <w:w w:val="95"/>
        </w:rPr>
        <w:t>）</w:t>
      </w:r>
    </w:p>
    <w:p>
      <w:pPr>
        <w:pStyle w:val="BodyText"/>
        <w:spacing w:before="2"/>
        <w:ind w:left="1299"/>
      </w:pPr>
      <w:r>
        <w:rPr>
          <w:w w:val="95"/>
        </w:rPr>
        <w:t>（</w:t>
      </w:r>
      <w:r>
        <w:rPr>
          <w:spacing w:val="-2"/>
          <w:w w:val="95"/>
        </w:rPr>
        <w:t>舉例二：被保險人於 </w:t>
      </w:r>
      <w:r>
        <w:rPr>
          <w:w w:val="95"/>
        </w:rPr>
        <w:t>113</w:t>
      </w:r>
      <w:r>
        <w:rPr>
          <w:spacing w:val="-8"/>
          <w:w w:val="95"/>
        </w:rPr>
        <w:t> 年 </w:t>
      </w:r>
      <w:r>
        <w:rPr>
          <w:w w:val="95"/>
        </w:rPr>
        <w:t>1</w:t>
      </w:r>
      <w:r>
        <w:rPr>
          <w:spacing w:val="-6"/>
          <w:w w:val="95"/>
        </w:rPr>
        <w:t> 月 </w:t>
      </w:r>
      <w:r>
        <w:rPr>
          <w:w w:val="95"/>
        </w:rPr>
        <w:t>31</w:t>
      </w:r>
      <w:r>
        <w:rPr>
          <w:spacing w:val="-4"/>
          <w:w w:val="95"/>
        </w:rPr>
        <w:t> 日投保，第一保險單週年日為 </w:t>
      </w:r>
      <w:r>
        <w:rPr>
          <w:w w:val="95"/>
        </w:rPr>
        <w:t>114</w:t>
      </w:r>
      <w:r>
        <w:rPr>
          <w:spacing w:val="-8"/>
          <w:w w:val="95"/>
        </w:rPr>
        <w:t> 年 </w:t>
      </w:r>
      <w:r>
        <w:rPr>
          <w:w w:val="95"/>
        </w:rPr>
        <w:t>1</w:t>
      </w:r>
      <w:r>
        <w:rPr>
          <w:spacing w:val="-6"/>
          <w:w w:val="95"/>
        </w:rPr>
        <w:t> 月 </w:t>
      </w:r>
      <w:r>
        <w:rPr>
          <w:w w:val="95"/>
        </w:rPr>
        <w:t>31</w:t>
      </w:r>
      <w:r>
        <w:rPr>
          <w:spacing w:val="-3"/>
          <w:w w:val="95"/>
        </w:rPr>
        <w:t> 日，往前推算</w:t>
      </w:r>
    </w:p>
    <w:p>
      <w:pPr>
        <w:pStyle w:val="BodyText"/>
        <w:spacing w:before="6"/>
        <w:ind w:left="1498"/>
      </w:pPr>
      <w:r>
        <w:rPr>
          <w:w w:val="95"/>
        </w:rPr>
        <w:t>第二個曆月的末日即 113</w:t>
      </w:r>
      <w:r>
        <w:rPr>
          <w:spacing w:val="-4"/>
          <w:w w:val="95"/>
        </w:rPr>
        <w:t> 年 </w:t>
      </w:r>
      <w:r>
        <w:rPr>
          <w:w w:val="95"/>
        </w:rPr>
        <w:t>11</w:t>
      </w:r>
      <w:r>
        <w:rPr>
          <w:spacing w:val="-2"/>
          <w:w w:val="95"/>
        </w:rPr>
        <w:t> 月 </w:t>
      </w:r>
      <w:r>
        <w:rPr>
          <w:w w:val="95"/>
        </w:rPr>
        <w:t>30</w:t>
      </w:r>
      <w:r>
        <w:rPr>
          <w:spacing w:val="-2"/>
          <w:w w:val="95"/>
        </w:rPr>
        <w:t> 日為第一保險單年度「指定日期」。</w:t>
      </w:r>
      <w:r>
        <w:rPr>
          <w:w w:val="95"/>
        </w:rPr>
        <w:t>）</w:t>
      </w:r>
    </w:p>
    <w:p>
      <w:pPr>
        <w:pStyle w:val="BodyText"/>
        <w:spacing w:line="242" w:lineRule="auto"/>
        <w:ind w:left="1333" w:right="376" w:hanging="600"/>
      </w:pPr>
      <w:r>
        <w:rPr>
          <w:w w:val="95"/>
        </w:rPr>
        <w:t>十七、「營業費用」：指要保人申請變更本契約為減額繳清保險時，本公司所收取之費用，以「原保險</w:t>
      </w:r>
      <w:r>
        <w:rPr>
          <w:spacing w:val="192"/>
        </w:rPr>
        <w:t> </w:t>
      </w:r>
      <w:r>
        <w:rPr/>
        <w:t>金額百分之一」與「保單價值準備金與解約金之差額」，二者較小者為準。</w:t>
      </w:r>
    </w:p>
    <w:p>
      <w:pPr>
        <w:pStyle w:val="BodyText"/>
        <w:spacing w:line="242" w:lineRule="auto" w:before="6"/>
        <w:ind w:left="699" w:right="646"/>
      </w:pPr>
      <w:r>
        <w:rPr>
          <w:w w:val="95"/>
        </w:rPr>
        <w:t>十八、「罹癌基因檢測服務機構」：指與本公司合作，以提供「罹癌基因檢測服務」為目的之機構。</w:t>
      </w:r>
      <w:r>
        <w:rPr>
          <w:spacing w:val="146"/>
        </w:rPr>
        <w:t> </w:t>
      </w:r>
      <w:r>
        <w:rPr/>
        <w:t>十九、「罹癌基因檢測服務」：指「罹癌基因檢測服務機構」提供被保險人附件所列之檢測服務。</w:t>
      </w:r>
    </w:p>
    <w:p>
      <w:pPr>
        <w:spacing w:after="0" w:line="242" w:lineRule="auto"/>
        <w:sectPr>
          <w:pgSz w:w="11910" w:h="16850"/>
          <w:pgMar w:header="0" w:footer="775" w:top="1360" w:bottom="1040" w:left="1000" w:right="760"/>
        </w:sectPr>
      </w:pPr>
    </w:p>
    <w:p>
      <w:pPr>
        <w:pStyle w:val="BodyText"/>
        <w:spacing w:before="47"/>
        <w:ind w:left="699"/>
      </w:pPr>
      <w:r>
        <w:rPr>
          <w:w w:val="95"/>
        </w:rPr>
        <w:t>二十、「罹癌基因檢測服務額度」：指被保險人符合「重大傷病保險金」之申領條件時，以原得申領之</w:t>
      </w:r>
    </w:p>
    <w:p>
      <w:pPr>
        <w:pStyle w:val="BodyText"/>
        <w:spacing w:line="244" w:lineRule="auto" w:before="3"/>
        <w:ind w:left="1299" w:right="377"/>
      </w:pPr>
      <w:r>
        <w:rPr>
          <w:w w:val="95"/>
        </w:rPr>
        <w:t>「重大傷病保險金」金額為準，扣抵「依本契約約定扣除欠繳保險費後尚餘之欠款及其應付利</w:t>
      </w:r>
      <w:r>
        <w:rPr>
          <w:spacing w:val="137"/>
        </w:rPr>
        <w:t> </w:t>
      </w:r>
      <w:r>
        <w:rPr>
          <w:spacing w:val="138"/>
        </w:rPr>
        <w:t> </w:t>
      </w:r>
      <w:r>
        <w:rPr/>
        <w:t>息」後所得之金額。</w:t>
      </w:r>
    </w:p>
    <w:p>
      <w:pPr>
        <w:pStyle w:val="BodyText"/>
        <w:spacing w:line="244" w:lineRule="auto"/>
        <w:ind w:left="1498" w:right="372" w:hanging="800"/>
        <w:jc w:val="both"/>
      </w:pPr>
      <w:r>
        <w:rPr>
          <w:w w:val="95"/>
        </w:rPr>
        <w:t>二十一、「罹癌基因檢測服務未支領金額」：指被保險人「罹癌基因檢測服務」未使用之餘額，其計算</w:t>
      </w:r>
      <w:r>
        <w:rPr>
          <w:spacing w:val="241"/>
        </w:rPr>
        <w:t> </w:t>
      </w:r>
      <w:r>
        <w:rPr>
          <w:w w:val="95"/>
        </w:rPr>
        <w:t>方式為「罹癌基因檢測服務額度」扣除「罹癌基因檢測服務機構」已提供之「罹癌基因檢測服</w:t>
      </w:r>
      <w:r>
        <w:rPr>
          <w:spacing w:val="180"/>
        </w:rPr>
        <w:t> </w:t>
      </w:r>
      <w:r>
        <w:rPr/>
        <w:t>務」換算等值金額後之餘額。</w:t>
      </w:r>
    </w:p>
    <w:p>
      <w:pPr>
        <w:pStyle w:val="BodyText"/>
        <w:spacing w:line="252" w:lineRule="exact"/>
        <w:ind w:left="699"/>
      </w:pPr>
      <w:r>
        <w:rPr/>
        <w:t>二十二、「服務區域」：指臺灣、澎湖、金門、馬祖等由中華民國政府所管轄範圍之地區。</w:t>
      </w:r>
    </w:p>
    <w:p>
      <w:pPr>
        <w:pStyle w:val="BodyText"/>
        <w:spacing w:before="6"/>
        <w:ind w:left="0"/>
        <w:rPr>
          <w:sz w:val="19"/>
        </w:rPr>
      </w:pPr>
    </w:p>
    <w:p>
      <w:pPr>
        <w:pStyle w:val="Heading1"/>
        <w:tabs>
          <w:tab w:pos="934" w:val="left" w:leader="none"/>
        </w:tabs>
        <w:spacing w:line="346" w:lineRule="exact"/>
      </w:pPr>
      <w:r>
        <w:rPr/>
        <w:t>第三條</w:t>
        <w:tab/>
        <w:t>契約撤銷權</w:t>
      </w:r>
    </w:p>
    <w:p>
      <w:pPr>
        <w:pStyle w:val="BodyText"/>
        <w:spacing w:line="235" w:lineRule="exact"/>
        <w:ind w:left="733"/>
      </w:pPr>
      <w:r>
        <w:rPr/>
        <w:t>要保人於保險單送達的翌日起算十日內，得以書面或其他約定方式檢同保險單向本公司撤銷本契約。</w:t>
      </w:r>
    </w:p>
    <w:p>
      <w:pPr>
        <w:pStyle w:val="BodyText"/>
        <w:spacing w:line="244" w:lineRule="auto" w:before="3"/>
        <w:ind w:left="733" w:right="377"/>
        <w:jc w:val="both"/>
      </w:pPr>
      <w:r>
        <w:rPr/>
        <w:drawing>
          <wp:anchor distT="0" distB="0" distL="0" distR="0" allowOverlap="1" layoutInCell="1" locked="0" behindDoc="1" simplePos="0" relativeHeight="484328448">
            <wp:simplePos x="0" y="0"/>
            <wp:positionH relativeFrom="page">
              <wp:posOffset>2873298</wp:posOffset>
            </wp:positionH>
            <wp:positionV relativeFrom="paragraph">
              <wp:posOffset>561743</wp:posOffset>
            </wp:positionV>
            <wp:extent cx="1833359" cy="4429086"/>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1833359" cy="4429086"/>
                    </a:xfrm>
                    <a:prstGeom prst="rect">
                      <a:avLst/>
                    </a:prstGeom>
                  </pic:spPr>
                </pic:pic>
              </a:graphicData>
            </a:graphic>
          </wp:anchor>
        </w:drawing>
      </w:r>
      <w:r>
        <w:rPr>
          <w:w w:val="95"/>
        </w:rPr>
        <w:t>要保人依前項規定行使本契約撤銷權者，撤銷的效力應自要保人書面或其他約定方式之意思表示到達翌</w:t>
      </w:r>
      <w:r>
        <w:rPr>
          <w:spacing w:val="201"/>
        </w:rPr>
        <w:t> </w:t>
      </w:r>
      <w:r>
        <w:rPr>
          <w:w w:val="95"/>
        </w:rPr>
        <w:t>日零時起生效，本契約自始無效，本公司應無息退還要保人所繳保險費；本契約撤銷生效後所發生的保</w:t>
      </w:r>
      <w:r>
        <w:rPr>
          <w:spacing w:val="201"/>
        </w:rPr>
        <w:t> </w:t>
      </w:r>
      <w:r>
        <w:rPr>
          <w:w w:val="95"/>
        </w:rPr>
        <w:t>險事故，本公司不負保險責任。但契約撤銷生效前，若發生保險事故者，視為未撤銷，本公司仍應依本</w:t>
      </w:r>
      <w:r>
        <w:rPr>
          <w:spacing w:val="191"/>
        </w:rPr>
        <w:t> </w:t>
      </w:r>
      <w:r>
        <w:rPr/>
        <w:t>契約規定負保險責任。</w:t>
      </w:r>
    </w:p>
    <w:p>
      <w:pPr>
        <w:pStyle w:val="BodyText"/>
        <w:spacing w:before="10"/>
        <w:ind w:left="0"/>
        <w:rPr>
          <w:sz w:val="14"/>
        </w:rPr>
      </w:pPr>
    </w:p>
    <w:p>
      <w:pPr>
        <w:pStyle w:val="Heading1"/>
        <w:tabs>
          <w:tab w:pos="934" w:val="left" w:leader="none"/>
        </w:tabs>
        <w:spacing w:before="1"/>
      </w:pPr>
      <w:r>
        <w:rPr/>
        <w:t>第四條</w:t>
        <w:tab/>
        <w:t>契約生效、保險責任的開始及交付保險費</w:t>
      </w:r>
    </w:p>
    <w:p>
      <w:pPr>
        <w:pStyle w:val="BodyText"/>
        <w:spacing w:line="236" w:lineRule="exact"/>
        <w:ind w:left="733"/>
      </w:pPr>
      <w:r>
        <w:rPr/>
        <w:t>本契約自本公司同意承保並收取第一期保險費時開始生效，本公司並應發給保險單作為承保的憑證。</w:t>
      </w:r>
    </w:p>
    <w:p>
      <w:pPr>
        <w:pStyle w:val="BodyText"/>
        <w:spacing w:line="244" w:lineRule="auto" w:before="3"/>
        <w:ind w:left="733" w:right="377"/>
      </w:pPr>
      <w:r>
        <w:rPr>
          <w:w w:val="95"/>
        </w:rPr>
        <w:t>本公司如於同意承保前，預收相當於第一期保險費之金額時，以同意承保時溯自預收相當於第一期保險</w:t>
      </w:r>
      <w:r>
        <w:rPr>
          <w:spacing w:val="191"/>
        </w:rPr>
        <w:t> </w:t>
      </w:r>
      <w:r>
        <w:rPr/>
        <w:t>費金額時本契約開始生效。</w:t>
      </w:r>
    </w:p>
    <w:p>
      <w:pPr>
        <w:pStyle w:val="BodyText"/>
        <w:spacing w:line="254" w:lineRule="exact"/>
        <w:ind w:left="733"/>
      </w:pPr>
      <w:r>
        <w:rPr/>
        <w:t>本公司對本契約應負的保險責任始期：</w:t>
      </w:r>
    </w:p>
    <w:p>
      <w:pPr>
        <w:pStyle w:val="BodyText"/>
        <w:spacing w:line="244" w:lineRule="auto" w:before="3"/>
        <w:ind w:right="369" w:hanging="401"/>
      </w:pPr>
      <w:r>
        <w:rPr>
          <w:w w:val="95"/>
        </w:rPr>
        <w:t>一、「重大傷病保險金」、「特定疾病保險金」：自本契約等待期間屆滿翌日或復效日開始。但被保險</w:t>
      </w:r>
      <w:r>
        <w:rPr>
          <w:spacing w:val="199"/>
        </w:rPr>
        <w:t> </w:t>
      </w:r>
      <w:r>
        <w:rPr/>
        <w:t>人因遭受意外傷害事故所致者，不受等待期間之限制。</w:t>
      </w:r>
    </w:p>
    <w:p>
      <w:pPr>
        <w:pStyle w:val="BodyText"/>
        <w:spacing w:line="244" w:lineRule="auto"/>
        <w:ind w:right="368" w:hanging="401"/>
        <w:jc w:val="both"/>
      </w:pPr>
      <w:r>
        <w:rPr>
          <w:w w:val="95"/>
        </w:rPr>
        <w:t>二、「滿期保險金」、「身故保險金或喪葬費用保險金」、「完全失能保險金」：自本契約生效日開</w:t>
      </w:r>
      <w:r>
        <w:rPr>
          <w:spacing w:val="142"/>
        </w:rPr>
        <w:t> </w:t>
      </w:r>
      <w:r>
        <w:rPr>
          <w:spacing w:val="143"/>
        </w:rPr>
        <w:t> </w:t>
      </w:r>
      <w:r>
        <w:rPr>
          <w:w w:val="95"/>
        </w:rPr>
        <w:t>始。但前項情形，在本公司為同意承保與否之意思表示前發生應予給付之保險事故（身故或完全失</w:t>
      </w:r>
      <w:r>
        <w:rPr>
          <w:spacing w:val="179"/>
        </w:rPr>
        <w:t> </w:t>
      </w:r>
      <w:r>
        <w:rPr/>
        <w:t>能）時，本公司仍負保險責任。</w:t>
      </w:r>
    </w:p>
    <w:p>
      <w:pPr>
        <w:pStyle w:val="BodyText"/>
        <w:spacing w:line="252" w:lineRule="exact"/>
        <w:ind w:left="733"/>
      </w:pPr>
      <w:r>
        <w:rPr/>
        <w:t>三、「特定重大傷病保險金」、「罹癌基因檢測服務」：自第二保險單年度開始。</w:t>
      </w:r>
    </w:p>
    <w:p>
      <w:pPr>
        <w:pStyle w:val="BodyText"/>
        <w:spacing w:before="4"/>
        <w:ind w:left="0"/>
        <w:rPr>
          <w:sz w:val="15"/>
        </w:rPr>
      </w:pPr>
    </w:p>
    <w:p>
      <w:pPr>
        <w:pStyle w:val="Heading1"/>
        <w:tabs>
          <w:tab w:pos="934" w:val="left" w:leader="none"/>
        </w:tabs>
      </w:pPr>
      <w:r>
        <w:rPr/>
        <w:t>第五條</w:t>
        <w:tab/>
        <w:t>保險範圍</w:t>
      </w:r>
    </w:p>
    <w:p>
      <w:pPr>
        <w:pStyle w:val="BodyText"/>
        <w:spacing w:line="236" w:lineRule="exact"/>
        <w:ind w:left="733"/>
      </w:pPr>
      <w:r>
        <w:rPr>
          <w:w w:val="95"/>
        </w:rPr>
        <w:t>被保險人於本契約有效期間內診斷確定罹患「重大傷病」、「特定重大傷病」、「特定疾病」、身故、</w:t>
      </w:r>
    </w:p>
    <w:p>
      <w:pPr>
        <w:pStyle w:val="BodyText"/>
        <w:spacing w:before="3"/>
        <w:ind w:left="733"/>
      </w:pPr>
      <w:r>
        <w:rPr/>
        <w:t>致成完全失能程度或於保險期間屆滿仍生存時，本公司依照本契約約定提供保險給付。</w:t>
      </w:r>
    </w:p>
    <w:p>
      <w:pPr>
        <w:pStyle w:val="BodyText"/>
        <w:spacing w:before="6"/>
        <w:ind w:left="0"/>
        <w:rPr>
          <w:sz w:val="15"/>
        </w:rPr>
      </w:pPr>
    </w:p>
    <w:p>
      <w:pPr>
        <w:pStyle w:val="Heading1"/>
        <w:tabs>
          <w:tab w:pos="934" w:val="left" w:leader="none"/>
        </w:tabs>
        <w:spacing w:line="346" w:lineRule="exact"/>
      </w:pPr>
      <w:r>
        <w:rPr/>
        <w:t>第六條</w:t>
        <w:tab/>
        <w:t>第二期以後保險費的交付、寬限期間及契約效力的停止</w:t>
      </w:r>
    </w:p>
    <w:p>
      <w:pPr>
        <w:pStyle w:val="BodyText"/>
        <w:spacing w:line="235" w:lineRule="exact"/>
        <w:ind w:left="733"/>
      </w:pPr>
      <w:r>
        <w:rPr>
          <w:w w:val="95"/>
        </w:rPr>
        <w:t>分期繳納的第二期以後保險費，應照本契約所載交付方法及日期，向本公司所在地或指定地點交付，本</w:t>
      </w:r>
    </w:p>
    <w:p>
      <w:pPr>
        <w:pStyle w:val="BodyText"/>
        <w:spacing w:line="242" w:lineRule="auto" w:before="6"/>
        <w:ind w:left="733" w:right="376"/>
        <w:jc w:val="both"/>
      </w:pPr>
      <w:r>
        <w:rPr>
          <w:w w:val="95"/>
        </w:rPr>
        <w:t>公司將交付開發之憑證。第二期以後分期保險費到期未交付時，年繳或半年繳者，自催告到達翌日起三</w:t>
      </w:r>
      <w:r>
        <w:rPr>
          <w:spacing w:val="202"/>
        </w:rPr>
        <w:t> </w:t>
      </w:r>
      <w:r>
        <w:rPr>
          <w:w w:val="95"/>
        </w:rPr>
        <w:t>十日內為寬限期間；月繳或季繳者，則不另為催告，自保險單所載交付日期之翌日起三十日為寬限期</w:t>
      </w:r>
      <w:r>
        <w:rPr>
          <w:spacing w:val="140"/>
        </w:rPr>
        <w:t> </w:t>
      </w:r>
      <w:r>
        <w:rPr>
          <w:spacing w:val="141"/>
        </w:rPr>
        <w:t> </w:t>
      </w:r>
      <w:r>
        <w:rPr/>
        <w:t>間。</w:t>
      </w:r>
    </w:p>
    <w:p>
      <w:pPr>
        <w:pStyle w:val="BodyText"/>
        <w:spacing w:line="242" w:lineRule="auto" w:before="3"/>
        <w:ind w:left="733" w:right="377"/>
      </w:pPr>
      <w:r>
        <w:rPr>
          <w:w w:val="95"/>
        </w:rPr>
        <w:t>約定以金融機構轉帳或其他方式交付第二期以後的分期保險費者，本公司於知悉未能依此項約定受領保</w:t>
      </w:r>
      <w:r>
        <w:rPr>
          <w:spacing w:val="191"/>
        </w:rPr>
        <w:t> </w:t>
      </w:r>
      <w:r>
        <w:rPr/>
        <w:t>險費時，應催告要保人交付保險費，自催告到達翌日起三十日內為寬限期間。</w:t>
      </w:r>
    </w:p>
    <w:p>
      <w:pPr>
        <w:pStyle w:val="BodyText"/>
        <w:spacing w:line="242" w:lineRule="auto" w:before="3"/>
        <w:ind w:left="733" w:right="377"/>
      </w:pPr>
      <w:r>
        <w:rPr>
          <w:w w:val="95"/>
        </w:rPr>
        <w:t>前二項對要保人之催告，本公司另應通知被保險人以確保其權益。對被保險人之通知，依最後留存於本</w:t>
      </w:r>
      <w:r>
        <w:rPr>
          <w:spacing w:val="191"/>
        </w:rPr>
        <w:t> </w:t>
      </w:r>
      <w:r>
        <w:rPr/>
        <w:t>公司之聯絡資料，以書面、電子郵件、簡訊或其他約定方式擇一發出通知者，視為已完成。</w:t>
      </w:r>
    </w:p>
    <w:p>
      <w:pPr>
        <w:pStyle w:val="BodyText"/>
        <w:spacing w:line="244" w:lineRule="auto" w:before="1"/>
        <w:ind w:left="733" w:right="377"/>
      </w:pPr>
      <w:r>
        <w:rPr>
          <w:w w:val="95"/>
        </w:rPr>
        <w:t>逾寬限期間仍未交付者，本契約自寬限期間終了翌日起停止效力。如在寬限期間內發生保險事故時，本</w:t>
      </w:r>
      <w:r>
        <w:rPr>
          <w:spacing w:val="191"/>
        </w:rPr>
        <w:t> </w:t>
      </w:r>
      <w:r>
        <w:rPr/>
        <w:t>公司仍負保險責任。</w:t>
      </w:r>
    </w:p>
    <w:p>
      <w:pPr>
        <w:pStyle w:val="BodyText"/>
        <w:spacing w:before="2"/>
        <w:ind w:left="0"/>
        <w:rPr>
          <w:sz w:val="15"/>
        </w:rPr>
      </w:pPr>
    </w:p>
    <w:p>
      <w:pPr>
        <w:pStyle w:val="Heading1"/>
        <w:tabs>
          <w:tab w:pos="934" w:val="left" w:leader="none"/>
        </w:tabs>
        <w:spacing w:line="346" w:lineRule="exact"/>
      </w:pPr>
      <w:r>
        <w:rPr/>
        <w:t>第七條</w:t>
        <w:tab/>
        <w:t>保險費的墊繳及契約效力的停止</w:t>
      </w:r>
    </w:p>
    <w:p>
      <w:pPr>
        <w:pStyle w:val="BodyText"/>
        <w:spacing w:line="235" w:lineRule="exact"/>
        <w:ind w:left="733"/>
      </w:pPr>
      <w:r>
        <w:rPr>
          <w:w w:val="95"/>
        </w:rPr>
        <w:t>要保人得於要保書或繳費寬限期間終了前以書面或其他約定方式聲明，第二期以後的分期保險費於超過</w:t>
      </w:r>
    </w:p>
    <w:p>
      <w:pPr>
        <w:pStyle w:val="BodyText"/>
        <w:spacing w:line="244" w:lineRule="auto" w:before="3"/>
        <w:ind w:left="733" w:right="368"/>
        <w:jc w:val="both"/>
      </w:pPr>
      <w:r>
        <w:rPr>
          <w:w w:val="95"/>
        </w:rPr>
        <w:t>寬限期間仍未交付者，本公司應以本契約當時的保單價值準備金（如有保險單借款者，以扣除其借款本</w:t>
      </w:r>
      <w:r>
        <w:rPr>
          <w:spacing w:val="210"/>
        </w:rPr>
        <w:t> </w:t>
      </w:r>
      <w:r>
        <w:rPr>
          <w:w w:val="95"/>
        </w:rPr>
        <w:t>息後的餘額）自動墊繳本契約及附加於本契約之所有附約、附加條款、批註條款應繳的保險費及利息，</w:t>
      </w:r>
      <w:r>
        <w:rPr>
          <w:spacing w:val="210"/>
        </w:rPr>
        <w:t> </w:t>
      </w:r>
      <w:r>
        <w:rPr>
          <w:w w:val="95"/>
        </w:rPr>
        <w:t>使其繼續有效。但要保人亦得於次一墊繳日前以書面或其他約定方式通知本公司停止保險費的自動墊</w:t>
      </w:r>
      <w:r>
        <w:rPr>
          <w:spacing w:val="144"/>
        </w:rPr>
        <w:t> </w:t>
      </w:r>
      <w:r>
        <w:rPr>
          <w:spacing w:val="145"/>
        </w:rPr>
        <w:t> </w:t>
      </w:r>
      <w:r>
        <w:rPr>
          <w:w w:val="95"/>
        </w:rPr>
        <w:t>繳。墊繳保險費的利息，自寬限期間終了的翌日起，按墊繳當時本公司公告的保險費墊繳利率計算（不</w:t>
      </w:r>
      <w:r>
        <w:rPr>
          <w:spacing w:val="200"/>
        </w:rPr>
        <w:t> </w:t>
      </w:r>
      <w:r>
        <w:rPr>
          <w:w w:val="95"/>
        </w:rPr>
        <w:t>得超過本保險單辦理保險單借款的利率），並應於墊繳日後之翌日起開始償付利息；但要保人自應償付</w:t>
      </w:r>
      <w:r>
        <w:rPr>
          <w:spacing w:val="210"/>
        </w:rPr>
        <w:t> </w:t>
      </w:r>
      <w:r>
        <w:rPr>
          <w:w w:val="95"/>
        </w:rPr>
        <w:t>利息之日起，未付利息已逾一年以上而經催告後仍未償付者，本公司得將其利息滾入墊繳保險費後再行</w:t>
      </w:r>
      <w:r>
        <w:rPr>
          <w:spacing w:val="200"/>
        </w:rPr>
        <w:t> </w:t>
      </w:r>
      <w:r>
        <w:rPr/>
        <w:t>計息。</w:t>
      </w:r>
    </w:p>
    <w:p>
      <w:pPr>
        <w:pStyle w:val="BodyText"/>
        <w:spacing w:line="248" w:lineRule="exact"/>
        <w:ind w:left="733"/>
      </w:pPr>
      <w:r>
        <w:rPr>
          <w:w w:val="95"/>
        </w:rPr>
        <w:t>前項每次墊繳保險費的本息，本公司應即出具憑證交予要保人，並於憑證上載明墊繳之本息及本契約保</w:t>
      </w:r>
    </w:p>
    <w:p>
      <w:pPr>
        <w:spacing w:after="0" w:line="248" w:lineRule="exact"/>
        <w:sectPr>
          <w:pgSz w:w="11910" w:h="16850"/>
          <w:pgMar w:header="0" w:footer="775" w:top="1360" w:bottom="1040" w:left="1000" w:right="760"/>
        </w:sectPr>
      </w:pPr>
    </w:p>
    <w:p>
      <w:pPr>
        <w:pStyle w:val="BodyText"/>
        <w:spacing w:line="242" w:lineRule="auto" w:before="47"/>
        <w:ind w:left="733" w:right="377"/>
      </w:pPr>
      <w:r>
        <w:rPr>
          <w:w w:val="95"/>
        </w:rPr>
        <w:t>單價值準備金之餘額。保單價值準備金之餘額不足墊繳一日的保險費且經催告到達後屆三十日仍不交付</w:t>
      </w:r>
      <w:r>
        <w:rPr>
          <w:spacing w:val="191"/>
        </w:rPr>
        <w:t> </w:t>
      </w:r>
      <w:r>
        <w:rPr/>
        <w:t>時，本契約效力停止。</w:t>
      </w:r>
    </w:p>
    <w:p>
      <w:pPr>
        <w:pStyle w:val="BodyText"/>
        <w:spacing w:before="3"/>
        <w:ind w:left="733"/>
      </w:pPr>
      <w:r>
        <w:rPr/>
        <w:t>前項對要保人之催告，另應以第六條第三項方式通知被保險人以確保其權益。</w:t>
      </w:r>
    </w:p>
    <w:p>
      <w:pPr>
        <w:pStyle w:val="BodyText"/>
        <w:spacing w:before="4"/>
        <w:ind w:left="0"/>
        <w:rPr>
          <w:sz w:val="15"/>
        </w:rPr>
      </w:pPr>
    </w:p>
    <w:p>
      <w:pPr>
        <w:pStyle w:val="Heading1"/>
        <w:tabs>
          <w:tab w:pos="934" w:val="left" w:leader="none"/>
        </w:tabs>
      </w:pPr>
      <w:r>
        <w:rPr/>
        <w:t>第八條</w:t>
        <w:tab/>
        <w:t>本契約效力的恢復</w:t>
      </w:r>
    </w:p>
    <w:p>
      <w:pPr>
        <w:pStyle w:val="BodyText"/>
        <w:spacing w:line="236" w:lineRule="exact"/>
        <w:ind w:left="733"/>
      </w:pPr>
      <w:r>
        <w:rPr/>
        <w:t>本契約停止效力後，要保人得在停效日起二年內，申請復效。但保險期間屆滿後不得申請復效。</w:t>
      </w:r>
    </w:p>
    <w:p>
      <w:pPr>
        <w:pStyle w:val="BodyText"/>
        <w:spacing w:line="244" w:lineRule="auto" w:before="3"/>
        <w:ind w:left="733" w:right="377"/>
      </w:pPr>
      <w:r>
        <w:rPr>
          <w:w w:val="95"/>
        </w:rPr>
        <w:t>要保人於停止效力之日起六個月內提出前項復效申請，並經要保人清償保險費扣除停效期間的危險保險</w:t>
      </w:r>
      <w:r>
        <w:rPr>
          <w:spacing w:val="191"/>
        </w:rPr>
        <w:t> </w:t>
      </w:r>
      <w:r>
        <w:rPr/>
        <w:t>費後之餘額，自翌日上午零時起，開始恢復其效力。</w:t>
      </w:r>
    </w:p>
    <w:p>
      <w:pPr>
        <w:pStyle w:val="BodyText"/>
        <w:spacing w:line="244" w:lineRule="auto"/>
        <w:ind w:left="733" w:right="377"/>
        <w:jc w:val="both"/>
      </w:pPr>
      <w:r>
        <w:rPr>
          <w:w w:val="95"/>
        </w:rPr>
        <w:t>要保人於停止效力之日起六個月後提出第一項之復效申請者，本公司得於要保人之復效申請送達本公司</w:t>
      </w:r>
      <w:r>
        <w:rPr>
          <w:spacing w:val="201"/>
        </w:rPr>
        <w:t> </w:t>
      </w:r>
      <w:r>
        <w:rPr>
          <w:w w:val="95"/>
        </w:rPr>
        <w:t>之日起五日內要求要保人提供被保險人之可保證明。要保人如未於十日內交齊本公司要求提供之可保證</w:t>
      </w:r>
      <w:r>
        <w:rPr>
          <w:spacing w:val="191"/>
        </w:rPr>
        <w:t> </w:t>
      </w:r>
      <w:r>
        <w:rPr/>
        <w:t>明者，本公司得退回該次復效之申請。</w:t>
      </w:r>
    </w:p>
    <w:p>
      <w:pPr>
        <w:pStyle w:val="BodyText"/>
        <w:spacing w:line="252" w:lineRule="exact"/>
        <w:ind w:left="733"/>
      </w:pPr>
      <w:r>
        <w:rPr/>
        <w:t>被保險人之危險程度有重大變更已達拒絕承保程度者，本公司得拒絕其復效。</w:t>
      </w:r>
    </w:p>
    <w:p>
      <w:pPr>
        <w:pStyle w:val="BodyText"/>
        <w:spacing w:line="242" w:lineRule="auto" w:before="4"/>
        <w:ind w:left="733" w:right="377"/>
      </w:pPr>
      <w:r>
        <w:rPr/>
        <w:drawing>
          <wp:anchor distT="0" distB="0" distL="0" distR="0" allowOverlap="1" layoutInCell="1" locked="0" behindDoc="1" simplePos="0" relativeHeight="484328960">
            <wp:simplePos x="0" y="0"/>
            <wp:positionH relativeFrom="page">
              <wp:posOffset>2873298</wp:posOffset>
            </wp:positionH>
            <wp:positionV relativeFrom="paragraph">
              <wp:posOffset>263674</wp:posOffset>
            </wp:positionV>
            <wp:extent cx="1833359" cy="4429086"/>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1833359" cy="4429086"/>
                    </a:xfrm>
                    <a:prstGeom prst="rect">
                      <a:avLst/>
                    </a:prstGeom>
                  </pic:spPr>
                </pic:pic>
              </a:graphicData>
            </a:graphic>
          </wp:anchor>
        </w:drawing>
      </w:r>
      <w:r>
        <w:rPr>
          <w:w w:val="95"/>
        </w:rPr>
        <w:t>本公司未於第三項約定期限內要求要保人提供可保證明，或於收齊可保證明後十五日內不為拒絕者，視</w:t>
      </w:r>
      <w:r>
        <w:rPr>
          <w:spacing w:val="191"/>
        </w:rPr>
        <w:t> </w:t>
      </w:r>
      <w:r>
        <w:rPr/>
        <w:t>為同意復效，並經要保人清償第二項所約定之金額後，自翌日上午零時起，開始恢復其效力。</w:t>
      </w:r>
    </w:p>
    <w:p>
      <w:pPr>
        <w:pStyle w:val="BodyText"/>
        <w:spacing w:line="244" w:lineRule="auto" w:before="1"/>
        <w:ind w:left="733" w:right="377"/>
      </w:pPr>
      <w:r>
        <w:rPr>
          <w:w w:val="95"/>
        </w:rPr>
        <w:t>要保人依第三項提出申請復效者，除有同項後段或第四項之情形外，於交齊可保證明，並清償第二項所</w:t>
      </w:r>
      <w:r>
        <w:rPr>
          <w:spacing w:val="191"/>
        </w:rPr>
        <w:t> </w:t>
      </w:r>
      <w:r>
        <w:rPr/>
        <w:t>約定之金額後，自翌日上午零時起，開始恢復其效力。</w:t>
      </w:r>
    </w:p>
    <w:p>
      <w:pPr>
        <w:pStyle w:val="BodyText"/>
        <w:spacing w:line="244" w:lineRule="auto"/>
        <w:ind w:left="733" w:right="370"/>
        <w:jc w:val="both"/>
      </w:pPr>
      <w:r>
        <w:rPr>
          <w:w w:val="95"/>
        </w:rPr>
        <w:t>本契約因第七條第二項或第四十二條約定停止效力而申請復效者，除復效程序依前六項約定辦理外，要</w:t>
      </w:r>
      <w:r>
        <w:rPr>
          <w:spacing w:val="208"/>
        </w:rPr>
        <w:t> </w:t>
      </w:r>
      <w:r>
        <w:rPr>
          <w:w w:val="95"/>
        </w:rPr>
        <w:t>保人清償保險單借款本息與墊繳保險費及其利息，其未償餘額合計不得逾依第四十二條第一項約定之保</w:t>
      </w:r>
      <w:r>
        <w:rPr>
          <w:spacing w:val="198"/>
        </w:rPr>
        <w:t> </w:t>
      </w:r>
      <w:r>
        <w:rPr/>
        <w:t>險單借款可借金額上限。</w:t>
      </w:r>
    </w:p>
    <w:p>
      <w:pPr>
        <w:pStyle w:val="BodyText"/>
        <w:spacing w:line="244" w:lineRule="auto"/>
        <w:ind w:left="733" w:right="371"/>
        <w:jc w:val="both"/>
      </w:pPr>
      <w:r>
        <w:rPr/>
        <w:t>基於保戶服務，本公司於保險契約停止效力後至得申請復效之期限屆滿前三個月，將以書面、電子郵</w:t>
      </w:r>
      <w:r>
        <w:rPr>
          <w:spacing w:val="1"/>
        </w:rPr>
        <w:t> </w:t>
      </w:r>
      <w:r>
        <w:rPr>
          <w:w w:val="95"/>
        </w:rPr>
        <w:t>件、簡訊或其他約定方式擇一通知要保人有行使第一項申請復效之權利，並載明要保人未於第一項約定</w:t>
      </w:r>
      <w:r>
        <w:rPr>
          <w:spacing w:val="207"/>
        </w:rPr>
        <w:t> </w:t>
      </w:r>
      <w:r>
        <w:rPr>
          <w:w w:val="95"/>
        </w:rPr>
        <w:t>期限屆滿前恢復保險單效力者，契約效力將自第一項約定期限屆滿之日翌日上午零時起終止，以提醒要</w:t>
      </w:r>
      <w:r>
        <w:rPr>
          <w:spacing w:val="197"/>
        </w:rPr>
        <w:t> </w:t>
      </w:r>
      <w:r>
        <w:rPr/>
        <w:t>保人注意。</w:t>
      </w:r>
    </w:p>
    <w:p>
      <w:pPr>
        <w:pStyle w:val="BodyText"/>
        <w:spacing w:line="252" w:lineRule="exact"/>
        <w:ind w:left="733"/>
      </w:pPr>
      <w:r>
        <w:rPr/>
        <w:t>本公司已依要保人最後留於本公司之前項聯絡資料發出通知，視為已完成前項之通知。</w:t>
      </w:r>
    </w:p>
    <w:p>
      <w:pPr>
        <w:pStyle w:val="BodyText"/>
        <w:spacing w:line="244" w:lineRule="auto"/>
        <w:ind w:left="733" w:right="372"/>
      </w:pPr>
      <w:r>
        <w:rPr>
          <w:w w:val="95"/>
        </w:rPr>
        <w:t>第一項約定期限屆滿時，本契約效力即行終止，本契約若累積達有保單價值準備金，而要保人未申請墊</w:t>
      </w:r>
      <w:r>
        <w:rPr>
          <w:spacing w:val="196"/>
        </w:rPr>
        <w:t> </w:t>
      </w:r>
      <w:r>
        <w:rPr/>
        <w:t>繳保險費或變更契約內容時，本公司應主動退還剩餘之保單價值準備金。</w:t>
      </w:r>
    </w:p>
    <w:p>
      <w:pPr>
        <w:pStyle w:val="BodyText"/>
        <w:spacing w:before="9"/>
        <w:ind w:left="0"/>
        <w:rPr>
          <w:sz w:val="14"/>
        </w:rPr>
      </w:pPr>
    </w:p>
    <w:p>
      <w:pPr>
        <w:pStyle w:val="Heading1"/>
        <w:tabs>
          <w:tab w:pos="934" w:val="left" w:leader="none"/>
        </w:tabs>
      </w:pPr>
      <w:r>
        <w:rPr/>
        <w:t>第九條</w:t>
        <w:tab/>
        <w:t>告知義務與本契約的解除</w:t>
      </w:r>
    </w:p>
    <w:p>
      <w:pPr>
        <w:pStyle w:val="BodyText"/>
        <w:spacing w:line="236" w:lineRule="exact"/>
        <w:ind w:left="733"/>
      </w:pPr>
      <w:r>
        <w:rPr>
          <w:w w:val="95"/>
        </w:rPr>
        <w:t>要保人或被保險人在訂立本契約時，對於本公司要保書書面詢問的告知事項應據實說明，如有為隱匿或</w:t>
      </w:r>
    </w:p>
    <w:p>
      <w:pPr>
        <w:pStyle w:val="BodyText"/>
        <w:spacing w:line="244" w:lineRule="auto" w:before="3"/>
        <w:ind w:left="733" w:right="377"/>
      </w:pPr>
      <w:r>
        <w:rPr>
          <w:w w:val="95"/>
        </w:rPr>
        <w:t>遺漏不為說明，或為不實的說明，足以變更或減少本公司對於危險的估計者，本公司得解除契約，其保</w:t>
      </w:r>
      <w:r>
        <w:rPr>
          <w:spacing w:val="191"/>
        </w:rPr>
        <w:t> </w:t>
      </w:r>
      <w:r>
        <w:rPr/>
        <w:t>險事故發生後亦同。但危險的發生未基於其說明或未說明的事實時，不在此限。</w:t>
      </w:r>
    </w:p>
    <w:p>
      <w:pPr>
        <w:pStyle w:val="BodyText"/>
        <w:spacing w:line="244" w:lineRule="auto"/>
        <w:ind w:left="733" w:right="377"/>
      </w:pPr>
      <w:r>
        <w:rPr>
          <w:w w:val="95"/>
        </w:rPr>
        <w:t>前項解除契約權，自本公司知有解除之原因後，經過一個月不行使而消滅；或自契約訂立後，經過二年</w:t>
      </w:r>
      <w:r>
        <w:rPr>
          <w:spacing w:val="191"/>
        </w:rPr>
        <w:t> </w:t>
      </w:r>
      <w:r>
        <w:rPr/>
        <w:t>不行使而消滅。</w:t>
      </w:r>
    </w:p>
    <w:p>
      <w:pPr>
        <w:pStyle w:val="BodyText"/>
        <w:spacing w:before="8"/>
        <w:ind w:left="0"/>
        <w:rPr>
          <w:sz w:val="14"/>
        </w:rPr>
      </w:pPr>
    </w:p>
    <w:p>
      <w:pPr>
        <w:pStyle w:val="Heading1"/>
        <w:tabs>
          <w:tab w:pos="934" w:val="left" w:leader="none"/>
        </w:tabs>
        <w:spacing w:line="349" w:lineRule="exact"/>
      </w:pPr>
      <w:r>
        <w:rPr/>
        <w:t>第十條</w:t>
        <w:tab/>
        <w:t>契約的終止（一）</w:t>
      </w:r>
    </w:p>
    <w:p>
      <w:pPr>
        <w:pStyle w:val="BodyText"/>
        <w:spacing w:line="237" w:lineRule="exact"/>
        <w:ind w:left="733"/>
      </w:pPr>
      <w:r>
        <w:rPr/>
        <w:t>要保人得隨時終止本契約。</w:t>
      </w:r>
    </w:p>
    <w:p>
      <w:pPr>
        <w:pStyle w:val="BodyText"/>
        <w:spacing w:before="3"/>
        <w:ind w:left="733"/>
      </w:pPr>
      <w:r>
        <w:rPr/>
        <w:t>前項契約之終止，自本公司收到要保人書面或其他約定方式通知時，開始生效。</w:t>
      </w:r>
    </w:p>
    <w:p>
      <w:pPr>
        <w:pStyle w:val="BodyText"/>
        <w:spacing w:line="242" w:lineRule="auto" w:before="5"/>
        <w:ind w:left="733" w:right="377"/>
        <w:jc w:val="both"/>
      </w:pPr>
      <w:r>
        <w:rPr>
          <w:w w:val="95"/>
        </w:rPr>
        <w:t>要保人保險費已付足達一年以上或繳費累積達有保單價值準備金而終止契約時，本公司應於接到通知後</w:t>
      </w:r>
      <w:r>
        <w:rPr>
          <w:spacing w:val="201"/>
        </w:rPr>
        <w:t> </w:t>
      </w:r>
      <w:r>
        <w:rPr>
          <w:w w:val="95"/>
        </w:rPr>
        <w:t>一個月內償付解約金。逾期本公司應加計利息給付，其利息按年利率一分的利率計算。本契約歷年解約</w:t>
      </w:r>
      <w:r>
        <w:rPr>
          <w:spacing w:val="191"/>
        </w:rPr>
        <w:t> </w:t>
      </w:r>
      <w:r>
        <w:rPr/>
        <w:t>金額如保險單之解約金額附表。</w:t>
      </w:r>
    </w:p>
    <w:p>
      <w:pPr>
        <w:pStyle w:val="BodyText"/>
        <w:spacing w:before="4"/>
        <w:ind w:left="0"/>
        <w:rPr>
          <w:sz w:val="15"/>
        </w:rPr>
      </w:pPr>
    </w:p>
    <w:p>
      <w:pPr>
        <w:pStyle w:val="Heading1"/>
        <w:tabs>
          <w:tab w:pos="1136" w:val="left" w:leader="none"/>
        </w:tabs>
        <w:spacing w:before="1"/>
      </w:pPr>
      <w:r>
        <w:rPr/>
        <w:t>第十一條</w:t>
        <w:tab/>
        <w:t>契約的終止（二）</w:t>
      </w:r>
    </w:p>
    <w:p>
      <w:pPr>
        <w:pStyle w:val="BodyText"/>
        <w:spacing w:line="236" w:lineRule="exact"/>
        <w:ind w:left="932"/>
      </w:pPr>
      <w:r>
        <w:rPr/>
        <w:t>本契約有效期間內，有下列情形之一時，其效力即行終止：</w:t>
      </w:r>
    </w:p>
    <w:p>
      <w:pPr>
        <w:pStyle w:val="BodyText"/>
        <w:spacing w:line="242" w:lineRule="auto"/>
        <w:ind w:left="1333" w:right="369" w:hanging="401"/>
      </w:pPr>
      <w:r>
        <w:rPr>
          <w:w w:val="95"/>
        </w:rPr>
        <w:t>一、重大傷病診斷確定日（本公司按第十二條約定給付保險金或提供罹癌基因檢測服務，或第十三條</w:t>
      </w:r>
      <w:r>
        <w:rPr>
          <w:spacing w:val="190"/>
        </w:rPr>
        <w:t> </w:t>
      </w:r>
      <w:r>
        <w:rPr/>
        <w:t>約定給付保險金）。</w:t>
      </w:r>
    </w:p>
    <w:p>
      <w:pPr>
        <w:pStyle w:val="BodyText"/>
        <w:spacing w:line="242" w:lineRule="auto" w:before="3"/>
        <w:ind w:left="932" w:right="3611"/>
      </w:pPr>
      <w:r>
        <w:rPr>
          <w:w w:val="95"/>
        </w:rPr>
        <w:t>二、特定疾病診斷確定日（本公司按第十四條約定給付保險金）</w:t>
      </w:r>
      <w:r>
        <w:rPr>
          <w:spacing w:val="1"/>
          <w:w w:val="95"/>
        </w:rPr>
        <w:t> </w:t>
      </w:r>
      <w:r>
        <w:rPr/>
        <w:t>三、保險期間屆滿（本公司按第十五條約定給付保險金）。</w:t>
      </w:r>
    </w:p>
    <w:p>
      <w:pPr>
        <w:pStyle w:val="BodyText"/>
        <w:spacing w:line="242" w:lineRule="auto" w:before="4"/>
        <w:ind w:left="1333" w:right="368" w:hanging="401"/>
      </w:pPr>
      <w:r>
        <w:rPr>
          <w:w w:val="95"/>
        </w:rPr>
        <w:t>四、被保險人身故日（本公司按第十六條約定給付保險金或退還所繳保險費加計利息，或依第三十五</w:t>
      </w:r>
      <w:r>
        <w:rPr>
          <w:spacing w:val="191"/>
        </w:rPr>
        <w:t> </w:t>
      </w:r>
      <w:r>
        <w:rPr/>
        <w:t>條第三項約定給付保單價值準備金）。</w:t>
      </w:r>
    </w:p>
    <w:p>
      <w:pPr>
        <w:pStyle w:val="BodyText"/>
        <w:spacing w:line="244" w:lineRule="auto"/>
        <w:ind w:left="1333" w:right="369" w:hanging="401"/>
      </w:pPr>
      <w:r>
        <w:rPr>
          <w:w w:val="95"/>
        </w:rPr>
        <w:t>五、被保險人完全失能診斷確定日（本公司按第十七條約定給付保險金，或依第三十五條第三項約定</w:t>
      </w:r>
      <w:r>
        <w:rPr>
          <w:spacing w:val="190"/>
        </w:rPr>
        <w:t> </w:t>
      </w:r>
      <w:r>
        <w:rPr/>
        <w:t>給付保單價值準備金）。</w:t>
      </w:r>
    </w:p>
    <w:p>
      <w:pPr>
        <w:pStyle w:val="BodyText"/>
        <w:spacing w:line="244" w:lineRule="auto" w:before="1"/>
        <w:ind w:left="932" w:right="371"/>
      </w:pPr>
      <w:r>
        <w:rPr>
          <w:w w:val="95"/>
        </w:rPr>
        <w:t>本契約因前項第一、二款情形而終止時，要保人於本契約所附加附約之有效期間內，得繼續繳交該附</w:t>
      </w:r>
      <w:r>
        <w:rPr>
          <w:spacing w:val="188"/>
        </w:rPr>
        <w:t> </w:t>
      </w:r>
      <w:r>
        <w:rPr/>
        <w:t>約之保險費，以延續附約效力。</w:t>
      </w:r>
    </w:p>
    <w:p>
      <w:pPr>
        <w:spacing w:after="0" w:line="244" w:lineRule="auto"/>
        <w:sectPr>
          <w:pgSz w:w="11910" w:h="16850"/>
          <w:pgMar w:header="0" w:footer="775" w:top="1360" w:bottom="1040" w:left="1000" w:right="760"/>
        </w:sectPr>
      </w:pPr>
    </w:p>
    <w:p>
      <w:pPr>
        <w:pStyle w:val="BodyText"/>
        <w:spacing w:before="47"/>
        <w:ind w:left="932"/>
      </w:pPr>
      <w:r>
        <w:rPr/>
        <w:t>被保險人同時或先後符合第一項各款之給付條件時，本公司僅按其中一款約定給付。</w:t>
      </w:r>
    </w:p>
    <w:p>
      <w:pPr>
        <w:pStyle w:val="BodyText"/>
        <w:spacing w:before="6"/>
        <w:ind w:left="0"/>
        <w:rPr>
          <w:sz w:val="15"/>
        </w:rPr>
      </w:pPr>
    </w:p>
    <w:p>
      <w:pPr>
        <w:pStyle w:val="Heading1"/>
        <w:tabs>
          <w:tab w:pos="1136" w:val="left" w:leader="none"/>
        </w:tabs>
        <w:spacing w:line="346" w:lineRule="exact" w:before="1"/>
      </w:pPr>
      <w:r>
        <w:rPr/>
        <w:t>第十二條</w:t>
        <w:tab/>
        <w:t>重大傷病保險金的給付或罹癌基因檢測服務的提供</w:t>
      </w:r>
    </w:p>
    <w:p>
      <w:pPr>
        <w:pStyle w:val="BodyText"/>
        <w:spacing w:line="235" w:lineRule="exact"/>
        <w:ind w:left="932"/>
      </w:pPr>
      <w:r>
        <w:rPr>
          <w:w w:val="95"/>
        </w:rPr>
        <w:t>被保險人於本契約等待期間屆滿翌日或復效日起的契約有效期間內，經醫院醫師初次診斷確定罹患</w:t>
      </w:r>
    </w:p>
    <w:p>
      <w:pPr>
        <w:pStyle w:val="BodyText"/>
        <w:spacing w:line="244" w:lineRule="auto" w:before="3"/>
        <w:ind w:left="932" w:right="373"/>
        <w:jc w:val="both"/>
      </w:pPr>
      <w:r>
        <w:rPr>
          <w:w w:val="95"/>
        </w:rPr>
        <w:t>「重大傷病」，且已依中央衛生主管機關所公告實施之「全民健康保險保險對象免自行負擔費用辦</w:t>
      </w:r>
      <w:r>
        <w:rPr>
          <w:spacing w:val="137"/>
        </w:rPr>
        <w:t> </w:t>
      </w:r>
      <w:r>
        <w:rPr>
          <w:spacing w:val="138"/>
        </w:rPr>
        <w:t> </w:t>
      </w:r>
      <w:r>
        <w:rPr>
          <w:spacing w:val="2"/>
          <w:w w:val="95"/>
        </w:rPr>
        <w:t>法」規定，取得全民健康保險保險人核發之重大傷病證明，或已取得一家「區域醫院」層級以上</w:t>
      </w:r>
    </w:p>
    <w:p>
      <w:pPr>
        <w:pStyle w:val="BodyText"/>
        <w:spacing w:line="244" w:lineRule="auto"/>
        <w:ind w:left="932" w:right="368"/>
        <w:jc w:val="both"/>
      </w:pPr>
      <w:r>
        <w:rPr>
          <w:w w:val="95"/>
        </w:rPr>
        <w:t>（含）之醫療院所開立且符合投保當時「重大傷病範圍」之診斷書及當次「重大傷病」病歷摘要者，</w:t>
      </w:r>
      <w:r>
        <w:rPr>
          <w:spacing w:val="191"/>
        </w:rPr>
        <w:t> </w:t>
      </w:r>
      <w:r>
        <w:rPr>
          <w:w w:val="95"/>
        </w:rPr>
        <w:t>本公司按初次診斷確定罹患重大傷病時之保險單年度，以下列方式計算之金額給付「重大傷病保險</w:t>
      </w:r>
      <w:r>
        <w:rPr>
          <w:spacing w:val="140"/>
        </w:rPr>
        <w:t> </w:t>
      </w:r>
      <w:r>
        <w:rPr>
          <w:spacing w:val="141"/>
        </w:rPr>
        <w:t> </w:t>
      </w:r>
      <w:r>
        <w:rPr/>
        <w:t>金」：</w:t>
      </w:r>
    </w:p>
    <w:p>
      <w:pPr>
        <w:pStyle w:val="BodyText"/>
        <w:spacing w:line="244" w:lineRule="auto"/>
        <w:ind w:left="1333" w:right="369" w:hanging="401"/>
      </w:pPr>
      <w:r>
        <w:rPr>
          <w:w w:val="95"/>
        </w:rPr>
        <w:t>一、初次診斷確定罹患重大傷病時之保險單年度為第一保險單年度：「年繳應繳保險費總額」的一點</w:t>
      </w:r>
      <w:r>
        <w:rPr>
          <w:spacing w:val="190"/>
        </w:rPr>
        <w:t> </w:t>
      </w:r>
      <w:r>
        <w:rPr/>
        <w:t>零五倍。</w:t>
      </w:r>
    </w:p>
    <w:p>
      <w:pPr>
        <w:pStyle w:val="BodyText"/>
        <w:spacing w:line="254" w:lineRule="exact"/>
        <w:ind w:left="932"/>
      </w:pPr>
      <w:r>
        <w:rPr/>
        <w:t>二、初次診斷確定罹患重大傷病時之保險單年度為第二保險單年度（含）以後：</w:t>
      </w:r>
    </w:p>
    <w:p>
      <w:pPr>
        <w:pStyle w:val="BodyText"/>
        <w:ind w:left="1333"/>
      </w:pPr>
      <w:r>
        <w:rPr/>
        <w:t>（一）罹患之「重大傷病」屬附表一所載「六、慢性精神病」：「保險金額的百分之二十」或</w:t>
      </w:r>
    </w:p>
    <w:p>
      <w:pPr>
        <w:pStyle w:val="BodyText"/>
        <w:ind w:left="1933"/>
      </w:pPr>
      <w:r>
        <w:rPr/>
        <w:drawing>
          <wp:anchor distT="0" distB="0" distL="0" distR="0" allowOverlap="1" layoutInCell="1" locked="0" behindDoc="1" simplePos="0" relativeHeight="484329472">
            <wp:simplePos x="0" y="0"/>
            <wp:positionH relativeFrom="page">
              <wp:posOffset>2873298</wp:posOffset>
            </wp:positionH>
            <wp:positionV relativeFrom="paragraph">
              <wp:posOffset>98066</wp:posOffset>
            </wp:positionV>
            <wp:extent cx="1833359" cy="4429086"/>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1833359" cy="4429086"/>
                    </a:xfrm>
                    <a:prstGeom prst="rect">
                      <a:avLst/>
                    </a:prstGeom>
                  </pic:spPr>
                </pic:pic>
              </a:graphicData>
            </a:graphic>
          </wp:anchor>
        </w:drawing>
      </w:r>
      <w:r>
        <w:rPr/>
        <w:t>「『年繳應繳保險費總額』的一點零五倍」，二者取其大者。</w:t>
      </w:r>
    </w:p>
    <w:p>
      <w:pPr>
        <w:pStyle w:val="BodyText"/>
        <w:spacing w:line="244" w:lineRule="auto" w:before="2"/>
        <w:ind w:left="1933" w:right="381" w:hanging="600"/>
      </w:pPr>
      <w:r>
        <w:rPr>
          <w:w w:val="95"/>
        </w:rPr>
        <w:t>（二）罹患之「重大傷病」屬除附表一所載「六、慢性精神病」外之其他「重大傷病範圍」項</w:t>
      </w:r>
      <w:r>
        <w:rPr>
          <w:spacing w:val="123"/>
        </w:rPr>
        <w:t> </w:t>
      </w:r>
      <w:r>
        <w:rPr>
          <w:spacing w:val="124"/>
        </w:rPr>
        <w:t> </w:t>
      </w:r>
      <w:r>
        <w:rPr/>
        <w:t>目：「保險金額」或「『年繳應繳保險費總額』的一點零五倍」，二者取其大者。</w:t>
      </w:r>
    </w:p>
    <w:p>
      <w:pPr>
        <w:pStyle w:val="BodyText"/>
        <w:spacing w:line="242" w:lineRule="auto" w:before="1"/>
        <w:ind w:left="932" w:right="372"/>
        <w:jc w:val="both"/>
      </w:pPr>
      <w:r>
        <w:rPr>
          <w:w w:val="95"/>
        </w:rPr>
        <w:t>前項情形被保險人於第二保險單年度(含)以後，經初次診斷確定罹患附表一所載「一、需積極或長期</w:t>
      </w:r>
      <w:r>
        <w:rPr>
          <w:spacing w:val="185"/>
        </w:rPr>
        <w:t> </w:t>
      </w:r>
      <w:r>
        <w:rPr>
          <w:spacing w:val="2"/>
          <w:w w:val="95"/>
        </w:rPr>
        <w:t>治療之癌症」時，被保險人得擇一申領前項之「重大傷病保險金」或第三項之「罹癌基因檢測服</w:t>
      </w:r>
      <w:r>
        <w:rPr>
          <w:spacing w:val="191"/>
        </w:rPr>
        <w:t> </w:t>
      </w:r>
      <w:r>
        <w:rPr>
          <w:w w:val="95"/>
        </w:rPr>
        <w:t>務」。但被保險人罹患最近採用之「國際疾病傷害及死因分類標準」版本歸屬於淋巴及造血組織之惡</w:t>
      </w:r>
      <w:r>
        <w:rPr>
          <w:spacing w:val="187"/>
        </w:rPr>
        <w:t> </w:t>
      </w:r>
      <w:r>
        <w:rPr/>
        <w:t>性腫瘤者，被保險人僅得申領「重大傷病保險金」。</w:t>
      </w:r>
    </w:p>
    <w:p>
      <w:pPr>
        <w:pStyle w:val="BodyText"/>
        <w:spacing w:line="244" w:lineRule="auto" w:before="7"/>
        <w:ind w:left="932" w:right="368"/>
        <w:jc w:val="both"/>
      </w:pPr>
      <w:r>
        <w:rPr>
          <w:w w:val="95"/>
        </w:rPr>
        <w:t>被保險人如依前項約定申領「罹癌基因檢測服務」時，本公司在「罹癌基因檢測服務額度」內，由本</w:t>
      </w:r>
      <w:r>
        <w:rPr>
          <w:spacing w:val="201"/>
        </w:rPr>
        <w:t> </w:t>
      </w:r>
      <w:r>
        <w:rPr>
          <w:w w:val="95"/>
        </w:rPr>
        <w:t>公司合作之「罹癌基因檢測服務機構」，提供被保險人指定附件所列之罹癌基因檢測服務，並將該檢</w:t>
      </w:r>
      <w:r>
        <w:rPr>
          <w:spacing w:val="191"/>
        </w:rPr>
        <w:t> </w:t>
      </w:r>
      <w:r>
        <w:rPr/>
        <w:t>測服務之報告以紙本或其他約定之方式，提供予被保險人及其主治醫師。</w:t>
      </w:r>
    </w:p>
    <w:p>
      <w:pPr>
        <w:pStyle w:val="BodyText"/>
        <w:spacing w:line="242" w:lineRule="auto"/>
        <w:ind w:left="932" w:right="369"/>
      </w:pPr>
      <w:r>
        <w:rPr>
          <w:w w:val="95"/>
        </w:rPr>
        <w:t>被保險人同時或先後罹患二項以上第二條第一款約定之「重大傷病」時，本公司僅給付一項「重大傷</w:t>
      </w:r>
      <w:r>
        <w:rPr>
          <w:spacing w:val="190"/>
        </w:rPr>
        <w:t> </w:t>
      </w:r>
      <w:r>
        <w:rPr/>
        <w:t>病保險金」或「罹癌基因檢測服務」。</w:t>
      </w:r>
    </w:p>
    <w:p>
      <w:pPr>
        <w:pStyle w:val="BodyText"/>
        <w:spacing w:line="244" w:lineRule="auto"/>
        <w:ind w:left="932" w:right="371"/>
        <w:jc w:val="both"/>
      </w:pPr>
      <w:r>
        <w:rPr>
          <w:w w:val="95"/>
        </w:rPr>
        <w:t>如第三項「罹癌基因檢測服務額度」低於附件所列「罹癌基因檢測服務」之服務費用者，被保險人僅</w:t>
      </w:r>
      <w:r>
        <w:rPr>
          <w:spacing w:val="198"/>
        </w:rPr>
        <w:t> </w:t>
      </w:r>
      <w:r>
        <w:rPr>
          <w:w w:val="95"/>
        </w:rPr>
        <w:t>得申領「重大傷病保險金」，惟被保險人得以附件所列服務費用之金額另行向與本公司合作之「罹癌</w:t>
      </w:r>
      <w:r>
        <w:rPr>
          <w:spacing w:val="188"/>
        </w:rPr>
        <w:t> </w:t>
      </w:r>
      <w:r>
        <w:rPr/>
        <w:t>基因檢測服務機構」購買「罹癌基因檢測服務」。</w:t>
      </w:r>
    </w:p>
    <w:p>
      <w:pPr>
        <w:pStyle w:val="BodyText"/>
        <w:spacing w:line="252" w:lineRule="exact"/>
        <w:ind w:left="932"/>
      </w:pPr>
      <w:r>
        <w:rPr/>
        <w:t>被保險人之「重大傷病」如係因意外傷害事故所致者，不受等待期間之限制。</w:t>
      </w:r>
    </w:p>
    <w:p>
      <w:pPr>
        <w:pStyle w:val="BodyText"/>
        <w:spacing w:before="2"/>
        <w:ind w:left="932"/>
      </w:pPr>
      <w:r>
        <w:rPr>
          <w:w w:val="95"/>
        </w:rPr>
        <w:t>第一項情形，被保險人取得「重大傷病」證明時，本契約效力已停止或終止者，本公司仍按約定給付</w:t>
      </w:r>
    </w:p>
    <w:p>
      <w:pPr>
        <w:pStyle w:val="BodyText"/>
        <w:spacing w:before="6"/>
        <w:ind w:left="932"/>
      </w:pPr>
      <w:r>
        <w:rPr/>
        <w:t>「重大傷病保險金」。</w:t>
      </w:r>
    </w:p>
    <w:p>
      <w:pPr>
        <w:pStyle w:val="BodyText"/>
        <w:spacing w:line="244" w:lineRule="auto" w:before="2"/>
        <w:ind w:left="932" w:right="377"/>
      </w:pPr>
      <w:r>
        <w:rPr>
          <w:w w:val="95"/>
        </w:rPr>
        <w:t>被保險人於本契約有效且於繳費期間內經診斷確定符合「重大傷病」者，本契約當期已繳付之未到期</w:t>
      </w:r>
      <w:r>
        <w:rPr>
          <w:spacing w:val="182"/>
        </w:rPr>
        <w:t> </w:t>
      </w:r>
      <w:r>
        <w:rPr/>
        <w:t>保險費將不予退還，亦不併入「重大傷病保險金」內給付。</w:t>
      </w:r>
    </w:p>
    <w:p>
      <w:pPr>
        <w:pStyle w:val="BodyText"/>
        <w:spacing w:line="242" w:lineRule="auto"/>
        <w:ind w:left="932" w:right="377"/>
      </w:pPr>
      <w:r>
        <w:rPr>
          <w:w w:val="95"/>
        </w:rPr>
        <w:t>被保險人若於本契約有效期間內，喪失全民健康保險被保險人資格，須先申請加保全民健康保險後，</w:t>
      </w:r>
      <w:r>
        <w:rPr>
          <w:spacing w:val="182"/>
        </w:rPr>
        <w:t> </w:t>
      </w:r>
      <w:r>
        <w:rPr/>
        <w:t>始得申領「重大傷病保險金」之給付。</w:t>
      </w:r>
    </w:p>
    <w:p>
      <w:pPr>
        <w:pStyle w:val="BodyText"/>
        <w:spacing w:line="242" w:lineRule="auto" w:before="2"/>
        <w:ind w:left="932" w:right="371"/>
      </w:pPr>
      <w:r>
        <w:rPr>
          <w:w w:val="95"/>
        </w:rPr>
        <w:t>被保險人因意外傷害事故以外原因，於等待期間內罹患「重大傷病」者，本契約自始無效，本公司無</w:t>
      </w:r>
      <w:r>
        <w:rPr>
          <w:spacing w:val="188"/>
        </w:rPr>
        <w:t> </w:t>
      </w:r>
      <w:r>
        <w:rPr/>
        <w:t>息退還已繳保險費予要保人。</w:t>
      </w:r>
    </w:p>
    <w:p>
      <w:pPr>
        <w:pStyle w:val="BodyText"/>
        <w:spacing w:before="4"/>
        <w:ind w:left="0"/>
        <w:rPr>
          <w:sz w:val="15"/>
        </w:rPr>
      </w:pPr>
    </w:p>
    <w:p>
      <w:pPr>
        <w:pStyle w:val="Heading1"/>
        <w:tabs>
          <w:tab w:pos="1136" w:val="left" w:leader="none"/>
        </w:tabs>
        <w:spacing w:line="346" w:lineRule="exact"/>
      </w:pPr>
      <w:r>
        <w:rPr/>
        <w:t>第十三條</w:t>
        <w:tab/>
      </w:r>
      <w:r>
        <w:rPr>
          <w:w w:val="95"/>
        </w:rPr>
        <w:t>特定重大傷病保險金的給付</w:t>
      </w:r>
    </w:p>
    <w:p>
      <w:pPr>
        <w:pStyle w:val="BodyText"/>
        <w:spacing w:line="235" w:lineRule="exact"/>
        <w:ind w:left="932"/>
      </w:pPr>
      <w:r>
        <w:rPr>
          <w:w w:val="95"/>
        </w:rPr>
        <w:t>被保險人於本契約第二保險單年度(含)以後的有效期間內，經初次診斷確定罹患「特定重大傷病」</w:t>
      </w:r>
    </w:p>
    <w:p>
      <w:pPr>
        <w:pStyle w:val="BodyText"/>
        <w:spacing w:line="242" w:lineRule="auto" w:before="5"/>
        <w:ind w:left="932" w:right="361"/>
      </w:pPr>
      <w:r>
        <w:rPr>
          <w:w w:val="95"/>
        </w:rPr>
        <w:t>時，本公司除給付重大傷病保險金外，另按「保險金額的百分之二十」，給付「特定重大傷病保險</w:t>
      </w:r>
      <w:r>
        <w:rPr>
          <w:spacing w:val="133"/>
        </w:rPr>
        <w:t> </w:t>
      </w:r>
      <w:r>
        <w:rPr>
          <w:spacing w:val="134"/>
        </w:rPr>
        <w:t> </w:t>
      </w:r>
      <w:r>
        <w:rPr/>
        <w:t>金」。</w:t>
      </w:r>
    </w:p>
    <w:p>
      <w:pPr>
        <w:pStyle w:val="BodyText"/>
        <w:spacing w:before="4"/>
        <w:ind w:left="932"/>
      </w:pPr>
      <w:r>
        <w:rPr/>
        <w:t>「特定重大傷病保險金」最多以給付一次為限。</w:t>
      </w:r>
    </w:p>
    <w:p>
      <w:pPr>
        <w:pStyle w:val="BodyText"/>
        <w:spacing w:before="4"/>
        <w:ind w:left="0"/>
        <w:rPr>
          <w:sz w:val="15"/>
        </w:rPr>
      </w:pPr>
    </w:p>
    <w:p>
      <w:pPr>
        <w:pStyle w:val="Heading1"/>
        <w:tabs>
          <w:tab w:pos="1136" w:val="left" w:leader="none"/>
        </w:tabs>
      </w:pPr>
      <w:r>
        <w:rPr/>
        <w:t>第十四條</w:t>
        <w:tab/>
        <w:t>特定疾病保險金的給付</w:t>
      </w:r>
    </w:p>
    <w:p>
      <w:pPr>
        <w:pStyle w:val="BodyText"/>
        <w:spacing w:line="236" w:lineRule="exact"/>
        <w:ind w:left="932"/>
      </w:pPr>
      <w:r>
        <w:rPr/>
        <w:t>被保險人於本契約等待期間屆滿翌日或復效日起的契約有效期間內，經初次診斷確定罹患「特定疾</w:t>
      </w:r>
    </w:p>
    <w:p>
      <w:pPr>
        <w:pStyle w:val="BodyText"/>
        <w:spacing w:before="3"/>
        <w:ind w:left="932"/>
      </w:pPr>
      <w:r>
        <w:rPr/>
        <w:t>病」時，本公司按下列方式計算之金額給付「特定疾病保險金」：</w:t>
      </w:r>
    </w:p>
    <w:p>
      <w:pPr>
        <w:pStyle w:val="BodyText"/>
        <w:spacing w:line="242" w:lineRule="auto" w:before="3"/>
        <w:ind w:left="1333" w:right="368" w:hanging="401"/>
      </w:pPr>
      <w:r>
        <w:rPr>
          <w:w w:val="95"/>
        </w:rPr>
        <w:t>一、初次診斷確定罹患「特定疾病」時之保險單年度為第一保險單年度：「年繳應繳保險費總額」的</w:t>
      </w:r>
      <w:r>
        <w:rPr>
          <w:spacing w:val="191"/>
        </w:rPr>
        <w:t> </w:t>
      </w:r>
      <w:r>
        <w:rPr/>
        <w:t>一點零五倍。</w:t>
      </w:r>
    </w:p>
    <w:p>
      <w:pPr>
        <w:pStyle w:val="BodyText"/>
        <w:spacing w:before="1"/>
        <w:ind w:left="932"/>
      </w:pPr>
      <w:r>
        <w:rPr>
          <w:w w:val="95"/>
        </w:rPr>
        <w:t>二、初次診斷確定罹患「特定疾病」時之保險單年度為第二保險單年度（含）以後：「保險金額」或</w:t>
      </w:r>
    </w:p>
    <w:p>
      <w:pPr>
        <w:pStyle w:val="BodyText"/>
        <w:spacing w:before="5"/>
        <w:ind w:left="1333"/>
      </w:pPr>
      <w:r>
        <w:rPr/>
        <w:t>「『年繳應繳保險費總額』的一點零五倍」，二者取其大者。</w:t>
      </w:r>
    </w:p>
    <w:p>
      <w:pPr>
        <w:pStyle w:val="BodyText"/>
        <w:spacing w:line="244" w:lineRule="auto" w:before="5"/>
        <w:ind w:left="932" w:right="377"/>
      </w:pPr>
      <w:r>
        <w:rPr>
          <w:w w:val="95"/>
        </w:rPr>
        <w:t>被保險人於本契約有效且於繳費期間內經診斷確定符合「特定疾病」者，本契約當期已繳付之未到期</w:t>
      </w:r>
      <w:r>
        <w:rPr>
          <w:spacing w:val="182"/>
        </w:rPr>
        <w:t> </w:t>
      </w:r>
      <w:r>
        <w:rPr/>
        <w:t>保險費將不予退還，亦不併入「特定疾病保險金」內給付。</w:t>
      </w:r>
    </w:p>
    <w:p>
      <w:pPr>
        <w:spacing w:after="0" w:line="244" w:lineRule="auto"/>
        <w:sectPr>
          <w:pgSz w:w="11910" w:h="16850"/>
          <w:pgMar w:header="0" w:footer="775" w:top="1360" w:bottom="1040" w:left="1000" w:right="760"/>
        </w:sectPr>
      </w:pPr>
    </w:p>
    <w:p>
      <w:pPr>
        <w:pStyle w:val="BodyText"/>
        <w:spacing w:before="47"/>
        <w:ind w:left="932"/>
      </w:pPr>
      <w:r>
        <w:rPr/>
        <w:t>被保險人同時或先後罹患二項以上之「特定疾病」，本公司僅給付一項「特定疾病保險金」。</w:t>
      </w:r>
    </w:p>
    <w:p>
      <w:pPr>
        <w:pStyle w:val="BodyText"/>
        <w:spacing w:before="6"/>
        <w:ind w:left="0"/>
        <w:rPr>
          <w:sz w:val="15"/>
        </w:rPr>
      </w:pPr>
    </w:p>
    <w:p>
      <w:pPr>
        <w:pStyle w:val="Heading1"/>
        <w:tabs>
          <w:tab w:pos="1136" w:val="left" w:leader="none"/>
        </w:tabs>
        <w:spacing w:line="346" w:lineRule="exact" w:before="1"/>
      </w:pPr>
      <w:r>
        <w:rPr/>
        <w:t>第十五條</w:t>
        <w:tab/>
        <w:t>滿期保險金的給付</w:t>
      </w:r>
    </w:p>
    <w:p>
      <w:pPr>
        <w:pStyle w:val="BodyText"/>
        <w:spacing w:line="235" w:lineRule="exact"/>
        <w:ind w:left="932"/>
      </w:pPr>
      <w:r>
        <w:rPr>
          <w:w w:val="95"/>
        </w:rPr>
        <w:t>被保險人於本契約有效期間且在保險單上所記載保險期間屆滿時（被保險人保險年齡到達九十歲之保</w:t>
      </w:r>
    </w:p>
    <w:p>
      <w:pPr>
        <w:pStyle w:val="BodyText"/>
        <w:spacing w:line="244" w:lineRule="auto" w:before="3"/>
        <w:ind w:left="932" w:right="376"/>
      </w:pPr>
      <w:r>
        <w:rPr>
          <w:w w:val="95"/>
        </w:rPr>
        <w:t>險單週年日）仍生存者，本公司按保險期間屆滿時，下列二款計算方式所得金額之較大者，給付「滿</w:t>
      </w:r>
      <w:r>
        <w:rPr>
          <w:spacing w:val="183"/>
        </w:rPr>
        <w:t> </w:t>
      </w:r>
      <w:r>
        <w:rPr/>
        <w:t>期保險金」：</w:t>
      </w:r>
    </w:p>
    <w:p>
      <w:pPr>
        <w:pStyle w:val="BodyText"/>
        <w:spacing w:line="252" w:lineRule="exact"/>
        <w:ind w:left="932"/>
      </w:pPr>
      <w:r>
        <w:rPr/>
        <w:t>一、「保險金額」。</w:t>
      </w:r>
    </w:p>
    <w:p>
      <w:pPr>
        <w:pStyle w:val="BodyText"/>
        <w:spacing w:before="5"/>
        <w:ind w:left="932"/>
      </w:pPr>
      <w:r>
        <w:rPr/>
        <w:t>二、「年繳應繳保險費總額」的一點零五倍。</w:t>
      </w:r>
    </w:p>
    <w:p>
      <w:pPr>
        <w:pStyle w:val="BodyText"/>
        <w:spacing w:before="6"/>
        <w:ind w:left="0"/>
        <w:rPr>
          <w:sz w:val="15"/>
        </w:rPr>
      </w:pPr>
    </w:p>
    <w:p>
      <w:pPr>
        <w:pStyle w:val="Heading1"/>
        <w:tabs>
          <w:tab w:pos="1136" w:val="left" w:leader="none"/>
        </w:tabs>
      </w:pPr>
      <w:r>
        <w:rPr/>
        <w:t>第十六條</w:t>
        <w:tab/>
        <w:t>所繳保險費加計利息的退還、身故保險金或喪葬費用保險金的給付</w:t>
      </w:r>
    </w:p>
    <w:p>
      <w:pPr>
        <w:pStyle w:val="BodyText"/>
        <w:spacing w:line="236" w:lineRule="exact"/>
        <w:ind w:left="932"/>
      </w:pPr>
      <w:r>
        <w:rPr>
          <w:w w:val="95"/>
        </w:rPr>
        <w:t>被保險人於本契約有效期間內身故者，本公司按身故日時，下列二款計算方式所得金額之較大者，給</w:t>
      </w:r>
    </w:p>
    <w:p>
      <w:pPr>
        <w:pStyle w:val="BodyText"/>
        <w:spacing w:line="242" w:lineRule="auto" w:before="3"/>
        <w:ind w:left="932" w:right="7412"/>
      </w:pPr>
      <w:r>
        <w:rPr>
          <w:spacing w:val="-1"/>
        </w:rPr>
        <w:t>付「身故保險金」：</w:t>
      </w:r>
      <w:r>
        <w:rPr>
          <w:spacing w:val="-97"/>
        </w:rPr>
        <w:t> </w:t>
      </w:r>
      <w:r>
        <w:rPr>
          <w:spacing w:val="-1"/>
        </w:rPr>
        <w:t>一、「保險金額」。</w:t>
      </w:r>
    </w:p>
    <w:p>
      <w:pPr>
        <w:pStyle w:val="BodyText"/>
        <w:spacing w:before="1"/>
        <w:ind w:left="932"/>
      </w:pPr>
      <w:r>
        <w:rPr/>
        <w:drawing>
          <wp:anchor distT="0" distB="0" distL="0" distR="0" allowOverlap="1" layoutInCell="1" locked="0" behindDoc="1" simplePos="0" relativeHeight="484329984">
            <wp:simplePos x="0" y="0"/>
            <wp:positionH relativeFrom="page">
              <wp:posOffset>2873298</wp:posOffset>
            </wp:positionH>
            <wp:positionV relativeFrom="paragraph">
              <wp:posOffset>98701</wp:posOffset>
            </wp:positionV>
            <wp:extent cx="1833359" cy="4429086"/>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1833359" cy="4429086"/>
                    </a:xfrm>
                    <a:prstGeom prst="rect">
                      <a:avLst/>
                    </a:prstGeom>
                  </pic:spPr>
                </pic:pic>
              </a:graphicData>
            </a:graphic>
          </wp:anchor>
        </w:drawing>
      </w:r>
      <w:r>
        <w:rPr/>
        <w:t>二、「年繳應繳保險費總額」的一點零五倍。</w:t>
      </w:r>
    </w:p>
    <w:p>
      <w:pPr>
        <w:pStyle w:val="BodyText"/>
        <w:spacing w:line="244" w:lineRule="auto" w:before="5"/>
        <w:ind w:left="932" w:right="374"/>
      </w:pPr>
      <w:r>
        <w:rPr>
          <w:w w:val="95"/>
        </w:rPr>
        <w:t>如被保險人於本契約有效期間且保險年齡未滿十六歲身故者，本公司將改以下列方式處理，不適用前</w:t>
      </w:r>
      <w:r>
        <w:rPr>
          <w:spacing w:val="185"/>
        </w:rPr>
        <w:t> </w:t>
      </w:r>
      <w:r>
        <w:rPr/>
        <w:t>項之約定：</w:t>
      </w:r>
    </w:p>
    <w:p>
      <w:pPr>
        <w:pStyle w:val="BodyText"/>
        <w:spacing w:line="244" w:lineRule="auto"/>
        <w:ind w:left="932" w:right="1214"/>
      </w:pPr>
      <w:r>
        <w:rPr/>
        <w:t>一、被保險人於實際年齡未滿十五足歲身故者：退還「所繳保險費」加計利息予要保人。</w:t>
      </w:r>
      <w:r>
        <w:rPr>
          <w:spacing w:val="1"/>
        </w:rPr>
        <w:t> </w:t>
      </w:r>
      <w:r>
        <w:rPr>
          <w:w w:val="95"/>
        </w:rPr>
        <w:t>二、被保險人於實際年齡滿十五足歲身故者：按「所繳保險費」加計利息給付身故保險金。</w:t>
      </w:r>
    </w:p>
    <w:p>
      <w:pPr>
        <w:pStyle w:val="BodyText"/>
        <w:spacing w:line="244" w:lineRule="auto"/>
        <w:ind w:left="932" w:right="371"/>
        <w:jc w:val="both"/>
      </w:pPr>
      <w:r>
        <w:rPr>
          <w:w w:val="95"/>
        </w:rPr>
        <w:t>前項「所繳保險費」，係以保險費率表所載金額為基礎，迄被保險人身故日止所繳之保險費；「加計</w:t>
      </w:r>
      <w:r>
        <w:rPr>
          <w:spacing w:val="198"/>
        </w:rPr>
        <w:t> </w:t>
      </w:r>
      <w:r>
        <w:rPr>
          <w:w w:val="95"/>
        </w:rPr>
        <w:t>利息」，係以「所繳保險費」為基礎，按年利率百分之二點二五，以年複利方式，計算自保險費應繳</w:t>
      </w:r>
      <w:r>
        <w:rPr>
          <w:spacing w:val="188"/>
        </w:rPr>
        <w:t> </w:t>
      </w:r>
      <w:r>
        <w:rPr/>
        <w:t>日起至被保險人身故日止之利息。</w:t>
      </w:r>
    </w:p>
    <w:p>
      <w:pPr>
        <w:pStyle w:val="BodyText"/>
        <w:spacing w:line="252" w:lineRule="exact"/>
        <w:ind w:left="932"/>
      </w:pPr>
      <w:r>
        <w:rPr>
          <w:w w:val="95"/>
        </w:rPr>
        <w:t>被保險人於本契約有效且於繳費期間內身故者，當期已繳付之未到期保險費將不予退還，亦不併入</w:t>
      </w:r>
    </w:p>
    <w:p>
      <w:pPr>
        <w:pStyle w:val="BodyText"/>
        <w:spacing w:before="2"/>
        <w:ind w:left="932"/>
      </w:pPr>
      <w:r>
        <w:rPr/>
        <w:t>「身故保險金」內給付。</w:t>
      </w:r>
    </w:p>
    <w:p>
      <w:pPr>
        <w:pStyle w:val="BodyText"/>
        <w:spacing w:before="3"/>
        <w:ind w:left="932"/>
      </w:pPr>
      <w:r>
        <w:rPr/>
        <w:t>訂立本契約時，以受監護宣告尚未撤銷者為被保險人，其身故保險金變更為喪葬費用保險金。</w:t>
      </w:r>
    </w:p>
    <w:p>
      <w:pPr>
        <w:pStyle w:val="BodyText"/>
        <w:spacing w:line="244" w:lineRule="auto" w:before="3"/>
        <w:ind w:left="932" w:right="368"/>
        <w:jc w:val="both"/>
      </w:pPr>
      <w:r>
        <w:rPr>
          <w:w w:val="95"/>
        </w:rPr>
        <w:t>前項被保險人於民國九十九年二月三日（含）以後所投保之喪葬費用保險金額總和（不限本公司），</w:t>
      </w:r>
      <w:r>
        <w:rPr>
          <w:spacing w:val="191"/>
        </w:rPr>
        <w:t> </w:t>
      </w:r>
      <w:r>
        <w:rPr/>
        <w:t>不得超過遺產及贈與稅法第十七條有關遺產稅喪葬費扣除額之半數，其超過部分本公司不負給付責</w:t>
      </w:r>
      <w:r>
        <w:rPr>
          <w:spacing w:val="1"/>
        </w:rPr>
        <w:t> </w:t>
      </w:r>
      <w:r>
        <w:rPr/>
        <w:t>任，本公司並應無息退還該超過部分之已繳保險費。</w:t>
      </w:r>
    </w:p>
    <w:p>
      <w:pPr>
        <w:pStyle w:val="BodyText"/>
        <w:spacing w:line="242" w:lineRule="auto"/>
        <w:ind w:left="932" w:right="368"/>
        <w:jc w:val="both"/>
      </w:pPr>
      <w:r>
        <w:rPr>
          <w:w w:val="95"/>
        </w:rPr>
        <w:t>前項情形，如要保人向二家（含）以上保險公司投保，或向同一保險公司投保數個保險契（附）約，</w:t>
      </w:r>
      <w:r>
        <w:rPr>
          <w:spacing w:val="201"/>
        </w:rPr>
        <w:t> </w:t>
      </w:r>
      <w:r>
        <w:rPr>
          <w:w w:val="95"/>
        </w:rPr>
        <w:t>且其投保之喪葬費用保險金額合計超過前項所定之限額者，本公司於所承保之喪葬費用金額範圍內，</w:t>
      </w:r>
      <w:r>
        <w:rPr>
          <w:spacing w:val="201"/>
        </w:rPr>
        <w:t> </w:t>
      </w:r>
      <w:r>
        <w:rPr>
          <w:w w:val="95"/>
        </w:rPr>
        <w:t>依各要保書所載之要保時間先後，依約給付喪葬費用保險金至前項喪葬費用額度上限為止，如有二家</w:t>
      </w:r>
      <w:r>
        <w:rPr>
          <w:spacing w:val="201"/>
        </w:rPr>
        <w:t> </w:t>
      </w:r>
      <w:r>
        <w:rPr>
          <w:w w:val="95"/>
        </w:rPr>
        <w:t>以上保險公司之保險契約要保時間相同或無法區分其要保時間之先後者，各該保險公司應依其喪葬費</w:t>
      </w:r>
      <w:r>
        <w:rPr>
          <w:spacing w:val="191"/>
        </w:rPr>
        <w:t> </w:t>
      </w:r>
      <w:r>
        <w:rPr/>
        <w:t>用保險金額與扣除要保時間在先之保險公司應理賠之金額後所餘之限額比例分擔其責任。</w:t>
      </w:r>
    </w:p>
    <w:p>
      <w:pPr>
        <w:pStyle w:val="BodyText"/>
        <w:spacing w:before="7"/>
        <w:ind w:left="0"/>
        <w:rPr>
          <w:sz w:val="15"/>
        </w:rPr>
      </w:pPr>
    </w:p>
    <w:p>
      <w:pPr>
        <w:pStyle w:val="Heading1"/>
        <w:tabs>
          <w:tab w:pos="1136" w:val="left" w:leader="none"/>
        </w:tabs>
        <w:spacing w:line="346" w:lineRule="exact"/>
      </w:pPr>
      <w:r>
        <w:rPr/>
        <w:t>第十七條</w:t>
        <w:tab/>
        <w:t>完全失能保險金的給付</w:t>
      </w:r>
    </w:p>
    <w:p>
      <w:pPr>
        <w:pStyle w:val="BodyText"/>
        <w:spacing w:line="235" w:lineRule="exact"/>
        <w:ind w:left="932"/>
      </w:pPr>
      <w:r>
        <w:rPr>
          <w:w w:val="95"/>
        </w:rPr>
        <w:t>被保險人於本契約有效期間內致成附表二所列完全失能程度之一者，本公司按完全失能診斷確定日</w:t>
      </w:r>
    </w:p>
    <w:p>
      <w:pPr>
        <w:pStyle w:val="BodyText"/>
        <w:spacing w:before="5"/>
        <w:ind w:left="932" w:right="3012"/>
      </w:pPr>
      <w:r>
        <w:rPr>
          <w:w w:val="95"/>
        </w:rPr>
        <w:t>時，下列二款計算方式所得金額之較大者，給付「完全失能保險金」：</w:t>
      </w:r>
      <w:r>
        <w:rPr>
          <w:spacing w:val="22"/>
          <w:w w:val="95"/>
        </w:rPr>
        <w:t> </w:t>
      </w:r>
      <w:r>
        <w:rPr/>
        <w:t>一、「保險金額」。</w:t>
      </w:r>
    </w:p>
    <w:p>
      <w:pPr>
        <w:pStyle w:val="BodyText"/>
        <w:spacing w:before="6"/>
        <w:ind w:left="932"/>
      </w:pPr>
      <w:r>
        <w:rPr/>
        <w:t>二、「年繳應繳保險費總額」的一點零五倍。</w:t>
      </w:r>
    </w:p>
    <w:p>
      <w:pPr>
        <w:pStyle w:val="BodyText"/>
        <w:spacing w:line="242" w:lineRule="auto" w:before="5"/>
        <w:ind w:left="932" w:right="370"/>
      </w:pPr>
      <w:r>
        <w:rPr>
          <w:w w:val="95"/>
        </w:rPr>
        <w:t>如被保險人於本契約有效期間且保險年齡未滿十六歲致成附表二所列完全失能程度之一者，本公司將</w:t>
      </w:r>
      <w:r>
        <w:rPr>
          <w:spacing w:val="189"/>
        </w:rPr>
        <w:t> </w:t>
      </w:r>
      <w:r>
        <w:rPr/>
        <w:t>改按「所繳保險費」加計利息給付完全失能保險金，不適用前項之約定。</w:t>
      </w:r>
    </w:p>
    <w:p>
      <w:pPr>
        <w:pStyle w:val="BodyText"/>
        <w:spacing w:line="244" w:lineRule="auto" w:before="4"/>
        <w:ind w:left="932" w:right="370"/>
        <w:jc w:val="both"/>
      </w:pPr>
      <w:r>
        <w:rPr>
          <w:w w:val="95"/>
        </w:rPr>
        <w:t>前項「所繳保險費」，係以保險費率表所載金額為基礎，迄被保險人完全失能診斷確定日止所繳之保</w:t>
      </w:r>
      <w:r>
        <w:rPr>
          <w:spacing w:val="199"/>
        </w:rPr>
        <w:t> </w:t>
      </w:r>
      <w:r>
        <w:rPr>
          <w:w w:val="95"/>
        </w:rPr>
        <w:t>險費；「加計利息」，係以「所繳保險費」為基礎，按年利率百分之二點二五，以年複利方式，計算</w:t>
      </w:r>
      <w:r>
        <w:rPr>
          <w:spacing w:val="189"/>
        </w:rPr>
        <w:t> </w:t>
      </w:r>
      <w:r>
        <w:rPr/>
        <w:t>自保險費應繳日起至被保險人完全失能診斷確定日止之利息。</w:t>
      </w:r>
    </w:p>
    <w:p>
      <w:pPr>
        <w:pStyle w:val="BodyText"/>
        <w:spacing w:line="242" w:lineRule="auto"/>
        <w:ind w:left="932" w:right="377"/>
      </w:pPr>
      <w:r>
        <w:rPr>
          <w:w w:val="95"/>
        </w:rPr>
        <w:t>被保險人於本契約有效且於繳費期間內致成附表二所列之完全失能程度之一者，當期已繳付之未到期</w:t>
      </w:r>
      <w:r>
        <w:rPr>
          <w:spacing w:val="182"/>
        </w:rPr>
        <w:t> </w:t>
      </w:r>
      <w:r>
        <w:rPr/>
        <w:t>保險費將不予退還，亦不併入「完全失能保險金」內給付。</w:t>
      </w:r>
    </w:p>
    <w:p>
      <w:pPr>
        <w:pStyle w:val="BodyText"/>
        <w:spacing w:line="242" w:lineRule="auto"/>
        <w:ind w:left="932" w:right="368"/>
      </w:pPr>
      <w:r>
        <w:rPr>
          <w:w w:val="95"/>
        </w:rPr>
        <w:t>被保險人同時或先後致成附表二所列二項以上之完全失能程度者，本公司僅給付一項「完全失能保險</w:t>
      </w:r>
      <w:r>
        <w:rPr>
          <w:spacing w:val="191"/>
        </w:rPr>
        <w:t> </w:t>
      </w:r>
      <w:r>
        <w:rPr/>
        <w:t>金」。</w:t>
      </w:r>
    </w:p>
    <w:p>
      <w:pPr>
        <w:pStyle w:val="BodyText"/>
        <w:spacing w:before="3"/>
        <w:ind w:left="0"/>
        <w:rPr>
          <w:sz w:val="15"/>
        </w:rPr>
      </w:pPr>
    </w:p>
    <w:p>
      <w:pPr>
        <w:pStyle w:val="Heading1"/>
        <w:tabs>
          <w:tab w:pos="1136" w:val="left" w:leader="none"/>
        </w:tabs>
        <w:spacing w:line="345" w:lineRule="exact"/>
      </w:pPr>
      <w:r>
        <w:rPr/>
        <w:t>第十八條</w:t>
        <w:tab/>
        <w:t>保險給付的限制</w:t>
      </w:r>
    </w:p>
    <w:p>
      <w:pPr>
        <w:pStyle w:val="BodyText"/>
        <w:spacing w:line="234" w:lineRule="exact"/>
        <w:ind w:left="932"/>
      </w:pPr>
      <w:r>
        <w:rPr>
          <w:w w:val="95"/>
        </w:rPr>
        <w:t>被保險人於本契約有效期間內，同時或先後符合第十二條、第十四條至第十七條之給付條件者，本公</w:t>
      </w:r>
    </w:p>
    <w:p>
      <w:pPr>
        <w:pStyle w:val="BodyText"/>
        <w:spacing w:before="6"/>
        <w:ind w:left="932"/>
      </w:pPr>
      <w:r>
        <w:rPr/>
        <w:t>司僅退還所繳保險費加計利息、給付其中一項保險金或提供罹癌基因檢測服務。</w:t>
      </w:r>
    </w:p>
    <w:p>
      <w:pPr>
        <w:spacing w:after="0"/>
        <w:sectPr>
          <w:pgSz w:w="11910" w:h="16850"/>
          <w:pgMar w:header="0" w:footer="775" w:top="1360" w:bottom="1040" w:left="1000" w:right="760"/>
        </w:sectPr>
      </w:pPr>
    </w:p>
    <w:p>
      <w:pPr>
        <w:pStyle w:val="Heading1"/>
        <w:tabs>
          <w:tab w:pos="1136" w:val="left" w:leader="none"/>
        </w:tabs>
        <w:spacing w:line="327" w:lineRule="exact"/>
      </w:pPr>
      <w:r>
        <w:rPr/>
        <w:t>第十九條</w:t>
        <w:tab/>
        <w:t>罹癌基因檢測服務未支領金額</w:t>
      </w:r>
    </w:p>
    <w:p>
      <w:pPr>
        <w:pStyle w:val="BodyText"/>
        <w:spacing w:line="234" w:lineRule="exact"/>
        <w:ind w:left="932"/>
      </w:pPr>
      <w:r>
        <w:rPr>
          <w:w w:val="95"/>
        </w:rPr>
        <w:t>本公司依第十二條約定提供「罹癌基因檢測服務」，如有下列情事之一者，本公司應於被保險人或</w:t>
      </w:r>
    </w:p>
    <w:p>
      <w:pPr>
        <w:pStyle w:val="BodyText"/>
        <w:spacing w:line="242" w:lineRule="auto" w:before="5"/>
        <w:ind w:left="932" w:right="377"/>
      </w:pPr>
      <w:r>
        <w:rPr>
          <w:w w:val="95"/>
        </w:rPr>
        <w:t>「罹癌基因檢測服務機構」通知後結算「罹癌基因檢測服務未支領金額」，並於結算後十五日內給付</w:t>
      </w:r>
      <w:r>
        <w:rPr>
          <w:spacing w:val="182"/>
        </w:rPr>
        <w:t> </w:t>
      </w:r>
      <w:r>
        <w:rPr/>
        <w:t>予被保險人或其他應得之人：</w:t>
      </w:r>
    </w:p>
    <w:p>
      <w:pPr>
        <w:pStyle w:val="BodyText"/>
        <w:spacing w:line="244" w:lineRule="auto" w:before="1"/>
        <w:ind w:left="1266" w:right="377" w:hanging="334"/>
      </w:pPr>
      <w:r>
        <w:rPr>
          <w:w w:val="95"/>
        </w:rPr>
        <w:t>一、被保險人於「服務區域」以外之醫院或因以下不可歸責於本公司或「罹癌基因檢測服務機構」之</w:t>
      </w:r>
      <w:r>
        <w:rPr>
          <w:spacing w:val="182"/>
        </w:rPr>
        <w:t> </w:t>
      </w:r>
      <w:r>
        <w:rPr/>
        <w:t>事由，致「罹癌基因檢測服務機構」無法提供服務：</w:t>
      </w:r>
    </w:p>
    <w:p>
      <w:pPr>
        <w:pStyle w:val="BodyText"/>
        <w:spacing w:line="254" w:lineRule="exact"/>
        <w:ind w:left="1266"/>
      </w:pPr>
      <w:r>
        <w:rPr>
          <w:w w:val="95"/>
        </w:rPr>
        <w:t>（一）被保險人或「醫院」拒絕提供檢體。</w:t>
      </w:r>
    </w:p>
    <w:p>
      <w:pPr>
        <w:pStyle w:val="BodyText"/>
        <w:spacing w:before="5"/>
        <w:ind w:left="1266"/>
      </w:pPr>
      <w:r>
        <w:rPr>
          <w:w w:val="95"/>
        </w:rPr>
        <w:t>（二）被保險人或「醫院」提供錯誤檢體。</w:t>
      </w:r>
    </w:p>
    <w:p>
      <w:pPr>
        <w:pStyle w:val="BodyText"/>
        <w:spacing w:before="3"/>
        <w:ind w:left="1266"/>
      </w:pPr>
      <w:r>
        <w:rPr/>
        <w:t>（三）被保險人或「醫院」無檢體可提供予「罹癌基因檢測服務機構」。</w:t>
      </w:r>
    </w:p>
    <w:p>
      <w:pPr>
        <w:pStyle w:val="BodyText"/>
        <w:spacing w:line="244" w:lineRule="auto" w:before="3"/>
        <w:ind w:left="932" w:right="1081" w:firstLine="333"/>
      </w:pPr>
      <w:r>
        <w:rPr>
          <w:w w:val="95"/>
        </w:rPr>
        <w:t>（四）被保險人或「醫院」提供之檢體非屬「罹癌基因檢測服務機構」認定之有效檢體。</w:t>
      </w:r>
      <w:r>
        <w:rPr>
          <w:spacing w:val="95"/>
        </w:rPr>
        <w:t> </w:t>
      </w:r>
      <w:r>
        <w:rPr/>
        <w:t>二、被保險人身故或終止「罹癌基因檢測服務」後如有剩餘之餘額。</w:t>
      </w:r>
    </w:p>
    <w:p>
      <w:pPr>
        <w:pStyle w:val="BodyText"/>
        <w:spacing w:line="254" w:lineRule="exact"/>
        <w:ind w:left="932"/>
      </w:pPr>
      <w:r>
        <w:rPr/>
        <w:t>三、被保險人於接受「罹癌基因檢測服務」後如有剩餘之餘額。</w:t>
      </w:r>
    </w:p>
    <w:p>
      <w:pPr>
        <w:pStyle w:val="BodyText"/>
        <w:spacing w:before="2"/>
        <w:ind w:left="0"/>
        <w:rPr>
          <w:sz w:val="14"/>
        </w:rPr>
      </w:pPr>
    </w:p>
    <w:p>
      <w:pPr>
        <w:pStyle w:val="Heading1"/>
        <w:tabs>
          <w:tab w:pos="1136" w:val="left" w:leader="none"/>
        </w:tabs>
        <w:spacing w:line="345" w:lineRule="exact"/>
      </w:pPr>
      <w:r>
        <w:rPr/>
        <w:drawing>
          <wp:anchor distT="0" distB="0" distL="0" distR="0" allowOverlap="1" layoutInCell="1" locked="0" behindDoc="1" simplePos="0" relativeHeight="484330496">
            <wp:simplePos x="0" y="0"/>
            <wp:positionH relativeFrom="page">
              <wp:posOffset>2873298</wp:posOffset>
            </wp:positionH>
            <wp:positionV relativeFrom="paragraph">
              <wp:posOffset>150654</wp:posOffset>
            </wp:positionV>
            <wp:extent cx="1833359" cy="4429086"/>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1833359" cy="4429086"/>
                    </a:xfrm>
                    <a:prstGeom prst="rect">
                      <a:avLst/>
                    </a:prstGeom>
                  </pic:spPr>
                </pic:pic>
              </a:graphicData>
            </a:graphic>
          </wp:anchor>
        </w:drawing>
      </w:r>
      <w:r>
        <w:rPr/>
        <w:t>第二十條</w:t>
        <w:tab/>
        <w:t>罹癌基因檢測服務之規格</w:t>
      </w:r>
    </w:p>
    <w:p>
      <w:pPr>
        <w:pStyle w:val="BodyText"/>
        <w:spacing w:line="234" w:lineRule="exact"/>
        <w:ind w:left="932"/>
      </w:pPr>
      <w:r>
        <w:rPr/>
        <w:t>本公司提供「罹癌基因檢測服務」之規格應符合下列標準：</w:t>
      </w:r>
    </w:p>
    <w:p>
      <w:pPr>
        <w:pStyle w:val="BodyText"/>
        <w:spacing w:before="4"/>
        <w:ind w:left="932"/>
      </w:pPr>
      <w:r>
        <w:rPr>
          <w:spacing w:val="3"/>
          <w:w w:val="95"/>
        </w:rPr>
        <w:t>一、「罹癌基因檢測服務機構」之資格：具有中華民國政府之精準醫療分子檢測實驗室列冊登錄</w:t>
      </w:r>
    </w:p>
    <w:p>
      <w:pPr>
        <w:pStyle w:val="BodyText"/>
        <w:spacing w:line="242" w:lineRule="auto" w:before="5"/>
        <w:ind w:left="932" w:right="3411" w:firstLine="400"/>
      </w:pPr>
      <w:r>
        <w:rPr>
          <w:w w:val="95"/>
        </w:rPr>
        <w:t>（LDTS）之實驗室認證，以提供基因檢測服務為目的之機構。</w:t>
      </w:r>
      <w:r>
        <w:rPr>
          <w:spacing w:val="1"/>
          <w:w w:val="95"/>
        </w:rPr>
        <w:t> </w:t>
      </w:r>
      <w:r>
        <w:rPr/>
        <w:t>二、服務內容：應符合附件所列之內容。</w:t>
      </w:r>
    </w:p>
    <w:p>
      <w:pPr>
        <w:pStyle w:val="BodyText"/>
        <w:spacing w:before="7"/>
        <w:ind w:left="0"/>
        <w:rPr>
          <w:sz w:val="15"/>
        </w:rPr>
      </w:pPr>
    </w:p>
    <w:p>
      <w:pPr>
        <w:pStyle w:val="Heading1"/>
        <w:tabs>
          <w:tab w:pos="1335" w:val="left" w:leader="none"/>
        </w:tabs>
        <w:spacing w:line="345" w:lineRule="exact"/>
      </w:pPr>
      <w:r>
        <w:rPr/>
        <w:t>第二十一條</w:t>
        <w:tab/>
        <w:t>異動之通知</w:t>
      </w:r>
    </w:p>
    <w:p>
      <w:pPr>
        <w:pStyle w:val="BodyText"/>
        <w:spacing w:line="234" w:lineRule="exact"/>
      </w:pPr>
      <w:r>
        <w:rPr>
          <w:w w:val="95"/>
        </w:rPr>
        <w:t>本契約有效期間內本公司有變更「罹癌基因檢測服務機構」、服務內容及服務費用之權利，並應於</w:t>
      </w:r>
    </w:p>
    <w:p>
      <w:pPr>
        <w:pStyle w:val="BodyText"/>
        <w:spacing w:before="5"/>
      </w:pPr>
      <w:r>
        <w:rPr/>
        <w:t>變更之一個月前於網站公告或以其他約定方式通知要保人。</w:t>
      </w:r>
    </w:p>
    <w:p>
      <w:pPr>
        <w:pStyle w:val="BodyText"/>
        <w:spacing w:before="3"/>
      </w:pPr>
      <w:r>
        <w:rPr/>
        <w:t>本公司變更「罹癌基因檢測服務機構」或服務內容時，仍應符合前條約定之規格。</w:t>
      </w:r>
    </w:p>
    <w:p>
      <w:pPr>
        <w:pStyle w:val="BodyText"/>
        <w:spacing w:before="9"/>
        <w:ind w:left="0"/>
        <w:rPr>
          <w:sz w:val="15"/>
        </w:rPr>
      </w:pPr>
    </w:p>
    <w:p>
      <w:pPr>
        <w:pStyle w:val="Heading1"/>
        <w:tabs>
          <w:tab w:pos="1335" w:val="left" w:leader="none"/>
        </w:tabs>
        <w:spacing w:line="345" w:lineRule="exact"/>
      </w:pPr>
      <w:r>
        <w:rPr/>
        <w:t>第二十二條</w:t>
        <w:tab/>
        <w:t>補償機制</w:t>
      </w:r>
    </w:p>
    <w:p>
      <w:pPr>
        <w:pStyle w:val="BodyText"/>
        <w:spacing w:line="234" w:lineRule="exact"/>
      </w:pPr>
      <w:r>
        <w:rPr>
          <w:w w:val="95"/>
        </w:rPr>
        <w:t>因可歸責於本公司或「罹癌基因檢測服務機構」之事由致本公司未依基因檢測病患同意書提供服務</w:t>
      </w:r>
    </w:p>
    <w:p>
      <w:pPr>
        <w:pStyle w:val="BodyText"/>
        <w:spacing w:line="242" w:lineRule="auto" w:before="5"/>
        <w:ind w:right="370"/>
      </w:pPr>
      <w:r>
        <w:rPr>
          <w:w w:val="95"/>
        </w:rPr>
        <w:t>或提供不符合第二十條所約定規格之服務時，除該服務不計入「罹癌基因檢測服務額度」外，本公</w:t>
      </w:r>
      <w:r>
        <w:rPr>
          <w:spacing w:val="177"/>
        </w:rPr>
        <w:t> </w:t>
      </w:r>
      <w:r>
        <w:rPr/>
        <w:t>司另應依附件所列之補償金額給付補償金予被保險人。</w:t>
      </w:r>
    </w:p>
    <w:p>
      <w:pPr>
        <w:pStyle w:val="BodyText"/>
        <w:spacing w:before="7"/>
        <w:ind w:left="0"/>
        <w:rPr>
          <w:sz w:val="15"/>
        </w:rPr>
      </w:pPr>
    </w:p>
    <w:p>
      <w:pPr>
        <w:pStyle w:val="Heading1"/>
        <w:tabs>
          <w:tab w:pos="1335" w:val="left" w:leader="none"/>
        </w:tabs>
        <w:spacing w:line="346" w:lineRule="exact"/>
      </w:pPr>
      <w:r>
        <w:rPr/>
        <w:t>第二十三條</w:t>
        <w:tab/>
        <w:t>健康促進保險費折減</w:t>
      </w:r>
    </w:p>
    <w:p>
      <w:pPr>
        <w:pStyle w:val="BodyText"/>
        <w:spacing w:line="235" w:lineRule="exact"/>
      </w:pPr>
      <w:r>
        <w:rPr>
          <w:w w:val="95"/>
        </w:rPr>
        <w:t>本契約有效期間內，實際年齡達十八歲（含）以上之被保險人使用本公司指定之程式並加入指定之</w:t>
      </w:r>
    </w:p>
    <w:p>
      <w:pPr>
        <w:pStyle w:val="BodyText"/>
        <w:spacing w:line="244" w:lineRule="auto" w:before="6"/>
        <w:ind w:right="368"/>
        <w:jc w:val="both"/>
      </w:pPr>
      <w:r>
        <w:rPr>
          <w:w w:val="95"/>
        </w:rPr>
        <w:t>健康計劃，於「指定日期」之會員等級符合下表所定標準之一者，本公司按該表所列折減比例，折</w:t>
      </w:r>
      <w:r>
        <w:rPr>
          <w:spacing w:val="189"/>
        </w:rPr>
        <w:t> </w:t>
      </w:r>
      <w:r>
        <w:rPr>
          <w:w w:val="95"/>
        </w:rPr>
        <w:t>減本契約（不含其他附約、附加條款、批註條款）次一保險單年度之保險費。但豁免、墊繳或復效</w:t>
      </w:r>
      <w:r>
        <w:rPr>
          <w:spacing w:val="179"/>
        </w:rPr>
        <w:t> </w:t>
      </w:r>
      <w:r>
        <w:rPr/>
        <w:t>之保險費，不適用前述折減約定：</w:t>
      </w:r>
    </w:p>
    <w:p>
      <w:pPr>
        <w:pStyle w:val="BodyText"/>
        <w:spacing w:before="10" w:after="1"/>
        <w:ind w:left="0"/>
        <w:rPr>
          <w:sz w:val="9"/>
        </w:rPr>
      </w:pPr>
    </w:p>
    <w:tbl>
      <w:tblPr>
        <w:tblW w:w="0" w:type="auto"/>
        <w:jc w:val="left"/>
        <w:tblInd w:w="1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3"/>
        <w:gridCol w:w="4323"/>
      </w:tblGrid>
      <w:tr>
        <w:trPr>
          <w:trHeight w:val="381" w:hRule="atLeast"/>
        </w:trPr>
        <w:tc>
          <w:tcPr>
            <w:tcW w:w="4323" w:type="dxa"/>
          </w:tcPr>
          <w:p>
            <w:pPr>
              <w:pStyle w:val="TableParagraph"/>
              <w:spacing w:line="252" w:lineRule="exact" w:before="109"/>
              <w:ind w:left="554" w:right="653"/>
              <w:jc w:val="center"/>
              <w:rPr>
                <w:sz w:val="20"/>
              </w:rPr>
            </w:pPr>
            <w:r>
              <w:rPr>
                <w:sz w:val="20"/>
              </w:rPr>
              <w:t>會員等級</w:t>
            </w:r>
          </w:p>
        </w:tc>
        <w:tc>
          <w:tcPr>
            <w:tcW w:w="4323" w:type="dxa"/>
          </w:tcPr>
          <w:p>
            <w:pPr>
              <w:pStyle w:val="TableParagraph"/>
              <w:spacing w:line="252" w:lineRule="exact" w:before="109"/>
              <w:ind w:left="554" w:right="718"/>
              <w:jc w:val="center"/>
              <w:rPr>
                <w:sz w:val="20"/>
              </w:rPr>
            </w:pPr>
            <w:r>
              <w:rPr>
                <w:sz w:val="20"/>
              </w:rPr>
              <w:t>次一保險單年度之保險費折減比例</w:t>
            </w:r>
          </w:p>
        </w:tc>
      </w:tr>
      <w:tr>
        <w:trPr>
          <w:trHeight w:val="378" w:hRule="atLeast"/>
        </w:trPr>
        <w:tc>
          <w:tcPr>
            <w:tcW w:w="4323" w:type="dxa"/>
          </w:tcPr>
          <w:p>
            <w:pPr>
              <w:pStyle w:val="TableParagraph"/>
              <w:spacing w:line="249" w:lineRule="exact" w:before="109"/>
              <w:ind w:left="554" w:right="651"/>
              <w:jc w:val="center"/>
              <w:rPr>
                <w:sz w:val="20"/>
              </w:rPr>
            </w:pPr>
            <w:r>
              <w:rPr>
                <w:sz w:val="20"/>
              </w:rPr>
              <w:t>實踐家</w:t>
            </w:r>
          </w:p>
        </w:tc>
        <w:tc>
          <w:tcPr>
            <w:tcW w:w="4323" w:type="dxa"/>
          </w:tcPr>
          <w:p>
            <w:pPr>
              <w:pStyle w:val="TableParagraph"/>
              <w:spacing w:line="249" w:lineRule="exact" w:before="109"/>
              <w:ind w:left="554" w:right="576"/>
              <w:jc w:val="center"/>
              <w:rPr>
                <w:sz w:val="20"/>
              </w:rPr>
            </w:pPr>
            <w:r>
              <w:rPr>
                <w:sz w:val="20"/>
              </w:rPr>
              <w:t>百分之二</w:t>
            </w:r>
          </w:p>
        </w:tc>
      </w:tr>
      <w:tr>
        <w:trPr>
          <w:trHeight w:val="760" w:hRule="atLeast"/>
        </w:trPr>
        <w:tc>
          <w:tcPr>
            <w:tcW w:w="4323" w:type="dxa"/>
          </w:tcPr>
          <w:p>
            <w:pPr>
              <w:pStyle w:val="TableParagraph"/>
              <w:spacing w:before="109"/>
              <w:ind w:left="554" w:right="651"/>
              <w:jc w:val="center"/>
              <w:rPr>
                <w:sz w:val="20"/>
              </w:rPr>
            </w:pPr>
            <w:r>
              <w:rPr>
                <w:sz w:val="20"/>
              </w:rPr>
              <w:t>樂享家</w:t>
            </w:r>
          </w:p>
          <w:p>
            <w:pPr>
              <w:pStyle w:val="TableParagraph"/>
              <w:spacing w:line="249" w:lineRule="exact" w:before="125"/>
              <w:ind w:left="554" w:right="654"/>
              <w:jc w:val="center"/>
              <w:rPr>
                <w:sz w:val="20"/>
              </w:rPr>
            </w:pPr>
            <w:r>
              <w:rPr>
                <w:sz w:val="20"/>
              </w:rPr>
              <w:t>或其他高於樂享家之會員等級</w:t>
            </w:r>
          </w:p>
        </w:tc>
        <w:tc>
          <w:tcPr>
            <w:tcW w:w="4323" w:type="dxa"/>
          </w:tcPr>
          <w:p>
            <w:pPr>
              <w:pStyle w:val="TableParagraph"/>
              <w:spacing w:before="4"/>
              <w:ind w:left="0"/>
              <w:rPr>
                <w:sz w:val="23"/>
              </w:rPr>
            </w:pPr>
          </w:p>
          <w:p>
            <w:pPr>
              <w:pStyle w:val="TableParagraph"/>
              <w:ind w:left="554" w:right="545"/>
              <w:jc w:val="center"/>
              <w:rPr>
                <w:sz w:val="20"/>
              </w:rPr>
            </w:pPr>
            <w:r>
              <w:rPr>
                <w:sz w:val="20"/>
              </w:rPr>
              <w:t>百分之三</w:t>
            </w:r>
          </w:p>
        </w:tc>
      </w:tr>
    </w:tbl>
    <w:p>
      <w:pPr>
        <w:pStyle w:val="BodyText"/>
        <w:spacing w:line="244" w:lineRule="auto" w:before="109"/>
        <w:ind w:right="376"/>
        <w:jc w:val="both"/>
      </w:pPr>
      <w:r>
        <w:rPr>
          <w:w w:val="95"/>
        </w:rPr>
        <w:t>被保險人應於完成本公司指定程式之註冊程序後，執行該程式及授權本公司取得被保險人裝置或程</w:t>
      </w:r>
      <w:r>
        <w:rPr>
          <w:spacing w:val="181"/>
        </w:rPr>
        <w:t> </w:t>
      </w:r>
      <w:r>
        <w:rPr>
          <w:w w:val="95"/>
        </w:rPr>
        <w:t>式內與健康促進相關之電子紀錄，本公司將依該成功傳輸之電子紀錄，按本公司所訂之辦法計算被</w:t>
      </w:r>
      <w:r>
        <w:rPr>
          <w:spacing w:val="171"/>
        </w:rPr>
        <w:t> </w:t>
      </w:r>
      <w:r>
        <w:rPr/>
        <w:t>保險人之會員等級。</w:t>
      </w:r>
    </w:p>
    <w:p>
      <w:pPr>
        <w:pStyle w:val="BodyText"/>
        <w:ind w:left="0"/>
        <w:rPr>
          <w:sz w:val="15"/>
        </w:rPr>
      </w:pPr>
    </w:p>
    <w:p>
      <w:pPr>
        <w:pStyle w:val="Heading1"/>
        <w:tabs>
          <w:tab w:pos="1335" w:val="left" w:leader="none"/>
        </w:tabs>
        <w:spacing w:line="346" w:lineRule="exact"/>
      </w:pPr>
      <w:r>
        <w:rPr/>
        <w:t>第二十四條</w:t>
        <w:tab/>
        <w:t>保險事故的通知與保險金的申請時間</w:t>
      </w:r>
    </w:p>
    <w:p>
      <w:pPr>
        <w:pStyle w:val="BodyText"/>
        <w:spacing w:line="235" w:lineRule="exact"/>
      </w:pPr>
      <w:r>
        <w:rPr>
          <w:w w:val="95"/>
        </w:rPr>
        <w:t>要保人、被保險人或受益人應於知悉本公司應負保險責任之事故後十日內通知本公司，並於通知後</w:t>
      </w:r>
    </w:p>
    <w:p>
      <w:pPr>
        <w:pStyle w:val="BodyText"/>
        <w:spacing w:before="6"/>
      </w:pPr>
      <w:r>
        <w:rPr/>
        <w:t>儘速檢具所需文件向本公司申請給付保險金。</w:t>
      </w:r>
    </w:p>
    <w:p>
      <w:pPr>
        <w:pStyle w:val="BodyText"/>
        <w:spacing w:line="244" w:lineRule="auto" w:before="2"/>
        <w:ind w:right="371"/>
        <w:jc w:val="both"/>
      </w:pPr>
      <w:r>
        <w:rPr>
          <w:w w:val="95"/>
        </w:rPr>
        <w:t>本公司之保險給付，除「罹癌基因檢測服務」外，應於收齊前項文件後十五日內給付之；「罹癌基</w:t>
      </w:r>
      <w:r>
        <w:rPr>
          <w:spacing w:val="186"/>
        </w:rPr>
        <w:t> </w:t>
      </w:r>
      <w:r>
        <w:rPr>
          <w:w w:val="95"/>
        </w:rPr>
        <w:t>因檢測服務」之給付則應於「罹癌基因檢測服務機構」收到被保險人經「罹癌基因檢測服務機構」</w:t>
      </w:r>
      <w:r>
        <w:rPr>
          <w:spacing w:val="186"/>
        </w:rPr>
        <w:t> </w:t>
      </w:r>
      <w:r>
        <w:rPr>
          <w:w w:val="95"/>
        </w:rPr>
        <w:t>認可之有效檢體後十五日內提供之。但因可歸責於本公司或「罹癌基因檢測服務機構」之事由致未</w:t>
      </w:r>
      <w:r>
        <w:rPr>
          <w:spacing w:val="186"/>
        </w:rPr>
        <w:t> </w:t>
      </w:r>
      <w:r>
        <w:rPr>
          <w:w w:val="95"/>
        </w:rPr>
        <w:t>在前述約定期限內為給付者，應以本公司應給付之保險金或罹癌基因檢測服務之金額，按年利一分</w:t>
      </w:r>
      <w:r>
        <w:rPr>
          <w:spacing w:val="176"/>
        </w:rPr>
        <w:t> </w:t>
      </w:r>
      <w:r>
        <w:rPr/>
        <w:t>加計利息給付。</w:t>
      </w:r>
    </w:p>
    <w:p>
      <w:pPr>
        <w:spacing w:after="0" w:line="244" w:lineRule="auto"/>
        <w:jc w:val="both"/>
        <w:sectPr>
          <w:pgSz w:w="11910" w:h="16850"/>
          <w:pgMar w:header="0" w:footer="775" w:top="1360" w:bottom="1040" w:left="1000" w:right="760"/>
        </w:sectPr>
      </w:pPr>
    </w:p>
    <w:p>
      <w:pPr>
        <w:pStyle w:val="Heading1"/>
        <w:tabs>
          <w:tab w:pos="1335" w:val="left" w:leader="none"/>
        </w:tabs>
        <w:spacing w:line="328" w:lineRule="exact"/>
      </w:pPr>
      <w:r>
        <w:rPr/>
        <w:t>第二十五條</w:t>
        <w:tab/>
        <w:t>失蹤處理</w:t>
      </w:r>
    </w:p>
    <w:p>
      <w:pPr>
        <w:pStyle w:val="BodyText"/>
        <w:spacing w:line="235" w:lineRule="exact"/>
      </w:pPr>
      <w:r>
        <w:rPr>
          <w:w w:val="95"/>
        </w:rPr>
        <w:t>被保險人在本契約有效期間內失蹤時，如經法院宣告死亡者，本公司根據判決內所確定死亡時日為</w:t>
      </w:r>
    </w:p>
    <w:p>
      <w:pPr>
        <w:pStyle w:val="BodyText"/>
        <w:spacing w:line="242" w:lineRule="auto" w:before="5"/>
        <w:ind w:right="369"/>
      </w:pPr>
      <w:r>
        <w:rPr>
          <w:w w:val="95"/>
        </w:rPr>
        <w:t>準，依第十六條約定退還所繳保險費加計利息或給付身故保險金或喪葬費用保險金；如要保人或受</w:t>
      </w:r>
      <w:r>
        <w:rPr>
          <w:spacing w:val="188"/>
        </w:rPr>
        <w:t> </w:t>
      </w:r>
      <w:r>
        <w:rPr>
          <w:w w:val="95"/>
        </w:rPr>
        <w:t>益人能提出證明文件，足以認為被保險人極可能因意外傷害事故而死亡者，本公司應依意外傷害事</w:t>
      </w:r>
      <w:r>
        <w:rPr>
          <w:spacing w:val="178"/>
        </w:rPr>
        <w:t> </w:t>
      </w:r>
      <w:r>
        <w:rPr/>
        <w:t>故發生日為準，依第十六條約定退還所繳保險費加計利息或給付身故保險金或喪葬費用保險金。</w:t>
      </w:r>
      <w:r>
        <w:rPr>
          <w:spacing w:val="1"/>
        </w:rPr>
        <w:t> </w:t>
      </w:r>
      <w:r>
        <w:rPr>
          <w:w w:val="95"/>
        </w:rPr>
        <w:t>前項情形，本公司退還所繳保險費加計利息或給付身故保險金或喪葬費用保險金後，如發現被保險</w:t>
      </w:r>
      <w:r>
        <w:rPr>
          <w:spacing w:val="188"/>
        </w:rPr>
        <w:t> </w:t>
      </w:r>
      <w:r>
        <w:rPr>
          <w:w w:val="95"/>
        </w:rPr>
        <w:t>人生還時，要保人或受益人應將該筆已領之退還已繳保險費、所繳保險費加計利息或身故保險金或</w:t>
      </w:r>
      <w:r>
        <w:rPr>
          <w:spacing w:val="188"/>
        </w:rPr>
        <w:t> </w:t>
      </w:r>
      <w:r>
        <w:rPr>
          <w:w w:val="95"/>
        </w:rPr>
        <w:t>喪葬費用保險金歸還本公司，其間若有應給付保險金之情事發生者，仍應予給付。但有應繳之保險</w:t>
      </w:r>
      <w:r>
        <w:rPr>
          <w:spacing w:val="178"/>
        </w:rPr>
        <w:t> </w:t>
      </w:r>
      <w:r>
        <w:rPr/>
        <w:t>費，本公司仍得予以扣除。</w:t>
      </w:r>
    </w:p>
    <w:p>
      <w:pPr>
        <w:pStyle w:val="BodyText"/>
        <w:spacing w:before="11"/>
        <w:ind w:left="0"/>
        <w:rPr>
          <w:sz w:val="15"/>
        </w:rPr>
      </w:pPr>
    </w:p>
    <w:p>
      <w:pPr>
        <w:pStyle w:val="Heading1"/>
        <w:tabs>
          <w:tab w:pos="1335" w:val="left" w:leader="none"/>
        </w:tabs>
        <w:spacing w:line="346" w:lineRule="exact"/>
      </w:pPr>
      <w:r>
        <w:rPr/>
        <w:t>第二十六條</w:t>
        <w:tab/>
        <w:t>重大傷病保險金、特定重大傷病保險金的申領</w:t>
      </w:r>
    </w:p>
    <w:p>
      <w:pPr>
        <w:pStyle w:val="BodyText"/>
        <w:spacing w:line="235" w:lineRule="exact"/>
      </w:pPr>
      <w:r>
        <w:rPr/>
        <w:t>受益人申領「重大傷病保險金」、「特定重大傷病保險金」時，應檢具下列文件：</w:t>
      </w:r>
    </w:p>
    <w:p>
      <w:pPr>
        <w:pStyle w:val="BodyText"/>
        <w:spacing w:before="3"/>
      </w:pPr>
      <w:r>
        <w:rPr/>
        <w:t>一、保險單或其謄本。</w:t>
      </w:r>
    </w:p>
    <w:p>
      <w:pPr>
        <w:pStyle w:val="BodyText"/>
        <w:spacing w:line="242" w:lineRule="auto" w:before="3"/>
        <w:ind w:right="1812"/>
      </w:pPr>
      <w:r>
        <w:rPr/>
        <w:drawing>
          <wp:anchor distT="0" distB="0" distL="0" distR="0" allowOverlap="1" layoutInCell="1" locked="0" behindDoc="1" simplePos="0" relativeHeight="484331008">
            <wp:simplePos x="0" y="0"/>
            <wp:positionH relativeFrom="page">
              <wp:posOffset>2873298</wp:posOffset>
            </wp:positionH>
            <wp:positionV relativeFrom="paragraph">
              <wp:posOffset>99971</wp:posOffset>
            </wp:positionV>
            <wp:extent cx="1833359" cy="4429086"/>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1833359" cy="4429086"/>
                    </a:xfrm>
                    <a:prstGeom prst="rect">
                      <a:avLst/>
                    </a:prstGeom>
                  </pic:spPr>
                </pic:pic>
              </a:graphicData>
            </a:graphic>
          </wp:anchor>
        </w:drawing>
      </w:r>
      <w:r>
        <w:rPr/>
        <w:t>二、重大傷病診斷書、病歷摘要或其他足以證明符合「重大傷病」之證明文件。</w:t>
      </w:r>
      <w:r>
        <w:rPr>
          <w:spacing w:val="1"/>
        </w:rPr>
        <w:t> </w:t>
      </w:r>
      <w:r>
        <w:rPr>
          <w:w w:val="95"/>
        </w:rPr>
        <w:t>三、全民健康保險保險人核發之「重大傷病」證明文件正本，本公司驗證後返還。</w:t>
      </w:r>
    </w:p>
    <w:p>
      <w:pPr>
        <w:pStyle w:val="BodyText"/>
        <w:spacing w:before="4"/>
        <w:ind w:left="1532"/>
        <w:jc w:val="both"/>
      </w:pPr>
      <w:r>
        <w:rPr>
          <w:spacing w:val="10"/>
          <w:w w:val="95"/>
        </w:rPr>
        <w:t>如被保險人之「重大傷病」係由診治醫師逕行認定，</w:t>
      </w:r>
      <w:r>
        <w:rPr>
          <w:spacing w:val="276"/>
        </w:rPr>
        <w:t> </w:t>
      </w:r>
      <w:r>
        <w:rPr>
          <w:spacing w:val="10"/>
          <w:w w:val="95"/>
        </w:rPr>
        <w:t>並已取得一家「區域醫院」層級以上</w:t>
      </w:r>
    </w:p>
    <w:p>
      <w:pPr>
        <w:pStyle w:val="BodyText"/>
        <w:spacing w:line="244" w:lineRule="auto" w:before="3"/>
        <w:ind w:left="1532" w:right="371"/>
        <w:jc w:val="both"/>
      </w:pPr>
      <w:r>
        <w:rPr>
          <w:w w:val="95"/>
        </w:rPr>
        <w:t>（含）之醫療院所開立且符合投保當時「重大傷病範圍」之診斷書及當次「重大傷病」病歷摘</w:t>
      </w:r>
      <w:r>
        <w:rPr>
          <w:spacing w:val="168"/>
        </w:rPr>
        <w:t> </w:t>
      </w:r>
      <w:r>
        <w:rPr>
          <w:w w:val="95"/>
        </w:rPr>
        <w:t>要，視為亦屬「重大傷病」證明文件，免向全民健康保險保險人申請時，得備齊下列文件替代</w:t>
      </w:r>
      <w:r>
        <w:rPr>
          <w:spacing w:val="158"/>
        </w:rPr>
        <w:t> </w:t>
      </w:r>
      <w:r>
        <w:rPr/>
        <w:t>之：</w:t>
      </w:r>
    </w:p>
    <w:p>
      <w:pPr>
        <w:pStyle w:val="BodyText"/>
        <w:spacing w:line="252" w:lineRule="exact"/>
        <w:ind w:left="1532"/>
      </w:pPr>
      <w:r>
        <w:rPr/>
        <w:t>（一）「重大傷病」病歷摘要。</w:t>
      </w:r>
    </w:p>
    <w:p>
      <w:pPr>
        <w:pStyle w:val="BodyText"/>
        <w:spacing w:line="242" w:lineRule="auto" w:before="5"/>
        <w:ind w:right="5413" w:firstLine="398"/>
      </w:pPr>
      <w:r>
        <w:rPr>
          <w:spacing w:val="-1"/>
        </w:rPr>
        <w:t>（二）</w:t>
      </w:r>
      <w:r>
        <w:rPr/>
        <w:t>「重大傷病」醫療費用收據。四、保險金申請書。</w:t>
      </w:r>
    </w:p>
    <w:p>
      <w:pPr>
        <w:pStyle w:val="BodyText"/>
        <w:spacing w:before="3"/>
      </w:pPr>
      <w:r>
        <w:rPr/>
        <w:t>五、受益人的身分證明。</w:t>
      </w:r>
    </w:p>
    <w:p>
      <w:pPr>
        <w:pStyle w:val="BodyText"/>
        <w:spacing w:line="244" w:lineRule="auto" w:before="5"/>
        <w:ind w:right="368"/>
        <w:jc w:val="both"/>
      </w:pPr>
      <w:r>
        <w:rPr>
          <w:w w:val="95"/>
        </w:rPr>
        <w:t>本契約生效後，被保險人因全民健康保險保險人變更或調整「全民健康保險重大傷病項目及其證明</w:t>
      </w:r>
      <w:r>
        <w:rPr>
          <w:spacing w:val="189"/>
        </w:rPr>
        <w:t> </w:t>
      </w:r>
      <w:r>
        <w:rPr>
          <w:w w:val="95"/>
        </w:rPr>
        <w:t>有效期限」所載之項目，致原可符合之項目因此無法取得「重大傷病」證明文件時，得備齊下列文</w:t>
      </w:r>
      <w:r>
        <w:rPr>
          <w:spacing w:val="179"/>
        </w:rPr>
        <w:t> </w:t>
      </w:r>
      <w:r>
        <w:rPr/>
        <w:t>件替代前項第三款與第四款：</w:t>
      </w:r>
    </w:p>
    <w:p>
      <w:pPr>
        <w:pStyle w:val="BodyText"/>
        <w:spacing w:line="244" w:lineRule="auto"/>
        <w:ind w:left="1532" w:right="380" w:hanging="399"/>
      </w:pPr>
      <w:r>
        <w:rPr>
          <w:w w:val="95"/>
        </w:rPr>
        <w:t>一、一家「區域醫院」層級以上（含）之醫療院所開立且符合投保當時「重大傷病範圍」之診斷</w:t>
      </w:r>
      <w:r>
        <w:rPr>
          <w:spacing w:val="123"/>
        </w:rPr>
        <w:t> </w:t>
      </w:r>
      <w:r>
        <w:rPr>
          <w:spacing w:val="124"/>
        </w:rPr>
        <w:t> </w:t>
      </w:r>
      <w:r>
        <w:rPr/>
        <w:t>書。</w:t>
      </w:r>
    </w:p>
    <w:p>
      <w:pPr>
        <w:pStyle w:val="BodyText"/>
        <w:spacing w:line="254" w:lineRule="exact"/>
      </w:pPr>
      <w:r>
        <w:rPr/>
        <w:t>二、當次「重大傷病」病歷摘要。</w:t>
      </w:r>
    </w:p>
    <w:p>
      <w:pPr>
        <w:pStyle w:val="BodyText"/>
        <w:spacing w:line="244" w:lineRule="auto"/>
        <w:ind w:right="368"/>
      </w:pPr>
      <w:r>
        <w:rPr>
          <w:w w:val="95"/>
        </w:rPr>
        <w:t>被保險人於「重大傷病」證明文件核發前身故致無法取得「重大傷病」證明文件時，得備齊下列文</w:t>
      </w:r>
      <w:r>
        <w:rPr>
          <w:spacing w:val="169"/>
        </w:rPr>
        <w:t> </w:t>
      </w:r>
      <w:r>
        <w:rPr/>
        <w:t>件替代第一項第三款與第四款：</w:t>
      </w:r>
    </w:p>
    <w:p>
      <w:pPr>
        <w:pStyle w:val="BodyText"/>
        <w:spacing w:line="252" w:lineRule="exact"/>
      </w:pPr>
      <w:r>
        <w:rPr>
          <w:w w:val="95"/>
        </w:rPr>
        <w:t>一、被保險人診斷確定屬於「重大傷病」而獲准核退醫療費用之單據或一家「區域醫院」層級以上</w:t>
      </w:r>
    </w:p>
    <w:p>
      <w:pPr>
        <w:pStyle w:val="BodyText"/>
        <w:spacing w:line="242" w:lineRule="auto" w:before="5"/>
        <w:ind w:right="2813" w:firstLine="398"/>
      </w:pPr>
      <w:r>
        <w:rPr>
          <w:w w:val="95"/>
        </w:rPr>
        <w:t>（含）之醫療院所開立符合投保當時「重大傷病範圍」之診斷書。</w:t>
      </w:r>
      <w:r>
        <w:rPr>
          <w:spacing w:val="1"/>
          <w:w w:val="95"/>
        </w:rPr>
        <w:t> </w:t>
      </w:r>
      <w:r>
        <w:rPr/>
        <w:t>二、當次「重大傷病」病歷摘要。</w:t>
      </w:r>
    </w:p>
    <w:p>
      <w:pPr>
        <w:pStyle w:val="BodyText"/>
        <w:spacing w:before="3"/>
      </w:pPr>
      <w:r>
        <w:rPr/>
        <w:t>要保人或被保險人為醫師時，不得為被保險人出具診斷書、病歷摘要或各項診斷證明文件。</w:t>
      </w:r>
    </w:p>
    <w:p>
      <w:pPr>
        <w:pStyle w:val="BodyText"/>
        <w:spacing w:line="244" w:lineRule="auto" w:before="6"/>
        <w:ind w:right="368"/>
        <w:jc w:val="both"/>
      </w:pPr>
      <w:r>
        <w:rPr>
          <w:w w:val="95"/>
        </w:rPr>
        <w:t>受益人申領「重大傷病保險金」、「特定重大傷病保險金」時，本公司基於審核保險金之需要，得</w:t>
      </w:r>
      <w:r>
        <w:rPr>
          <w:spacing w:val="189"/>
        </w:rPr>
        <w:t> </w:t>
      </w:r>
      <w:r>
        <w:rPr>
          <w:w w:val="95"/>
        </w:rPr>
        <w:t>徵詢其他醫師之醫學專業意見，並得經受益人同意調閱被保險人之就醫相關資料，因此所生之費用</w:t>
      </w:r>
      <w:r>
        <w:rPr>
          <w:spacing w:val="179"/>
        </w:rPr>
        <w:t> </w:t>
      </w:r>
      <w:r>
        <w:rPr/>
        <w:t>由本公司負擔。但不因此延展本公司依第二十四條第二項約定應給付之期限。</w:t>
      </w:r>
    </w:p>
    <w:p>
      <w:pPr>
        <w:pStyle w:val="BodyText"/>
        <w:spacing w:before="7"/>
        <w:ind w:left="0"/>
        <w:rPr>
          <w:sz w:val="14"/>
        </w:rPr>
      </w:pPr>
    </w:p>
    <w:p>
      <w:pPr>
        <w:pStyle w:val="Heading1"/>
        <w:tabs>
          <w:tab w:pos="1335" w:val="left" w:leader="none"/>
        </w:tabs>
      </w:pPr>
      <w:r>
        <w:rPr/>
        <w:t>第二十七條</w:t>
        <w:tab/>
        <w:t>罹癌基因檢測服務的申領</w:t>
      </w:r>
    </w:p>
    <w:p>
      <w:pPr>
        <w:pStyle w:val="BodyText"/>
        <w:spacing w:line="236" w:lineRule="exact"/>
      </w:pPr>
      <w:r>
        <w:rPr/>
        <w:t>受益人申領「罹癌基因檢測服務」時，應檢具下列文件：</w:t>
      </w:r>
    </w:p>
    <w:p>
      <w:pPr>
        <w:pStyle w:val="BodyText"/>
        <w:spacing w:before="5"/>
      </w:pPr>
      <w:r>
        <w:rPr/>
        <w:t>一、保險單或其謄本。</w:t>
      </w:r>
    </w:p>
    <w:p>
      <w:pPr>
        <w:pStyle w:val="BodyText"/>
        <w:spacing w:line="242" w:lineRule="auto" w:before="6"/>
        <w:ind w:left="1532" w:right="376" w:hanging="399"/>
      </w:pPr>
      <w:r>
        <w:rPr>
          <w:w w:val="95"/>
        </w:rPr>
        <w:t>二、癌症診斷證明文件及病理檢驗報告（但要保人或被保險人為醫師時，不得為被保險人出具前述</w:t>
      </w:r>
      <w:r>
        <w:rPr>
          <w:spacing w:val="172"/>
        </w:rPr>
        <w:t> </w:t>
      </w:r>
      <w:r>
        <w:rPr/>
        <w:t>各項診斷證明文件）；必要時本公司得要求提供其他證明文件。</w:t>
      </w:r>
    </w:p>
    <w:p>
      <w:pPr>
        <w:pStyle w:val="BodyText"/>
        <w:spacing w:before="1"/>
      </w:pPr>
      <w:r>
        <w:rPr/>
        <w:t>三、保險金申請書。</w:t>
      </w:r>
    </w:p>
    <w:p>
      <w:pPr>
        <w:pStyle w:val="BodyText"/>
        <w:spacing w:before="5"/>
      </w:pPr>
      <w:r>
        <w:rPr/>
        <w:t>四、受益人的身分證明。</w:t>
      </w:r>
    </w:p>
    <w:p>
      <w:pPr>
        <w:pStyle w:val="BodyText"/>
        <w:spacing w:line="244" w:lineRule="auto" w:before="3"/>
        <w:ind w:right="375"/>
        <w:jc w:val="both"/>
      </w:pPr>
      <w:r>
        <w:rPr>
          <w:w w:val="95"/>
        </w:rPr>
        <w:t>受益人申領保險給付時，本公司基於審核保險金之需要，得徵詢其他醫師之醫學專業意見，並得經</w:t>
      </w:r>
      <w:r>
        <w:rPr>
          <w:spacing w:val="182"/>
        </w:rPr>
        <w:t> </w:t>
      </w:r>
      <w:r>
        <w:rPr>
          <w:w w:val="95"/>
        </w:rPr>
        <w:t>受益人同意調閱被保險人之就醫相關資料，其費用由本公司負擔。但不因此延展本公司依第二十四</w:t>
      </w:r>
      <w:r>
        <w:rPr>
          <w:spacing w:val="172"/>
        </w:rPr>
        <w:t> </w:t>
      </w:r>
      <w:r>
        <w:rPr/>
        <w:t>條第二項約定應給付之期限。</w:t>
      </w:r>
    </w:p>
    <w:p>
      <w:pPr>
        <w:pStyle w:val="BodyText"/>
        <w:spacing w:before="10"/>
        <w:ind w:left="0"/>
        <w:rPr>
          <w:sz w:val="14"/>
        </w:rPr>
      </w:pPr>
    </w:p>
    <w:p>
      <w:pPr>
        <w:pStyle w:val="Heading1"/>
        <w:tabs>
          <w:tab w:pos="1335" w:val="left" w:leader="none"/>
        </w:tabs>
      </w:pPr>
      <w:r>
        <w:rPr/>
        <w:t>第二十八條</w:t>
        <w:tab/>
        <w:t>罹癌基因檢測服務未支領金額的申領</w:t>
      </w:r>
    </w:p>
    <w:p>
      <w:pPr>
        <w:pStyle w:val="BodyText"/>
        <w:spacing w:line="236" w:lineRule="exact"/>
      </w:pPr>
      <w:r>
        <w:rPr/>
        <w:t>受益人或其他應得之人申領「罹癌基因檢測服務未支領金額」時，應檢具下列文件：</w:t>
      </w:r>
    </w:p>
    <w:p>
      <w:pPr>
        <w:pStyle w:val="BodyText"/>
        <w:spacing w:before="5"/>
      </w:pPr>
      <w:r>
        <w:rPr>
          <w:w w:val="95"/>
        </w:rPr>
        <w:t>一、因被保險人身故而申領「罹癌基因檢測服務未支領金額」者，應檢附被保險人死亡證明書及除</w:t>
      </w:r>
    </w:p>
    <w:p>
      <w:pPr>
        <w:spacing w:after="0"/>
        <w:sectPr>
          <w:pgSz w:w="11910" w:h="16850"/>
          <w:pgMar w:header="0" w:footer="775" w:top="1360" w:bottom="1040" w:left="1000" w:right="760"/>
        </w:sectPr>
      </w:pPr>
    </w:p>
    <w:p>
      <w:pPr>
        <w:pStyle w:val="BodyText"/>
        <w:spacing w:line="242" w:lineRule="auto" w:before="47"/>
        <w:ind w:right="7412" w:firstLine="398"/>
      </w:pPr>
      <w:r>
        <w:rPr>
          <w:spacing w:val="-1"/>
        </w:rPr>
        <w:t>戶戶籍謄本。</w:t>
      </w:r>
      <w:r>
        <w:rPr/>
        <w:t>二、申請書。</w:t>
      </w:r>
    </w:p>
    <w:p>
      <w:pPr>
        <w:pStyle w:val="BodyText"/>
        <w:spacing w:before="3"/>
      </w:pPr>
      <w:r>
        <w:rPr/>
        <w:t>三、受益人或其他應得之人的身分證明。</w:t>
      </w:r>
    </w:p>
    <w:p>
      <w:pPr>
        <w:pStyle w:val="BodyText"/>
        <w:spacing w:before="4"/>
        <w:ind w:left="0"/>
        <w:rPr>
          <w:sz w:val="15"/>
        </w:rPr>
      </w:pPr>
    </w:p>
    <w:p>
      <w:pPr>
        <w:pStyle w:val="Heading1"/>
        <w:tabs>
          <w:tab w:pos="1335" w:val="left" w:leader="none"/>
        </w:tabs>
        <w:spacing w:line="346" w:lineRule="exact"/>
      </w:pPr>
      <w:r>
        <w:rPr/>
        <w:t>第二十九條</w:t>
        <w:tab/>
        <w:t>特定疾病保險金的申領</w:t>
      </w:r>
    </w:p>
    <w:p>
      <w:pPr>
        <w:pStyle w:val="BodyText"/>
        <w:spacing w:line="235" w:lineRule="exact"/>
      </w:pPr>
      <w:r>
        <w:rPr/>
        <w:t>受益人申領「特定疾病保險金」時，應檢具下列文件：</w:t>
      </w:r>
    </w:p>
    <w:p>
      <w:pPr>
        <w:pStyle w:val="BodyText"/>
        <w:spacing w:before="3"/>
      </w:pPr>
      <w:r>
        <w:rPr/>
        <w:t>一、保險單或其謄本。</w:t>
      </w:r>
    </w:p>
    <w:p>
      <w:pPr>
        <w:pStyle w:val="BodyText"/>
        <w:spacing w:line="242" w:lineRule="auto" w:before="6"/>
        <w:ind w:left="1496" w:right="375" w:hanging="363"/>
      </w:pPr>
      <w:r>
        <w:rPr>
          <w:w w:val="95"/>
        </w:rPr>
        <w:t>二、醫療診斷書及相關檢驗報告。(但要保人或被保險人為醫師時，不得為被保險人出具診斷證明</w:t>
      </w:r>
      <w:r>
        <w:rPr>
          <w:spacing w:val="268"/>
        </w:rPr>
        <w:t> </w:t>
      </w:r>
      <w:r>
        <w:rPr/>
        <w:t>書及相關檢驗報告)</w:t>
      </w:r>
    </w:p>
    <w:p>
      <w:pPr>
        <w:pStyle w:val="BodyText"/>
      </w:pPr>
      <w:r>
        <w:rPr/>
        <w:t>三、保險金申請書。</w:t>
      </w:r>
    </w:p>
    <w:p>
      <w:pPr>
        <w:pStyle w:val="BodyText"/>
        <w:spacing w:before="6"/>
      </w:pPr>
      <w:r>
        <w:rPr/>
        <w:t>四、受益人的身分證明。</w:t>
      </w:r>
    </w:p>
    <w:p>
      <w:pPr>
        <w:pStyle w:val="BodyText"/>
        <w:spacing w:line="244" w:lineRule="auto" w:before="3"/>
        <w:ind w:right="369"/>
        <w:jc w:val="both"/>
      </w:pPr>
      <w:r>
        <w:rPr/>
        <w:drawing>
          <wp:anchor distT="0" distB="0" distL="0" distR="0" allowOverlap="1" layoutInCell="1" locked="0" behindDoc="1" simplePos="0" relativeHeight="484331520">
            <wp:simplePos x="0" y="0"/>
            <wp:positionH relativeFrom="page">
              <wp:posOffset>2873298</wp:posOffset>
            </wp:positionH>
            <wp:positionV relativeFrom="paragraph">
              <wp:posOffset>430679</wp:posOffset>
            </wp:positionV>
            <wp:extent cx="1833359" cy="4429086"/>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1833359" cy="4429086"/>
                    </a:xfrm>
                    <a:prstGeom prst="rect">
                      <a:avLst/>
                    </a:prstGeom>
                  </pic:spPr>
                </pic:pic>
              </a:graphicData>
            </a:graphic>
          </wp:anchor>
        </w:drawing>
      </w:r>
      <w:r>
        <w:rPr>
          <w:w w:val="95"/>
        </w:rPr>
        <w:t>受益人申領保險金時，本公司基於審核保險金之需要，得徵詢其他醫師之醫學專業意見，並得經受</w:t>
      </w:r>
      <w:r>
        <w:rPr>
          <w:spacing w:val="188"/>
        </w:rPr>
        <w:t> </w:t>
      </w:r>
      <w:r>
        <w:rPr>
          <w:w w:val="95"/>
        </w:rPr>
        <w:t>益人同意調閱被保險人之就醫相關資料。因此所生之費用由本公司負擔。但不因此延展本公司依第</w:t>
      </w:r>
      <w:r>
        <w:rPr>
          <w:spacing w:val="178"/>
        </w:rPr>
        <w:t> </w:t>
      </w:r>
      <w:r>
        <w:rPr/>
        <w:t>二十四條第二項約定應給付之期限。</w:t>
      </w:r>
    </w:p>
    <w:p>
      <w:pPr>
        <w:pStyle w:val="BodyText"/>
        <w:spacing w:before="2"/>
        <w:ind w:left="0"/>
        <w:rPr>
          <w:sz w:val="15"/>
        </w:rPr>
      </w:pPr>
    </w:p>
    <w:p>
      <w:pPr>
        <w:pStyle w:val="Heading1"/>
        <w:tabs>
          <w:tab w:pos="1136" w:val="left" w:leader="none"/>
        </w:tabs>
        <w:spacing w:line="346" w:lineRule="exact"/>
      </w:pPr>
      <w:r>
        <w:rPr/>
        <w:t>第三十條</w:t>
        <w:tab/>
        <w:t>滿期保險金的申領</w:t>
      </w:r>
    </w:p>
    <w:p>
      <w:pPr>
        <w:pStyle w:val="BodyText"/>
        <w:spacing w:line="235" w:lineRule="exact"/>
        <w:ind w:left="932"/>
      </w:pPr>
      <w:r>
        <w:rPr/>
        <w:t>受益人申領「滿期保險金」時，應檢具下列文件：</w:t>
      </w:r>
    </w:p>
    <w:p>
      <w:pPr>
        <w:pStyle w:val="BodyText"/>
        <w:spacing w:line="242" w:lineRule="auto" w:before="5"/>
        <w:ind w:left="932" w:right="7213"/>
      </w:pPr>
      <w:r>
        <w:rPr>
          <w:spacing w:val="-1"/>
        </w:rPr>
        <w:t>一、保險單或其謄本。</w:t>
      </w:r>
      <w:r>
        <w:rPr/>
        <w:t>二、保險金申請書。</w:t>
      </w:r>
    </w:p>
    <w:p>
      <w:pPr>
        <w:pStyle w:val="BodyText"/>
        <w:spacing w:before="1"/>
        <w:ind w:left="932"/>
      </w:pPr>
      <w:r>
        <w:rPr/>
        <w:t>三、受益人的身分證明。</w:t>
      </w:r>
    </w:p>
    <w:p>
      <w:pPr>
        <w:pStyle w:val="BodyText"/>
        <w:spacing w:before="6"/>
        <w:ind w:left="0"/>
        <w:rPr>
          <w:sz w:val="15"/>
        </w:rPr>
      </w:pPr>
    </w:p>
    <w:p>
      <w:pPr>
        <w:pStyle w:val="Heading1"/>
        <w:tabs>
          <w:tab w:pos="1335" w:val="left" w:leader="none"/>
        </w:tabs>
        <w:spacing w:before="1"/>
      </w:pPr>
      <w:r>
        <w:rPr/>
        <w:t>第三十一條</w:t>
        <w:tab/>
        <w:t>身故保險金或喪葬費用保險金的申領</w:t>
      </w:r>
    </w:p>
    <w:p>
      <w:pPr>
        <w:pStyle w:val="BodyText"/>
        <w:spacing w:line="236" w:lineRule="exact"/>
      </w:pPr>
      <w:r>
        <w:rPr/>
        <w:t>受益人申領「身故保險金或喪葬費用保險金」時，應檢具下列文件：</w:t>
      </w:r>
    </w:p>
    <w:p>
      <w:pPr>
        <w:pStyle w:val="BodyText"/>
        <w:spacing w:before="2"/>
      </w:pPr>
      <w:r>
        <w:rPr/>
        <w:t>一、保險單或其謄本。</w:t>
      </w:r>
    </w:p>
    <w:p>
      <w:pPr>
        <w:pStyle w:val="BodyText"/>
        <w:spacing w:line="244" w:lineRule="auto" w:before="3"/>
        <w:ind w:right="5212"/>
      </w:pPr>
      <w:r>
        <w:rPr>
          <w:spacing w:val="-1"/>
        </w:rPr>
        <w:t>二、被保險人死亡證明書及除戶戶籍謄本。</w:t>
      </w:r>
      <w:r>
        <w:rPr/>
        <w:t>三、保險金申請書。</w:t>
      </w:r>
    </w:p>
    <w:p>
      <w:pPr>
        <w:pStyle w:val="BodyText"/>
        <w:spacing w:line="254" w:lineRule="exact"/>
      </w:pPr>
      <w:r>
        <w:rPr/>
        <w:t>四、受益人的身分證明。</w:t>
      </w:r>
    </w:p>
    <w:p>
      <w:pPr>
        <w:pStyle w:val="BodyText"/>
        <w:spacing w:before="4"/>
        <w:ind w:left="0"/>
        <w:rPr>
          <w:sz w:val="15"/>
        </w:rPr>
      </w:pPr>
    </w:p>
    <w:p>
      <w:pPr>
        <w:pStyle w:val="Heading1"/>
        <w:tabs>
          <w:tab w:pos="1335" w:val="left" w:leader="none"/>
        </w:tabs>
      </w:pPr>
      <w:r>
        <w:rPr/>
        <w:t>第三十二條</w:t>
        <w:tab/>
        <w:t>退還所繳保險費加計利息的申請</w:t>
      </w:r>
    </w:p>
    <w:p>
      <w:pPr>
        <w:pStyle w:val="BodyText"/>
        <w:spacing w:line="236" w:lineRule="exact"/>
      </w:pPr>
      <w:r>
        <w:rPr>
          <w:w w:val="95"/>
        </w:rPr>
        <w:t>要保人或應得之人依第十六條、第二十五條或第三十五條約定申請退還所繳保險費加計利息時，應</w:t>
      </w:r>
    </w:p>
    <w:p>
      <w:pPr>
        <w:pStyle w:val="BodyText"/>
        <w:spacing w:before="6"/>
      </w:pPr>
      <w:r>
        <w:rPr/>
        <w:t>檢具下列文件：</w:t>
      </w:r>
    </w:p>
    <w:p>
      <w:pPr>
        <w:pStyle w:val="BodyText"/>
        <w:spacing w:before="3"/>
      </w:pPr>
      <w:r>
        <w:rPr/>
        <w:t>一、保險單或其謄本。</w:t>
      </w:r>
    </w:p>
    <w:p>
      <w:pPr>
        <w:pStyle w:val="BodyText"/>
        <w:spacing w:line="242" w:lineRule="auto" w:before="5"/>
        <w:ind w:right="5212"/>
      </w:pPr>
      <w:r>
        <w:rPr>
          <w:spacing w:val="-1"/>
        </w:rPr>
        <w:t>二、被保險人死亡證明書及除戶戶籍謄本。</w:t>
      </w:r>
      <w:r>
        <w:rPr/>
        <w:t>二、申請書。</w:t>
      </w:r>
    </w:p>
    <w:p>
      <w:pPr>
        <w:pStyle w:val="BodyText"/>
        <w:spacing w:before="1"/>
      </w:pPr>
      <w:r>
        <w:rPr/>
        <w:t>四、要保人或應得之人的身分證明。</w:t>
      </w:r>
    </w:p>
    <w:p>
      <w:pPr>
        <w:pStyle w:val="BodyText"/>
        <w:spacing w:before="6"/>
        <w:ind w:left="0"/>
        <w:rPr>
          <w:sz w:val="15"/>
        </w:rPr>
      </w:pPr>
    </w:p>
    <w:p>
      <w:pPr>
        <w:pStyle w:val="Heading1"/>
        <w:tabs>
          <w:tab w:pos="1335" w:val="left" w:leader="none"/>
        </w:tabs>
      </w:pPr>
      <w:r>
        <w:rPr/>
        <w:t>第三十三條</w:t>
        <w:tab/>
        <w:t>完全失能保險金的申領</w:t>
      </w:r>
    </w:p>
    <w:p>
      <w:pPr>
        <w:pStyle w:val="BodyText"/>
        <w:spacing w:line="236" w:lineRule="exact"/>
      </w:pPr>
      <w:r>
        <w:rPr/>
        <w:t>受益人申領「完全失能保險金」時，應檢具下列文件：</w:t>
      </w:r>
    </w:p>
    <w:p>
      <w:pPr>
        <w:pStyle w:val="BodyText"/>
        <w:spacing w:line="242" w:lineRule="auto" w:before="3"/>
        <w:ind w:right="7011"/>
      </w:pPr>
      <w:r>
        <w:rPr>
          <w:spacing w:val="-1"/>
        </w:rPr>
        <w:t>一、保險單或其謄本。</w:t>
      </w:r>
      <w:r>
        <w:rPr/>
        <w:t>二、失能診斷書。</w:t>
      </w:r>
    </w:p>
    <w:p>
      <w:pPr>
        <w:pStyle w:val="BodyText"/>
        <w:spacing w:before="3"/>
      </w:pPr>
      <w:r>
        <w:rPr/>
        <w:t>三、保險金申請書。</w:t>
      </w:r>
    </w:p>
    <w:p>
      <w:pPr>
        <w:pStyle w:val="BodyText"/>
        <w:spacing w:before="3"/>
      </w:pPr>
      <w:r>
        <w:rPr/>
        <w:t>四、受益人的身分證明。</w:t>
      </w:r>
    </w:p>
    <w:p>
      <w:pPr>
        <w:pStyle w:val="BodyText"/>
        <w:spacing w:line="242" w:lineRule="auto" w:before="6"/>
        <w:ind w:right="369"/>
        <w:jc w:val="both"/>
      </w:pPr>
      <w:r>
        <w:rPr>
          <w:w w:val="95"/>
        </w:rPr>
        <w:t>受益人申領「完全失能保險金」時，本公司基於審核保險金之需要，得對被保險人的身體予以檢</w:t>
      </w:r>
      <w:r>
        <w:rPr>
          <w:spacing w:val="138"/>
        </w:rPr>
        <w:t> </w:t>
      </w:r>
      <w:r>
        <w:rPr>
          <w:spacing w:val="139"/>
        </w:rPr>
        <w:t> </w:t>
      </w:r>
      <w:r>
        <w:rPr>
          <w:w w:val="95"/>
        </w:rPr>
        <w:t>驗，另得徵詢其他醫師之醫學專業意見，並得經受益人同意調閱被保險人之就醫相關資料。因此所</w:t>
      </w:r>
      <w:r>
        <w:rPr>
          <w:spacing w:val="178"/>
        </w:rPr>
        <w:t> </w:t>
      </w:r>
      <w:r>
        <w:rPr/>
        <w:t>生之費用由本公司負擔。但不因此延展本公司依第二十四條第二項約定應給付之期限。</w:t>
      </w:r>
    </w:p>
    <w:p>
      <w:pPr>
        <w:pStyle w:val="BodyText"/>
        <w:spacing w:before="5"/>
        <w:ind w:left="0"/>
        <w:rPr>
          <w:sz w:val="15"/>
        </w:rPr>
      </w:pPr>
    </w:p>
    <w:p>
      <w:pPr>
        <w:pStyle w:val="Heading1"/>
        <w:tabs>
          <w:tab w:pos="1335" w:val="left" w:leader="none"/>
        </w:tabs>
      </w:pPr>
      <w:r>
        <w:rPr/>
        <w:t>第三十四條</w:t>
        <w:tab/>
        <w:t>除外責任（一）</w:t>
      </w:r>
    </w:p>
    <w:p>
      <w:pPr>
        <w:pStyle w:val="BodyText"/>
        <w:spacing w:line="236" w:lineRule="exact"/>
      </w:pPr>
      <w:r>
        <w:rPr>
          <w:spacing w:val="8"/>
          <w:w w:val="95"/>
        </w:rPr>
        <w:t>被保險人因下列原因所致之「重大傷病」或「特定疾病」者，本公司不負給付「重大傷病保險</w:t>
      </w:r>
    </w:p>
    <w:p>
      <w:pPr>
        <w:pStyle w:val="BodyText"/>
        <w:spacing w:line="242" w:lineRule="auto" w:before="3"/>
        <w:ind w:right="3410"/>
      </w:pPr>
      <w:r>
        <w:rPr>
          <w:w w:val="95"/>
        </w:rPr>
        <w:t>金」、「特定重大傷病保險金」或「特定疾病保險金」的責任：</w:t>
      </w:r>
      <w:r>
        <w:rPr>
          <w:spacing w:val="1"/>
          <w:w w:val="95"/>
        </w:rPr>
        <w:t> </w:t>
      </w:r>
      <w:r>
        <w:rPr/>
        <w:t>一、被保險人之故意行為（包括自殺及自殺未遂）。</w:t>
      </w:r>
    </w:p>
    <w:p>
      <w:pPr>
        <w:pStyle w:val="BodyText"/>
        <w:spacing w:before="3"/>
      </w:pPr>
      <w:r>
        <w:rPr/>
        <w:t>二、被保險人之犯罪行為。</w:t>
      </w:r>
    </w:p>
    <w:p>
      <w:pPr>
        <w:pStyle w:val="BodyText"/>
        <w:spacing w:before="3"/>
      </w:pPr>
      <w:r>
        <w:rPr/>
        <w:t>三、被保險人非法施用防制毒品相關法令所稱之毒品。</w:t>
      </w:r>
    </w:p>
    <w:p>
      <w:pPr>
        <w:spacing w:after="0"/>
        <w:sectPr>
          <w:pgSz w:w="11910" w:h="16850"/>
          <w:pgMar w:header="0" w:footer="775" w:top="1360" w:bottom="1040" w:left="1000" w:right="760"/>
        </w:sectPr>
      </w:pPr>
    </w:p>
    <w:p>
      <w:pPr>
        <w:pStyle w:val="Heading1"/>
        <w:tabs>
          <w:tab w:pos="1335" w:val="left" w:leader="none"/>
        </w:tabs>
        <w:spacing w:line="328" w:lineRule="exact"/>
      </w:pPr>
      <w:r>
        <w:rPr/>
        <w:t>第三十五條</w:t>
        <w:tab/>
        <w:t>除外責任（二）</w:t>
      </w:r>
    </w:p>
    <w:p>
      <w:pPr>
        <w:pStyle w:val="BodyText"/>
        <w:spacing w:line="235" w:lineRule="exact"/>
      </w:pPr>
      <w:r>
        <w:rPr>
          <w:w w:val="95"/>
        </w:rPr>
        <w:t>有下列情形之一者，本公司不負給付「身故保險金或喪葬費用保險金」或「完全失能保險金」的責</w:t>
      </w:r>
    </w:p>
    <w:p>
      <w:pPr>
        <w:pStyle w:val="BodyText"/>
        <w:spacing w:before="5"/>
      </w:pPr>
      <w:r>
        <w:rPr>
          <w:w w:val="95"/>
        </w:rPr>
        <w:t>任：</w:t>
      </w:r>
    </w:p>
    <w:p>
      <w:pPr>
        <w:pStyle w:val="BodyText"/>
        <w:spacing w:before="3"/>
      </w:pPr>
      <w:r>
        <w:rPr/>
        <w:t>一、要保人故意致被保險人於死。</w:t>
      </w:r>
    </w:p>
    <w:p>
      <w:pPr>
        <w:pStyle w:val="BodyText"/>
        <w:spacing w:line="244" w:lineRule="auto" w:before="3"/>
        <w:ind w:left="1532" w:right="372" w:hanging="399"/>
      </w:pPr>
      <w:r>
        <w:rPr>
          <w:w w:val="95"/>
        </w:rPr>
        <w:t>二、被保險人故意自殺或自成附表二所列完全失能程度之一者。但自契約訂立或復效之日起二年後</w:t>
      </w:r>
      <w:r>
        <w:rPr>
          <w:spacing w:val="176"/>
        </w:rPr>
        <w:t> </w:t>
      </w:r>
      <w:r>
        <w:rPr/>
        <w:t>故意自殺致死者，本公司仍按第十六條約定給付「身故保險金或喪葬費用保險金」。</w:t>
      </w:r>
    </w:p>
    <w:p>
      <w:pPr>
        <w:pStyle w:val="BodyText"/>
        <w:spacing w:line="254" w:lineRule="exact"/>
      </w:pPr>
      <w:r>
        <w:rPr/>
        <w:t>三、被保險人因犯罪處死或拒捕或越獄致死或致成附表二所列完全失能程度之一者。</w:t>
      </w:r>
    </w:p>
    <w:p>
      <w:pPr>
        <w:pStyle w:val="BodyText"/>
        <w:spacing w:line="242" w:lineRule="auto" w:before="5"/>
        <w:ind w:right="370"/>
      </w:pPr>
      <w:r>
        <w:rPr>
          <w:w w:val="95"/>
        </w:rPr>
        <w:t>前項第一款及第三十七條第一項情形致被保險人成附表二所列完全失能程度之一時，本公司按第十</w:t>
      </w:r>
      <w:r>
        <w:rPr>
          <w:spacing w:val="177"/>
        </w:rPr>
        <w:t> </w:t>
      </w:r>
      <w:r>
        <w:rPr/>
        <w:t>七條約定給付「完全失能保險金」。</w:t>
      </w:r>
    </w:p>
    <w:p>
      <w:pPr>
        <w:pStyle w:val="BodyText"/>
        <w:spacing w:line="244" w:lineRule="auto" w:before="1"/>
        <w:ind w:right="370"/>
      </w:pPr>
      <w:r>
        <w:rPr>
          <w:w w:val="95"/>
        </w:rPr>
        <w:t>因第一項各款情形而免給付「身故保險金或喪葬費用保險金」或「完全失能保險金」者，本契約累</w:t>
      </w:r>
      <w:r>
        <w:rPr>
          <w:spacing w:val="177"/>
        </w:rPr>
        <w:t> </w:t>
      </w:r>
      <w:r>
        <w:rPr/>
        <w:t>積達有保單價值準備金時，依照約定給付保單價值準備金予應得之人。</w:t>
      </w:r>
    </w:p>
    <w:p>
      <w:pPr>
        <w:pStyle w:val="BodyText"/>
        <w:spacing w:line="244" w:lineRule="auto"/>
        <w:ind w:right="370"/>
      </w:pPr>
      <w:r>
        <w:rPr>
          <w:w w:val="95"/>
        </w:rPr>
        <w:t>被保險人未滿十五足歲因第一項各款原因致死者，本公司依第十六條第二項約定退還所繳保險費加</w:t>
      </w:r>
      <w:r>
        <w:rPr>
          <w:spacing w:val="177"/>
        </w:rPr>
        <w:t> </w:t>
      </w:r>
      <w:r>
        <w:rPr/>
        <w:t>計利息予要保人或應得之人。</w:t>
      </w:r>
    </w:p>
    <w:p>
      <w:pPr>
        <w:pStyle w:val="BodyText"/>
        <w:spacing w:before="10"/>
        <w:ind w:left="0"/>
        <w:rPr>
          <w:sz w:val="14"/>
        </w:rPr>
      </w:pPr>
    </w:p>
    <w:p>
      <w:pPr>
        <w:pStyle w:val="Heading1"/>
        <w:tabs>
          <w:tab w:pos="1335" w:val="left" w:leader="none"/>
        </w:tabs>
      </w:pPr>
      <w:r>
        <w:rPr/>
        <w:drawing>
          <wp:anchor distT="0" distB="0" distL="0" distR="0" allowOverlap="1" layoutInCell="1" locked="0" behindDoc="1" simplePos="0" relativeHeight="484332032">
            <wp:simplePos x="0" y="0"/>
            <wp:positionH relativeFrom="page">
              <wp:posOffset>2873298</wp:posOffset>
            </wp:positionH>
            <wp:positionV relativeFrom="paragraph">
              <wp:posOffset>-26129</wp:posOffset>
            </wp:positionV>
            <wp:extent cx="1833359" cy="4429086"/>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1833359" cy="4429086"/>
                    </a:xfrm>
                    <a:prstGeom prst="rect">
                      <a:avLst/>
                    </a:prstGeom>
                  </pic:spPr>
                </pic:pic>
              </a:graphicData>
            </a:graphic>
          </wp:anchor>
        </w:drawing>
      </w:r>
      <w:r>
        <w:rPr/>
        <w:t>第三十六條</w:t>
        <w:tab/>
        <w:t>不保事項</w:t>
      </w:r>
    </w:p>
    <w:p>
      <w:pPr>
        <w:pStyle w:val="BodyText"/>
        <w:spacing w:line="236" w:lineRule="exact"/>
      </w:pPr>
      <w:r>
        <w:rPr>
          <w:w w:val="95"/>
        </w:rPr>
        <w:t>被保險人如有下列情形之一時，本契約自始無效，本公司亦不給付「重大傷病保險金」、「特定重</w:t>
      </w:r>
    </w:p>
    <w:p>
      <w:pPr>
        <w:pStyle w:val="BodyText"/>
        <w:spacing w:before="3"/>
      </w:pPr>
      <w:r>
        <w:rPr/>
        <w:t>大傷病保險金」或提供「罹癌基因檢測服務」，僅無息退還已繳保險費予要保人：</w:t>
      </w:r>
    </w:p>
    <w:p>
      <w:pPr>
        <w:pStyle w:val="BodyText"/>
        <w:spacing w:line="242" w:lineRule="auto" w:before="5"/>
        <w:ind w:left="1532" w:right="376" w:hanging="399"/>
      </w:pPr>
      <w:r>
        <w:rPr>
          <w:w w:val="95"/>
        </w:rPr>
        <w:t>一、被保險人於投保前曾經「區域醫院」層級以上（含）之醫師診斷符合投保當時「全民健康保險</w:t>
      </w:r>
      <w:r>
        <w:rPr>
          <w:spacing w:val="172"/>
        </w:rPr>
        <w:t> </w:t>
      </w:r>
      <w:r>
        <w:rPr/>
        <w:t>重大傷病項目及其證明有效期限」所載之項目。</w:t>
      </w:r>
    </w:p>
    <w:p>
      <w:pPr>
        <w:pStyle w:val="BodyText"/>
        <w:spacing w:before="1"/>
      </w:pPr>
      <w:r>
        <w:rPr/>
        <w:t>二、被保險人於投保前曾經取得全民健康保險保險人核給之重大傷病證明。</w:t>
      </w:r>
    </w:p>
    <w:p>
      <w:pPr>
        <w:pStyle w:val="BodyText"/>
        <w:spacing w:line="242" w:lineRule="auto" w:before="5"/>
        <w:ind w:left="1532" w:right="376" w:hanging="399"/>
      </w:pPr>
      <w:r>
        <w:rPr>
          <w:w w:val="95"/>
        </w:rPr>
        <w:t>三、被保險人於投保前曾經符合屬由診治醫師逕行認定，免向全民健康保險保險人申請重大傷病證</w:t>
      </w:r>
      <w:r>
        <w:rPr>
          <w:spacing w:val="172"/>
        </w:rPr>
        <w:t> </w:t>
      </w:r>
      <w:r>
        <w:rPr/>
        <w:t>明，而得免除全民健保部分負擔之資格。</w:t>
      </w:r>
    </w:p>
    <w:p>
      <w:pPr>
        <w:pStyle w:val="BodyText"/>
        <w:spacing w:before="4"/>
      </w:pPr>
      <w:r>
        <w:rPr/>
        <w:t>四、被保險人於投保時已在申請全民健康保險保險人核發重大傷病證明中。</w:t>
      </w:r>
    </w:p>
    <w:p>
      <w:pPr>
        <w:pStyle w:val="BodyText"/>
        <w:spacing w:before="3"/>
        <w:ind w:left="0"/>
        <w:rPr>
          <w:sz w:val="15"/>
        </w:rPr>
      </w:pPr>
    </w:p>
    <w:p>
      <w:pPr>
        <w:pStyle w:val="Heading1"/>
        <w:tabs>
          <w:tab w:pos="1335" w:val="left" w:leader="none"/>
        </w:tabs>
        <w:spacing w:before="1"/>
      </w:pPr>
      <w:r>
        <w:rPr/>
        <w:t>第三十七條</w:t>
        <w:tab/>
        <w:t>受益人受益權之喪失</w:t>
      </w:r>
    </w:p>
    <w:p>
      <w:pPr>
        <w:pStyle w:val="BodyText"/>
        <w:spacing w:line="236" w:lineRule="exact"/>
      </w:pPr>
      <w:r>
        <w:rPr/>
        <w:t>受益人故意致被保險人於死或雖未致死者，喪失其受益權。</w:t>
      </w:r>
    </w:p>
    <w:p>
      <w:pPr>
        <w:pStyle w:val="BodyText"/>
        <w:spacing w:line="244" w:lineRule="auto" w:before="2"/>
        <w:ind w:right="376"/>
        <w:jc w:val="both"/>
      </w:pPr>
      <w:r>
        <w:rPr>
          <w:w w:val="95"/>
        </w:rPr>
        <w:t>前項情形，如因該受益人喪失受益權，而致無受益人受領保險金時，其保險金作為被保險人遺產。</w:t>
      </w:r>
      <w:r>
        <w:rPr>
          <w:spacing w:val="181"/>
        </w:rPr>
        <w:t> </w:t>
      </w:r>
      <w:r>
        <w:rPr>
          <w:w w:val="95"/>
        </w:rPr>
        <w:t>如有其他受益人者，喪失受益權之受益人原應得之部分，按其他受益人原約定比例分歸其他受益</w:t>
      </w:r>
      <w:r>
        <w:rPr>
          <w:spacing w:val="130"/>
        </w:rPr>
        <w:t> </w:t>
      </w:r>
      <w:r>
        <w:rPr>
          <w:spacing w:val="131"/>
        </w:rPr>
        <w:t> </w:t>
      </w:r>
      <w:r>
        <w:rPr/>
        <w:t>人。</w:t>
      </w:r>
    </w:p>
    <w:p>
      <w:pPr>
        <w:pStyle w:val="BodyText"/>
        <w:ind w:left="0"/>
        <w:rPr>
          <w:sz w:val="15"/>
        </w:rPr>
      </w:pPr>
    </w:p>
    <w:p>
      <w:pPr>
        <w:pStyle w:val="Heading1"/>
        <w:tabs>
          <w:tab w:pos="1335" w:val="left" w:leader="none"/>
        </w:tabs>
        <w:spacing w:line="346" w:lineRule="exact"/>
      </w:pPr>
      <w:r>
        <w:rPr/>
        <w:t>第三十八條</w:t>
        <w:tab/>
        <w:t>欠繳保險費或未還款項的扣除</w:t>
      </w:r>
    </w:p>
    <w:p>
      <w:pPr>
        <w:pStyle w:val="BodyText"/>
        <w:spacing w:line="235" w:lineRule="exact"/>
      </w:pPr>
      <w:r>
        <w:rPr>
          <w:w w:val="95"/>
        </w:rPr>
        <w:t>本公司給付各項保險金、解約金、返還保單價值準備金、退還已繳保險費或所繳保險費加計利息、</w:t>
      </w:r>
    </w:p>
    <w:p>
      <w:pPr>
        <w:pStyle w:val="BodyText"/>
        <w:spacing w:line="242" w:lineRule="auto" w:before="6"/>
        <w:ind w:right="368"/>
      </w:pPr>
      <w:r>
        <w:rPr>
          <w:w w:val="95"/>
        </w:rPr>
        <w:t>「罹癌基因檢測服務未支領金額」時，如要保人有欠繳保險費（包括經本公司墊繳的保險費）或保</w:t>
      </w:r>
      <w:r>
        <w:rPr>
          <w:spacing w:val="179"/>
        </w:rPr>
        <w:t> </w:t>
      </w:r>
      <w:r>
        <w:rPr/>
        <w:t>險單借款未還清者，本公司得先抵銷上述欠款及扣除其應付利息後給付其餘額。</w:t>
      </w:r>
    </w:p>
    <w:p>
      <w:pPr>
        <w:pStyle w:val="BodyText"/>
        <w:spacing w:before="3"/>
        <w:ind w:left="0"/>
        <w:rPr>
          <w:sz w:val="15"/>
        </w:rPr>
      </w:pPr>
    </w:p>
    <w:p>
      <w:pPr>
        <w:pStyle w:val="Heading1"/>
        <w:tabs>
          <w:tab w:pos="1335" w:val="left" w:leader="none"/>
        </w:tabs>
        <w:spacing w:line="346" w:lineRule="exact" w:before="1"/>
      </w:pPr>
      <w:r>
        <w:rPr/>
        <w:t>第三十九條</w:t>
        <w:tab/>
        <w:t>保險金額之減少</w:t>
      </w:r>
    </w:p>
    <w:p>
      <w:pPr>
        <w:pStyle w:val="BodyText"/>
        <w:spacing w:line="235" w:lineRule="exact"/>
      </w:pPr>
      <w:r>
        <w:rPr>
          <w:w w:val="95"/>
        </w:rPr>
        <w:t>要保人在本契約有效期間內，得申請減少「保險金額」，但是減額後的「保險金額」，不得低於本</w:t>
      </w:r>
    </w:p>
    <w:p>
      <w:pPr>
        <w:pStyle w:val="BodyText"/>
        <w:spacing w:before="5"/>
      </w:pPr>
      <w:r>
        <w:rPr/>
        <w:t>保險最低承保金額，其減少部分依第十條契約終止之約定處理。</w:t>
      </w:r>
    </w:p>
    <w:p>
      <w:pPr>
        <w:pStyle w:val="BodyText"/>
        <w:spacing w:before="4"/>
        <w:ind w:left="0"/>
        <w:rPr>
          <w:sz w:val="15"/>
        </w:rPr>
      </w:pPr>
    </w:p>
    <w:p>
      <w:pPr>
        <w:pStyle w:val="Heading1"/>
        <w:tabs>
          <w:tab w:pos="1136" w:val="left" w:leader="none"/>
        </w:tabs>
      </w:pPr>
      <w:r>
        <w:rPr/>
        <w:t>第四十條</w:t>
        <w:tab/>
        <w:t>減額繳清保險</w:t>
      </w:r>
    </w:p>
    <w:p>
      <w:pPr>
        <w:pStyle w:val="BodyText"/>
        <w:spacing w:line="236" w:lineRule="exact"/>
        <w:ind w:left="932"/>
      </w:pPr>
      <w:r>
        <w:rPr>
          <w:w w:val="95"/>
        </w:rPr>
        <w:t>要保人繳足保險費累積達有保單價值準備金時，要保人得以當時保單價值準備金扣除本公司所收取之</w:t>
      </w:r>
    </w:p>
    <w:p>
      <w:pPr>
        <w:pStyle w:val="BodyText"/>
        <w:spacing w:before="3"/>
        <w:ind w:left="932"/>
      </w:pPr>
      <w:r>
        <w:rPr>
          <w:w w:val="95"/>
        </w:rPr>
        <w:t>營業費用後的數額作為一次繳清的躉繳保險費，向本公司申請改保同類保險的「減額繳清保險」，其</w:t>
      </w:r>
    </w:p>
    <w:p>
      <w:pPr>
        <w:pStyle w:val="BodyText"/>
        <w:spacing w:line="242" w:lineRule="auto" w:before="6"/>
        <w:ind w:left="932" w:right="370"/>
        <w:jc w:val="both"/>
      </w:pPr>
      <w:r>
        <w:rPr>
          <w:w w:val="95"/>
        </w:rPr>
        <w:t>「保險金額」如保險單之減額繳清保險金額附表。本契約變更為「減額繳清保險」後，要保人不必再</w:t>
      </w:r>
      <w:r>
        <w:rPr>
          <w:spacing w:val="199"/>
        </w:rPr>
        <w:t> </w:t>
      </w:r>
      <w:r>
        <w:rPr>
          <w:w w:val="95"/>
        </w:rPr>
        <w:t>繼續繳保險費，本契約繼續有效，其保險範圍與原契約同，但「保險金額」改以減額繳清保險金額為</w:t>
      </w:r>
      <w:r>
        <w:rPr>
          <w:spacing w:val="189"/>
        </w:rPr>
        <w:t> </w:t>
      </w:r>
      <w:r>
        <w:rPr/>
        <w:t>準。</w:t>
      </w:r>
    </w:p>
    <w:p>
      <w:pPr>
        <w:pStyle w:val="BodyText"/>
        <w:spacing w:line="244" w:lineRule="auto" w:before="3"/>
        <w:ind w:left="932" w:right="372"/>
        <w:jc w:val="both"/>
      </w:pPr>
      <w:r>
        <w:rPr>
          <w:w w:val="95"/>
        </w:rPr>
        <w:t>要保人選擇改為「減額繳清保險」當時，倘有保險單借款或欠繳、墊繳保險費的情形，本公司將以保</w:t>
      </w:r>
      <w:r>
        <w:rPr>
          <w:spacing w:val="197"/>
        </w:rPr>
        <w:t> </w:t>
      </w:r>
      <w:r>
        <w:rPr>
          <w:w w:val="95"/>
        </w:rPr>
        <w:t>單價值準備金扣除欠繳保險費或借款本息或墊繳保險費本息及本公司所收取之營業費用後的淨額辦</w:t>
      </w:r>
      <w:r>
        <w:rPr>
          <w:spacing w:val="138"/>
        </w:rPr>
        <w:t> </w:t>
      </w:r>
      <w:r>
        <w:rPr>
          <w:spacing w:val="139"/>
        </w:rPr>
        <w:t> </w:t>
      </w:r>
      <w:r>
        <w:rPr/>
        <w:t>理。</w:t>
      </w:r>
    </w:p>
    <w:p>
      <w:pPr>
        <w:pStyle w:val="BodyText"/>
        <w:spacing w:line="244" w:lineRule="auto"/>
        <w:ind w:left="932" w:right="369"/>
        <w:jc w:val="both"/>
      </w:pPr>
      <w:r>
        <w:rPr>
          <w:w w:val="95"/>
        </w:rPr>
        <w:t>如被保險人於本契約有效期間且保險年齡未滿十六歲身故或致成附表二所列完全失能程度之一者，則</w:t>
      </w:r>
      <w:r>
        <w:rPr>
          <w:spacing w:val="190"/>
        </w:rPr>
        <w:t> </w:t>
      </w:r>
      <w:r>
        <w:rPr/>
        <w:t>本公司改以「減額繳清保險金額所對應之年繳應繳保險費加計利息之總額」與「躉繳保險費加計利</w:t>
      </w:r>
      <w:r>
        <w:rPr>
          <w:spacing w:val="1"/>
        </w:rPr>
        <w:t> </w:t>
      </w:r>
      <w:r>
        <w:rPr/>
        <w:t>息」中之較大者給付，給付對象適用第十六條第二項及第四十五條之約定。</w:t>
      </w:r>
    </w:p>
    <w:p>
      <w:pPr>
        <w:pStyle w:val="BodyText"/>
        <w:spacing w:line="244" w:lineRule="auto"/>
        <w:ind w:left="932" w:right="377"/>
      </w:pPr>
      <w:r>
        <w:rPr>
          <w:w w:val="95"/>
        </w:rPr>
        <w:t>前項「躉繳保險費」，係指要保人辦理「減額繳清保險」當時之保單價值準備金扣除欠繳保險費、借</w:t>
      </w:r>
      <w:r>
        <w:rPr>
          <w:spacing w:val="182"/>
        </w:rPr>
        <w:t> </w:t>
      </w:r>
      <w:r>
        <w:rPr/>
        <w:t>款本息或墊繳保險費本息及本公司所收取之營業費用後的淨額。</w:t>
      </w:r>
    </w:p>
    <w:p>
      <w:pPr>
        <w:spacing w:after="0" w:line="244" w:lineRule="auto"/>
        <w:sectPr>
          <w:pgSz w:w="11910" w:h="16850"/>
          <w:pgMar w:header="0" w:footer="775" w:top="1360" w:bottom="1040" w:left="1000" w:right="760"/>
        </w:sectPr>
      </w:pPr>
    </w:p>
    <w:p>
      <w:pPr>
        <w:pStyle w:val="BodyText"/>
        <w:spacing w:line="242" w:lineRule="auto" w:before="47"/>
        <w:ind w:left="932" w:right="368"/>
        <w:jc w:val="both"/>
      </w:pPr>
      <w:r>
        <w:rPr>
          <w:w w:val="95"/>
        </w:rPr>
        <w:t>第三項「躉繳保險費加計利息」，其利息計算方式，係以「躉繳保險費」為基礎，自辦理減額繳清保</w:t>
      </w:r>
      <w:r>
        <w:rPr>
          <w:spacing w:val="201"/>
        </w:rPr>
        <w:t> </w:t>
      </w:r>
      <w:r>
        <w:rPr>
          <w:w w:val="95"/>
        </w:rPr>
        <w:t>險生效日起至被保險人身故日或完全失能診斷確定日止，按年利率百分之二點二五，以年複利方式計</w:t>
      </w:r>
      <w:r>
        <w:rPr>
          <w:spacing w:val="201"/>
        </w:rPr>
        <w:t> </w:t>
      </w:r>
      <w:r>
        <w:rPr>
          <w:w w:val="95"/>
        </w:rPr>
        <w:t>算；「減額繳清保險金額所對應之年繳應繳保險費加計利息之總額」，其利息計算方式，係以「減額</w:t>
      </w:r>
      <w:r>
        <w:rPr>
          <w:spacing w:val="201"/>
        </w:rPr>
        <w:t> </w:t>
      </w:r>
      <w:r>
        <w:rPr>
          <w:w w:val="95"/>
        </w:rPr>
        <w:t>繳清保險金額所對應之年繳應繳保險費」為基礎，自保險費應繳日起至被保險人身故日或完全失能診</w:t>
      </w:r>
      <w:r>
        <w:rPr>
          <w:spacing w:val="191"/>
        </w:rPr>
        <w:t> </w:t>
      </w:r>
      <w:r>
        <w:rPr/>
        <w:t>斷確定日止，按年利率百分之二點二五，以年複利方式計算。</w:t>
      </w:r>
    </w:p>
    <w:p>
      <w:pPr>
        <w:pStyle w:val="BodyText"/>
        <w:spacing w:before="8"/>
        <w:ind w:left="0"/>
        <w:rPr>
          <w:sz w:val="15"/>
        </w:rPr>
      </w:pPr>
    </w:p>
    <w:p>
      <w:pPr>
        <w:pStyle w:val="Heading1"/>
        <w:tabs>
          <w:tab w:pos="1335" w:val="left" w:leader="none"/>
        </w:tabs>
      </w:pPr>
      <w:r>
        <w:rPr/>
        <w:t>第四十一條</w:t>
        <w:tab/>
        <w:t>展期定期保險之限制</w:t>
      </w:r>
    </w:p>
    <w:p>
      <w:pPr>
        <w:pStyle w:val="BodyText"/>
        <w:spacing w:line="236" w:lineRule="exact"/>
      </w:pPr>
      <w:r>
        <w:rPr/>
        <w:t>要保人不得向本公司申請改為「展期定期保險」。</w:t>
      </w:r>
    </w:p>
    <w:p>
      <w:pPr>
        <w:pStyle w:val="BodyText"/>
        <w:spacing w:before="4"/>
        <w:ind w:left="0"/>
        <w:rPr>
          <w:sz w:val="15"/>
        </w:rPr>
      </w:pPr>
    </w:p>
    <w:p>
      <w:pPr>
        <w:pStyle w:val="Heading1"/>
        <w:tabs>
          <w:tab w:pos="1335" w:val="left" w:leader="none"/>
        </w:tabs>
      </w:pPr>
      <w:r>
        <w:rPr/>
        <w:t>第四十二條</w:t>
        <w:tab/>
        <w:t>保險單借款及契約效力的停止</w:t>
      </w:r>
    </w:p>
    <w:p>
      <w:pPr>
        <w:pStyle w:val="BodyText"/>
        <w:spacing w:line="236" w:lineRule="exact"/>
      </w:pPr>
      <w:r>
        <w:rPr>
          <w:w w:val="95"/>
        </w:rPr>
        <w:t>要保人繳足保險費累積達有保單價值準備金時，要保人得向本公司申請保險單借款，其可借金額上</w:t>
      </w:r>
    </w:p>
    <w:p>
      <w:pPr>
        <w:pStyle w:val="BodyText"/>
        <w:spacing w:line="244" w:lineRule="auto" w:before="3"/>
        <w:ind w:right="373"/>
      </w:pPr>
      <w:r>
        <w:rPr>
          <w:w w:val="95"/>
        </w:rPr>
        <w:t>限如附表三，未償還之借款本息，超過其保單價值準備金時，本契約效力即行停止。但本公司應於</w:t>
      </w:r>
      <w:r>
        <w:rPr>
          <w:spacing w:val="174"/>
        </w:rPr>
        <w:t> </w:t>
      </w:r>
      <w:r>
        <w:rPr/>
        <w:t>效力停止日之三十日前以書面通知要保人。</w:t>
      </w:r>
    </w:p>
    <w:p>
      <w:pPr>
        <w:pStyle w:val="BodyText"/>
        <w:spacing w:line="242" w:lineRule="auto"/>
        <w:ind w:right="376"/>
      </w:pPr>
      <w:r>
        <w:rPr/>
        <w:drawing>
          <wp:anchor distT="0" distB="0" distL="0" distR="0" allowOverlap="1" layoutInCell="1" locked="0" behindDoc="1" simplePos="0" relativeHeight="484332544">
            <wp:simplePos x="0" y="0"/>
            <wp:positionH relativeFrom="page">
              <wp:posOffset>2873298</wp:posOffset>
            </wp:positionH>
            <wp:positionV relativeFrom="paragraph">
              <wp:posOffset>96542</wp:posOffset>
            </wp:positionV>
            <wp:extent cx="1833359" cy="4429086"/>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1833359" cy="4429086"/>
                    </a:xfrm>
                    <a:prstGeom prst="rect">
                      <a:avLst/>
                    </a:prstGeom>
                  </pic:spPr>
                </pic:pic>
              </a:graphicData>
            </a:graphic>
          </wp:anchor>
        </w:drawing>
      </w:r>
      <w:r>
        <w:rPr>
          <w:w w:val="95"/>
        </w:rPr>
        <w:t>本公司未依前項規定為通知時，於本公司以書面通知要保人返還借款本息之日起三十日內要保人未</w:t>
      </w:r>
      <w:r>
        <w:rPr>
          <w:spacing w:val="171"/>
        </w:rPr>
        <w:t> </w:t>
      </w:r>
      <w:r>
        <w:rPr/>
        <w:t>返還者，保險契約之效力自該三十日之次日起停止。</w:t>
      </w:r>
    </w:p>
    <w:p>
      <w:pPr>
        <w:pStyle w:val="BodyText"/>
        <w:spacing w:before="3"/>
        <w:ind w:left="0"/>
        <w:rPr>
          <w:sz w:val="15"/>
        </w:rPr>
      </w:pPr>
    </w:p>
    <w:p>
      <w:pPr>
        <w:pStyle w:val="Heading1"/>
        <w:tabs>
          <w:tab w:pos="1335" w:val="left" w:leader="none"/>
        </w:tabs>
      </w:pPr>
      <w:r>
        <w:rPr/>
        <w:t>第四十三條</w:t>
        <w:tab/>
        <w:t>不分紅保險單</w:t>
      </w:r>
    </w:p>
    <w:p>
      <w:pPr>
        <w:pStyle w:val="BodyText"/>
        <w:spacing w:line="236" w:lineRule="exact"/>
      </w:pPr>
      <w:r>
        <w:rPr/>
        <w:t>本保險為不分紅保險單，不參加紅利分配，並無紅利給付項目。</w:t>
      </w:r>
    </w:p>
    <w:p>
      <w:pPr>
        <w:pStyle w:val="BodyText"/>
        <w:spacing w:before="4"/>
        <w:ind w:left="0"/>
        <w:rPr>
          <w:sz w:val="15"/>
        </w:rPr>
      </w:pPr>
    </w:p>
    <w:p>
      <w:pPr>
        <w:pStyle w:val="Heading1"/>
        <w:tabs>
          <w:tab w:pos="1335" w:val="left" w:leader="none"/>
        </w:tabs>
      </w:pPr>
      <w:r>
        <w:rPr/>
        <w:t>第四十四條</w:t>
        <w:tab/>
        <w:t>投保年齡的計算及錯誤的處理</w:t>
      </w:r>
    </w:p>
    <w:p>
      <w:pPr>
        <w:pStyle w:val="BodyText"/>
        <w:spacing w:line="236" w:lineRule="exact"/>
      </w:pPr>
      <w:r>
        <w:rPr>
          <w:w w:val="95"/>
        </w:rPr>
        <w:t>要保人在申請投保時，應將被保險人出生年月日在要保書填明。被保險人的投保年齡，以足歲計</w:t>
      </w:r>
    </w:p>
    <w:p>
      <w:pPr>
        <w:pStyle w:val="BodyText"/>
        <w:spacing w:line="244" w:lineRule="auto" w:before="3"/>
        <w:ind w:right="4409"/>
      </w:pPr>
      <w:r>
        <w:rPr/>
        <w:t>算，但未滿一歲的零數超過六個月者，加算一歲。</w:t>
      </w:r>
      <w:r>
        <w:rPr>
          <w:spacing w:val="1"/>
        </w:rPr>
        <w:t> </w:t>
      </w:r>
      <w:r>
        <w:rPr>
          <w:w w:val="95"/>
        </w:rPr>
        <w:t>被保險人的投保年齡發生錯誤時，依下列規定辦理：</w:t>
      </w:r>
    </w:p>
    <w:p>
      <w:pPr>
        <w:pStyle w:val="BodyText"/>
        <w:spacing w:line="242" w:lineRule="auto"/>
        <w:ind w:left="1532" w:right="376" w:hanging="399"/>
      </w:pPr>
      <w:r>
        <w:rPr>
          <w:w w:val="95"/>
        </w:rPr>
        <w:t>一、真實投保年齡較本公司保險費率表所載最高年齡為大者，本契約無效，其已繳保險費無息退還</w:t>
      </w:r>
      <w:r>
        <w:rPr>
          <w:spacing w:val="172"/>
        </w:rPr>
        <w:t> </w:t>
      </w:r>
      <w:r>
        <w:rPr/>
        <w:t>要保人。</w:t>
      </w:r>
    </w:p>
    <w:p>
      <w:pPr>
        <w:pStyle w:val="BodyText"/>
        <w:spacing w:line="244" w:lineRule="auto" w:before="1"/>
        <w:ind w:left="1532" w:right="371" w:hanging="399"/>
        <w:jc w:val="both"/>
      </w:pPr>
      <w:r>
        <w:rPr>
          <w:w w:val="95"/>
        </w:rPr>
        <w:t>二、因投保年齡的錯誤，而致溢繳保險費者，本公司無息退還溢繳部分的保險費。但在發生保險事</w:t>
      </w:r>
      <w:r>
        <w:rPr>
          <w:spacing w:val="187"/>
        </w:rPr>
        <w:t> </w:t>
      </w:r>
      <w:r>
        <w:rPr>
          <w:w w:val="95"/>
        </w:rPr>
        <w:t>故後始發覺且其錯誤發生在本公司者，本公司按原繳保險費與應繳保險費的比例提高「保險金</w:t>
      </w:r>
      <w:r>
        <w:rPr>
          <w:spacing w:val="158"/>
        </w:rPr>
        <w:t> </w:t>
      </w:r>
      <w:r>
        <w:rPr/>
        <w:t>額」，而不退還溢繳部分的保險費。</w:t>
      </w:r>
    </w:p>
    <w:p>
      <w:pPr>
        <w:pStyle w:val="BodyText"/>
        <w:spacing w:line="244" w:lineRule="auto"/>
        <w:ind w:left="1532" w:right="375" w:hanging="399"/>
        <w:jc w:val="both"/>
      </w:pPr>
      <w:r>
        <w:rPr>
          <w:w w:val="95"/>
        </w:rPr>
        <w:t>三、因投保年齡的錯誤，而致短繳保險費者，要保人得補繳短繳的保險費或按照所付的保險費與被</w:t>
      </w:r>
      <w:r>
        <w:rPr>
          <w:spacing w:val="183"/>
        </w:rPr>
        <w:t> </w:t>
      </w:r>
      <w:r>
        <w:rPr>
          <w:w w:val="95"/>
        </w:rPr>
        <w:t>保險人的真實年齡比例減少「保險金額」。但在發生保險事故後始發覺且其錯誤不可歸責於本</w:t>
      </w:r>
      <w:r>
        <w:rPr>
          <w:spacing w:val="154"/>
        </w:rPr>
        <w:t> </w:t>
      </w:r>
      <w:r>
        <w:rPr/>
        <w:t>公司者，要保人不得要求補繳短繳的保險費。</w:t>
      </w:r>
    </w:p>
    <w:p>
      <w:pPr>
        <w:pStyle w:val="BodyText"/>
        <w:spacing w:line="244" w:lineRule="auto"/>
        <w:ind w:right="375"/>
      </w:pPr>
      <w:r>
        <w:rPr>
          <w:w w:val="95"/>
        </w:rPr>
        <w:t>前項第一款、第二款前段情形，其錯誤原因歸責於本公司者，應加計利息退還保險費，其利息按本</w:t>
      </w:r>
      <w:r>
        <w:rPr>
          <w:spacing w:val="172"/>
        </w:rPr>
        <w:t> </w:t>
      </w:r>
      <w:r>
        <w:rPr/>
        <w:t>保險單辦理保險單借款之利率與民法第二百零三條法定週年利率兩者取其大之值計算。</w:t>
      </w:r>
    </w:p>
    <w:p>
      <w:pPr>
        <w:pStyle w:val="BodyText"/>
        <w:spacing w:before="4"/>
        <w:ind w:left="0"/>
        <w:rPr>
          <w:sz w:val="14"/>
        </w:rPr>
      </w:pPr>
    </w:p>
    <w:p>
      <w:pPr>
        <w:pStyle w:val="Heading1"/>
        <w:tabs>
          <w:tab w:pos="1335" w:val="left" w:leader="none"/>
        </w:tabs>
      </w:pPr>
      <w:r>
        <w:rPr/>
        <w:t>第四十五條</w:t>
        <w:tab/>
        <w:t>受益人的指定及變更</w:t>
      </w:r>
    </w:p>
    <w:p>
      <w:pPr>
        <w:pStyle w:val="BodyText"/>
        <w:spacing w:line="236" w:lineRule="exact"/>
      </w:pPr>
      <w:r>
        <w:rPr/>
        <w:t>本契約第十二條至第十四條及第十七條的受益人，為被保險人本人，本公司不受理其指定或變更。</w:t>
      </w:r>
    </w:p>
    <w:p>
      <w:pPr>
        <w:pStyle w:val="BodyText"/>
        <w:spacing w:line="244" w:lineRule="auto" w:before="3"/>
        <w:ind w:right="370"/>
      </w:pPr>
      <w:r>
        <w:rPr>
          <w:w w:val="95"/>
        </w:rPr>
        <w:t>被保險人身故時，如前項之保險金或「罹癌基因檢測服務未支領金額」尚未給付或未完全給付，則</w:t>
      </w:r>
      <w:r>
        <w:rPr>
          <w:spacing w:val="177"/>
        </w:rPr>
        <w:t> </w:t>
      </w:r>
      <w:r>
        <w:rPr/>
        <w:t>以被保險人身故時之法定繼承人為該部分保險金之受益人。</w:t>
      </w:r>
    </w:p>
    <w:p>
      <w:pPr>
        <w:pStyle w:val="BodyText"/>
        <w:spacing w:line="242" w:lineRule="auto"/>
        <w:ind w:right="409"/>
      </w:pPr>
      <w:r>
        <w:rPr>
          <w:w w:val="95"/>
        </w:rPr>
        <w:t>除前二項約定外，要保人得依下列規定指定或變更受益人，並應符合指定或變更當時法令之規定：</w:t>
      </w:r>
      <w:r>
        <w:rPr>
          <w:spacing w:val="138"/>
        </w:rPr>
        <w:t> </w:t>
      </w:r>
      <w:r>
        <w:rPr/>
        <w:t>一、於訂立本契約時，經被保險人同意指定受益人。</w:t>
      </w:r>
    </w:p>
    <w:p>
      <w:pPr>
        <w:pStyle w:val="BodyText"/>
        <w:spacing w:line="242" w:lineRule="auto" w:before="1"/>
        <w:ind w:left="1532" w:right="376" w:hanging="399"/>
      </w:pPr>
      <w:r>
        <w:rPr>
          <w:w w:val="95"/>
        </w:rPr>
        <w:t>二、於保險事故發生前經被保險人同意變更受益人，如要保人未將前述變更通知本公司者，不得對</w:t>
      </w:r>
      <w:r>
        <w:rPr>
          <w:spacing w:val="172"/>
        </w:rPr>
        <w:t> </w:t>
      </w:r>
      <w:r>
        <w:rPr/>
        <w:t>抗本公司。</w:t>
      </w:r>
    </w:p>
    <w:p>
      <w:pPr>
        <w:pStyle w:val="BodyText"/>
        <w:spacing w:line="242" w:lineRule="auto" w:before="4"/>
        <w:ind w:right="371"/>
      </w:pPr>
      <w:r>
        <w:rPr>
          <w:w w:val="95"/>
        </w:rPr>
        <w:t>前項受益人的變更，於要保人檢具申請書及被保險人的同意書（要、被保險人為同一人時為申請書</w:t>
      </w:r>
      <w:r>
        <w:rPr>
          <w:spacing w:val="176"/>
        </w:rPr>
        <w:t> </w:t>
      </w:r>
      <w:r>
        <w:rPr/>
        <w:t>或電子申請文件）送達本公司時，本公司應即予批註或發給批註書。</w:t>
      </w:r>
    </w:p>
    <w:p>
      <w:pPr>
        <w:pStyle w:val="BodyText"/>
        <w:spacing w:line="244" w:lineRule="auto" w:before="1"/>
        <w:ind w:right="371"/>
      </w:pPr>
      <w:r>
        <w:rPr>
          <w:w w:val="95"/>
        </w:rPr>
        <w:t>「滿期保險金」之受益人，於得申領該保險金前身故者，除要保人已就該受益人得受領保險金之部</w:t>
      </w:r>
      <w:r>
        <w:rPr>
          <w:spacing w:val="176"/>
        </w:rPr>
        <w:t> </w:t>
      </w:r>
      <w:r>
        <w:rPr/>
        <w:t>分另行指定受益人外，以要保人為該部分保險金之受益人。</w:t>
      </w:r>
    </w:p>
    <w:p>
      <w:pPr>
        <w:pStyle w:val="BodyText"/>
        <w:spacing w:line="244" w:lineRule="auto"/>
        <w:ind w:right="368"/>
        <w:jc w:val="both"/>
      </w:pPr>
      <w:r>
        <w:rPr>
          <w:w w:val="95"/>
        </w:rPr>
        <w:t>「身故保險金或喪葬費用保險金」之受益人同時或先於被保險人本人身故，除要保人已就該受益人</w:t>
      </w:r>
      <w:r>
        <w:rPr>
          <w:spacing w:val="189"/>
        </w:rPr>
        <w:t> </w:t>
      </w:r>
      <w:r>
        <w:rPr>
          <w:w w:val="95"/>
        </w:rPr>
        <w:t>得受領保險金之部分另行指定受益人外，以被保險人身故時之法定繼承人為該部分保險金之受益</w:t>
      </w:r>
      <w:r>
        <w:rPr>
          <w:spacing w:val="128"/>
        </w:rPr>
        <w:t> </w:t>
      </w:r>
      <w:r>
        <w:rPr>
          <w:spacing w:val="129"/>
        </w:rPr>
        <w:t> </w:t>
      </w:r>
      <w:r>
        <w:rPr/>
        <w:t>人。</w:t>
      </w:r>
    </w:p>
    <w:p>
      <w:pPr>
        <w:pStyle w:val="BodyText"/>
        <w:spacing w:line="252" w:lineRule="exact"/>
      </w:pPr>
      <w:r>
        <w:rPr/>
        <w:t>本契約受益人為法定繼承人時，其受益順序及應得比例適用民法繼承編之相關規定。</w:t>
      </w:r>
    </w:p>
    <w:p>
      <w:pPr>
        <w:pStyle w:val="BodyText"/>
        <w:spacing w:before="4"/>
        <w:ind w:left="0"/>
        <w:rPr>
          <w:sz w:val="15"/>
        </w:rPr>
      </w:pPr>
    </w:p>
    <w:p>
      <w:pPr>
        <w:pStyle w:val="Heading1"/>
        <w:tabs>
          <w:tab w:pos="1335" w:val="left" w:leader="none"/>
        </w:tabs>
      </w:pPr>
      <w:r>
        <w:rPr/>
        <w:t>第四十六條</w:t>
        <w:tab/>
        <w:t>變更住所</w:t>
      </w:r>
    </w:p>
    <w:p>
      <w:pPr>
        <w:pStyle w:val="BodyText"/>
        <w:spacing w:line="236" w:lineRule="exact"/>
      </w:pPr>
      <w:r>
        <w:rPr/>
        <w:t>要保人的住所有變更時，應即以書面或其他約定方式通知本公司。</w:t>
      </w:r>
    </w:p>
    <w:p>
      <w:pPr>
        <w:spacing w:after="0" w:line="236" w:lineRule="exact"/>
        <w:sectPr>
          <w:pgSz w:w="11910" w:h="16850"/>
          <w:pgMar w:header="0" w:footer="775" w:top="1360" w:bottom="1040" w:left="1000" w:right="760"/>
        </w:sectPr>
      </w:pPr>
    </w:p>
    <w:p>
      <w:pPr>
        <w:pStyle w:val="BodyText"/>
        <w:spacing w:before="47"/>
      </w:pPr>
      <w:r>
        <w:rPr/>
        <w:t>要保人不為前項通知者，本公司之各項通知，得以本契約所載要保人之最後住所發送之。</w:t>
      </w:r>
    </w:p>
    <w:p>
      <w:pPr>
        <w:pStyle w:val="BodyText"/>
        <w:spacing w:before="6"/>
        <w:ind w:left="0"/>
        <w:rPr>
          <w:sz w:val="15"/>
        </w:rPr>
      </w:pPr>
    </w:p>
    <w:p>
      <w:pPr>
        <w:pStyle w:val="Heading1"/>
        <w:tabs>
          <w:tab w:pos="1335" w:val="left" w:leader="none"/>
        </w:tabs>
        <w:spacing w:line="346" w:lineRule="exact" w:before="1"/>
      </w:pPr>
      <w:r>
        <w:rPr/>
        <w:t>第四十七條</w:t>
        <w:tab/>
        <w:t>時效</w:t>
      </w:r>
    </w:p>
    <w:p>
      <w:pPr>
        <w:pStyle w:val="BodyText"/>
        <w:spacing w:line="235" w:lineRule="exact"/>
      </w:pPr>
      <w:r>
        <w:rPr/>
        <w:t>由本契約所生的權利，自得為請求之日起，經過兩年不行使而消滅。</w:t>
      </w:r>
    </w:p>
    <w:p>
      <w:pPr>
        <w:pStyle w:val="BodyText"/>
        <w:spacing w:before="6"/>
        <w:ind w:left="0"/>
        <w:rPr>
          <w:sz w:val="15"/>
        </w:rPr>
      </w:pPr>
    </w:p>
    <w:p>
      <w:pPr>
        <w:pStyle w:val="Heading1"/>
        <w:tabs>
          <w:tab w:pos="1335" w:val="left" w:leader="none"/>
        </w:tabs>
        <w:spacing w:line="346" w:lineRule="exact"/>
      </w:pPr>
      <w:r>
        <w:rPr/>
        <w:t>第四十八條</w:t>
        <w:tab/>
        <w:t>批註</w:t>
      </w:r>
    </w:p>
    <w:p>
      <w:pPr>
        <w:pStyle w:val="BodyText"/>
        <w:spacing w:line="235" w:lineRule="exact"/>
      </w:pPr>
      <w:r>
        <w:rPr>
          <w:w w:val="95"/>
        </w:rPr>
        <w:t>本契約內容的變更，或記載事項的增刪，除第四十五條約定者外，應經要保人與本公司雙方書面或</w:t>
      </w:r>
    </w:p>
    <w:p>
      <w:pPr>
        <w:pStyle w:val="BodyText"/>
        <w:spacing w:before="5"/>
      </w:pPr>
      <w:r>
        <w:rPr/>
        <w:t>其他約定方式同意，並由本公司即予批註或發給批註書。</w:t>
      </w:r>
    </w:p>
    <w:p>
      <w:pPr>
        <w:pStyle w:val="BodyText"/>
        <w:spacing w:before="4"/>
        <w:ind w:left="0"/>
        <w:rPr>
          <w:sz w:val="15"/>
        </w:rPr>
      </w:pPr>
    </w:p>
    <w:p>
      <w:pPr>
        <w:pStyle w:val="Heading1"/>
        <w:tabs>
          <w:tab w:pos="1335" w:val="left" w:leader="none"/>
        </w:tabs>
      </w:pPr>
      <w:r>
        <w:rPr/>
        <w:t>第四十九條</w:t>
        <w:tab/>
        <w:t>管轄法院</w:t>
      </w:r>
    </w:p>
    <w:p>
      <w:pPr>
        <w:pStyle w:val="BodyText"/>
        <w:spacing w:line="236" w:lineRule="exact"/>
      </w:pPr>
      <w:r>
        <w:rPr>
          <w:w w:val="95"/>
        </w:rPr>
        <w:t>因本契約涉訟者，同意以要保人住所地地方法院為第一審管轄法院，要保人的住所在中華民國境外</w:t>
      </w:r>
    </w:p>
    <w:p>
      <w:pPr>
        <w:pStyle w:val="BodyText"/>
        <w:spacing w:line="244" w:lineRule="auto" w:before="3"/>
        <w:ind w:right="376"/>
      </w:pPr>
      <w:r>
        <w:rPr/>
        <w:drawing>
          <wp:anchor distT="0" distB="0" distL="0" distR="0" allowOverlap="1" layoutInCell="1" locked="0" behindDoc="1" simplePos="0" relativeHeight="484333056">
            <wp:simplePos x="0" y="0"/>
            <wp:positionH relativeFrom="page">
              <wp:posOffset>2873298</wp:posOffset>
            </wp:positionH>
            <wp:positionV relativeFrom="paragraph">
              <wp:posOffset>429155</wp:posOffset>
            </wp:positionV>
            <wp:extent cx="1833359" cy="4429086"/>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1833359" cy="4429086"/>
                    </a:xfrm>
                    <a:prstGeom prst="rect">
                      <a:avLst/>
                    </a:prstGeom>
                  </pic:spPr>
                </pic:pic>
              </a:graphicData>
            </a:graphic>
          </wp:anchor>
        </w:drawing>
      </w:r>
      <w:r>
        <w:rPr>
          <w:w w:val="95"/>
        </w:rPr>
        <w:t>時，以本公司總公司所在地地方法院為第一審管轄法院。但不得排除消費者保護法第四十七條及民</w:t>
      </w:r>
      <w:r>
        <w:rPr>
          <w:spacing w:val="171"/>
        </w:rPr>
        <w:t> </w:t>
      </w:r>
      <w:r>
        <w:rPr/>
        <w:t>事訴訟法第四百三十六條之九小額訴訟管轄法院之適用。</w:t>
      </w:r>
    </w:p>
    <w:p>
      <w:pPr>
        <w:spacing w:after="0" w:line="244" w:lineRule="auto"/>
        <w:sectPr>
          <w:pgSz w:w="11910" w:h="16850"/>
          <w:pgMar w:header="0" w:footer="775" w:top="1360" w:bottom="1040" w:left="1000" w:right="760"/>
        </w:sectPr>
      </w:pPr>
    </w:p>
    <w:p>
      <w:pPr>
        <w:pStyle w:val="Heading1"/>
        <w:spacing w:line="349" w:lineRule="exact"/>
      </w:pPr>
      <w:r>
        <w:rPr/>
        <w:t>附件：罹癌基因檢測服務之項目、服務費用及補償金額表</w:t>
      </w:r>
    </w:p>
    <w:tbl>
      <w:tblPr>
        <w:tblW w:w="0" w:type="auto"/>
        <w:jc w:val="left"/>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07"/>
        <w:gridCol w:w="4962"/>
        <w:gridCol w:w="1447"/>
        <w:gridCol w:w="1534"/>
      </w:tblGrid>
      <w:tr>
        <w:trPr>
          <w:trHeight w:val="484" w:hRule="atLeast"/>
        </w:trPr>
        <w:tc>
          <w:tcPr>
            <w:tcW w:w="1707" w:type="dxa"/>
            <w:tcBorders>
              <w:bottom w:val="single" w:sz="4" w:space="0" w:color="000000"/>
              <w:right w:val="single" w:sz="4" w:space="0" w:color="000000"/>
            </w:tcBorders>
          </w:tcPr>
          <w:p>
            <w:pPr>
              <w:pStyle w:val="TableParagraph"/>
              <w:spacing w:before="70"/>
              <w:ind w:left="402" w:right="381"/>
              <w:jc w:val="center"/>
              <w:rPr>
                <w:sz w:val="20"/>
              </w:rPr>
            </w:pPr>
            <w:r>
              <w:rPr>
                <w:w w:val="95"/>
                <w:sz w:val="20"/>
              </w:rPr>
              <w:t>項目</w:t>
            </w:r>
          </w:p>
        </w:tc>
        <w:tc>
          <w:tcPr>
            <w:tcW w:w="4962" w:type="dxa"/>
            <w:tcBorders>
              <w:left w:val="single" w:sz="4" w:space="0" w:color="000000"/>
              <w:bottom w:val="single" w:sz="4" w:space="0" w:color="000000"/>
              <w:right w:val="single" w:sz="4" w:space="0" w:color="000000"/>
            </w:tcBorders>
          </w:tcPr>
          <w:p>
            <w:pPr>
              <w:pStyle w:val="TableParagraph"/>
              <w:spacing w:before="70"/>
              <w:ind w:left="1392"/>
              <w:rPr>
                <w:sz w:val="20"/>
              </w:rPr>
            </w:pPr>
            <w:r>
              <w:rPr>
                <w:sz w:val="20"/>
              </w:rPr>
              <w:t>可提供之服務項目及內容</w:t>
            </w:r>
          </w:p>
        </w:tc>
        <w:tc>
          <w:tcPr>
            <w:tcW w:w="1447" w:type="dxa"/>
            <w:tcBorders>
              <w:left w:val="single" w:sz="4" w:space="0" w:color="000000"/>
              <w:bottom w:val="single" w:sz="4" w:space="0" w:color="000000"/>
              <w:right w:val="single" w:sz="4" w:space="0" w:color="000000"/>
            </w:tcBorders>
          </w:tcPr>
          <w:p>
            <w:pPr>
              <w:pStyle w:val="TableParagraph"/>
              <w:spacing w:before="70"/>
              <w:ind w:left="335"/>
              <w:rPr>
                <w:sz w:val="20"/>
              </w:rPr>
            </w:pPr>
            <w:r>
              <w:rPr>
                <w:sz w:val="20"/>
              </w:rPr>
              <w:t>服務費用</w:t>
            </w:r>
          </w:p>
        </w:tc>
        <w:tc>
          <w:tcPr>
            <w:tcW w:w="1534" w:type="dxa"/>
            <w:tcBorders>
              <w:left w:val="single" w:sz="4" w:space="0" w:color="000000"/>
              <w:bottom w:val="single" w:sz="4" w:space="0" w:color="000000"/>
            </w:tcBorders>
          </w:tcPr>
          <w:p>
            <w:pPr>
              <w:pStyle w:val="TableParagraph"/>
              <w:spacing w:before="70"/>
              <w:ind w:left="376"/>
              <w:rPr>
                <w:sz w:val="20"/>
              </w:rPr>
            </w:pPr>
            <w:r>
              <w:rPr>
                <w:sz w:val="20"/>
              </w:rPr>
              <w:t>補償金額</w:t>
            </w:r>
          </w:p>
        </w:tc>
      </w:tr>
      <w:tr>
        <w:trPr>
          <w:trHeight w:val="1501" w:hRule="atLeast"/>
        </w:trPr>
        <w:tc>
          <w:tcPr>
            <w:tcW w:w="1707" w:type="dxa"/>
            <w:tcBorders>
              <w:top w:val="single" w:sz="4" w:space="0" w:color="000000"/>
              <w:right w:val="single" w:sz="4" w:space="0" w:color="000000"/>
            </w:tcBorders>
          </w:tcPr>
          <w:p>
            <w:pPr>
              <w:pStyle w:val="TableParagraph"/>
              <w:spacing w:before="7"/>
              <w:ind w:left="0"/>
              <w:rPr>
                <w:rFonts w:ascii="Microsoft JhengHei"/>
                <w:b/>
                <w:sz w:val="17"/>
              </w:rPr>
            </w:pPr>
          </w:p>
          <w:p>
            <w:pPr>
              <w:pStyle w:val="TableParagraph"/>
              <w:spacing w:line="242" w:lineRule="auto"/>
              <w:ind w:left="403" w:right="381"/>
              <w:jc w:val="center"/>
              <w:rPr>
                <w:sz w:val="20"/>
              </w:rPr>
            </w:pPr>
            <w:r>
              <w:rPr>
                <w:sz w:val="20"/>
              </w:rPr>
              <w:t>ACTOnco®+</w:t>
            </w:r>
            <w:r>
              <w:rPr>
                <w:spacing w:val="-98"/>
                <w:sz w:val="20"/>
              </w:rPr>
              <w:t> </w:t>
            </w:r>
            <w:r>
              <w:rPr>
                <w:sz w:val="20"/>
              </w:rPr>
              <w:t>癌安克™</w:t>
            </w:r>
          </w:p>
          <w:p>
            <w:pPr>
              <w:pStyle w:val="TableParagraph"/>
              <w:spacing w:before="1"/>
              <w:ind w:left="231" w:right="215"/>
              <w:jc w:val="center"/>
              <w:rPr>
                <w:sz w:val="20"/>
              </w:rPr>
            </w:pPr>
            <w:r>
              <w:rPr>
                <w:sz w:val="20"/>
              </w:rPr>
              <w:t>癌症基因檢測</w:t>
            </w:r>
          </w:p>
        </w:tc>
        <w:tc>
          <w:tcPr>
            <w:tcW w:w="4962" w:type="dxa"/>
            <w:tcBorders>
              <w:top w:val="single" w:sz="4" w:space="0" w:color="000000"/>
              <w:left w:val="single" w:sz="4" w:space="0" w:color="000000"/>
              <w:right w:val="single" w:sz="4" w:space="0" w:color="000000"/>
            </w:tcBorders>
          </w:tcPr>
          <w:p>
            <w:pPr>
              <w:pStyle w:val="TableParagraph"/>
              <w:spacing w:before="3"/>
              <w:ind w:left="0"/>
              <w:rPr>
                <w:rFonts w:ascii="Microsoft JhengHei"/>
                <w:b/>
                <w:sz w:val="10"/>
              </w:rPr>
            </w:pPr>
          </w:p>
          <w:p>
            <w:pPr>
              <w:pStyle w:val="TableParagraph"/>
              <w:numPr>
                <w:ilvl w:val="0"/>
                <w:numId w:val="2"/>
              </w:numPr>
              <w:tabs>
                <w:tab w:pos="322" w:val="left" w:leader="none"/>
              </w:tabs>
              <w:spacing w:line="240" w:lineRule="auto" w:before="0" w:after="0"/>
              <w:ind w:left="321" w:right="0" w:hanging="203"/>
              <w:jc w:val="left"/>
              <w:rPr>
                <w:sz w:val="20"/>
              </w:rPr>
            </w:pPr>
            <w:r>
              <w:rPr>
                <w:w w:val="95"/>
                <w:sz w:val="20"/>
              </w:rPr>
              <w:t>針對癌症組織檢測大於400個與癌症治療相關基因</w:t>
            </w:r>
          </w:p>
          <w:p>
            <w:pPr>
              <w:pStyle w:val="TableParagraph"/>
              <w:numPr>
                <w:ilvl w:val="0"/>
                <w:numId w:val="2"/>
              </w:numPr>
              <w:tabs>
                <w:tab w:pos="322" w:val="left" w:leader="none"/>
              </w:tabs>
              <w:spacing w:line="240" w:lineRule="auto" w:before="6" w:after="0"/>
              <w:ind w:left="321" w:right="0" w:hanging="203"/>
              <w:jc w:val="left"/>
              <w:rPr>
                <w:sz w:val="20"/>
              </w:rPr>
            </w:pPr>
            <w:r>
              <w:rPr>
                <w:w w:val="95"/>
                <w:sz w:val="20"/>
              </w:rPr>
              <w:t>評估合適標靶、免疫、化療及荷爾蒙藥物</w:t>
            </w:r>
          </w:p>
          <w:p>
            <w:pPr>
              <w:pStyle w:val="TableParagraph"/>
              <w:numPr>
                <w:ilvl w:val="0"/>
                <w:numId w:val="2"/>
              </w:numPr>
              <w:tabs>
                <w:tab w:pos="322" w:val="left" w:leader="none"/>
              </w:tabs>
              <w:spacing w:line="226" w:lineRule="exact" w:before="3" w:after="0"/>
              <w:ind w:left="321" w:right="0" w:hanging="203"/>
              <w:jc w:val="left"/>
              <w:rPr>
                <w:sz w:val="20"/>
              </w:rPr>
            </w:pPr>
            <w:r>
              <w:rPr>
                <w:w w:val="95"/>
                <w:sz w:val="20"/>
              </w:rPr>
              <w:t>免疫治療療效評估</w:t>
            </w:r>
          </w:p>
          <w:p>
            <w:pPr>
              <w:pStyle w:val="TableParagraph"/>
              <w:spacing w:line="337" w:lineRule="exact"/>
              <w:ind w:left="119"/>
              <w:rPr>
                <w:rFonts w:ascii="Microsoft JhengHei" w:hAnsi="Microsoft JhengHei" w:eastAsia="Microsoft JhengHei" w:hint="eastAsia"/>
                <w:b/>
                <w:sz w:val="20"/>
              </w:rPr>
            </w:pPr>
            <w:r>
              <w:rPr>
                <w:rFonts w:ascii="Microsoft JhengHei" w:hAnsi="Microsoft JhengHei" w:eastAsia="Microsoft JhengHei" w:hint="eastAsia"/>
                <w:b/>
                <w:sz w:val="20"/>
              </w:rPr>
              <w:t>※本項罹癌基因檢測服務不含檢體申請之費用</w:t>
            </w:r>
          </w:p>
        </w:tc>
        <w:tc>
          <w:tcPr>
            <w:tcW w:w="1447" w:type="dxa"/>
            <w:tcBorders>
              <w:top w:val="single" w:sz="4" w:space="0" w:color="000000"/>
              <w:left w:val="single" w:sz="4" w:space="0" w:color="000000"/>
              <w:right w:val="single" w:sz="4" w:space="0" w:color="000000"/>
            </w:tcBorders>
          </w:tcPr>
          <w:p>
            <w:pPr>
              <w:pStyle w:val="TableParagraph"/>
              <w:spacing w:before="7"/>
              <w:ind w:left="0"/>
              <w:rPr>
                <w:rFonts w:ascii="Microsoft JhengHei"/>
                <w:b/>
                <w:sz w:val="24"/>
              </w:rPr>
            </w:pPr>
          </w:p>
          <w:p>
            <w:pPr>
              <w:pStyle w:val="TableParagraph"/>
              <w:spacing w:line="242" w:lineRule="auto" w:before="1"/>
              <w:ind w:left="335" w:right="300" w:firstLine="98"/>
              <w:rPr>
                <w:sz w:val="20"/>
              </w:rPr>
            </w:pPr>
            <w:r>
              <w:rPr>
                <w:sz w:val="20"/>
              </w:rPr>
              <w:t>新臺幣</w:t>
            </w:r>
            <w:r>
              <w:rPr>
                <w:spacing w:val="-1"/>
                <w:sz w:val="20"/>
              </w:rPr>
              <w:t>85,000</w:t>
            </w:r>
            <w:r>
              <w:rPr>
                <w:sz w:val="20"/>
              </w:rPr>
              <w:t>元</w:t>
            </w:r>
          </w:p>
        </w:tc>
        <w:tc>
          <w:tcPr>
            <w:tcW w:w="1534" w:type="dxa"/>
            <w:tcBorders>
              <w:top w:val="single" w:sz="4" w:space="0" w:color="000000"/>
              <w:left w:val="single" w:sz="4" w:space="0" w:color="000000"/>
            </w:tcBorders>
          </w:tcPr>
          <w:p>
            <w:pPr>
              <w:pStyle w:val="TableParagraph"/>
              <w:spacing w:before="7"/>
              <w:ind w:left="0"/>
              <w:rPr>
                <w:rFonts w:ascii="Microsoft JhengHei"/>
                <w:b/>
                <w:sz w:val="24"/>
              </w:rPr>
            </w:pPr>
          </w:p>
          <w:p>
            <w:pPr>
              <w:pStyle w:val="TableParagraph"/>
              <w:spacing w:line="242" w:lineRule="auto" w:before="1"/>
              <w:ind w:left="425" w:right="386" w:firstLine="50"/>
              <w:rPr>
                <w:sz w:val="20"/>
              </w:rPr>
            </w:pPr>
            <w:r>
              <w:rPr>
                <w:sz w:val="20"/>
              </w:rPr>
              <w:t>新臺幣</w:t>
            </w:r>
            <w:r>
              <w:rPr>
                <w:spacing w:val="-1"/>
                <w:sz w:val="20"/>
              </w:rPr>
              <w:t>1,400</w:t>
            </w:r>
            <w:r>
              <w:rPr>
                <w:sz w:val="20"/>
              </w:rPr>
              <w:t>元</w:t>
            </w:r>
          </w:p>
        </w:tc>
      </w:tr>
    </w:tbl>
    <w:p>
      <w:pPr>
        <w:pStyle w:val="BodyText"/>
        <w:spacing w:line="244" w:lineRule="auto"/>
        <w:ind w:left="370" w:right="476" w:hanging="239"/>
        <w:jc w:val="both"/>
      </w:pPr>
      <w:r>
        <w:rPr/>
        <w:drawing>
          <wp:anchor distT="0" distB="0" distL="0" distR="0" allowOverlap="1" layoutInCell="1" locked="0" behindDoc="1" simplePos="0" relativeHeight="484333568">
            <wp:simplePos x="0" y="0"/>
            <wp:positionH relativeFrom="page">
              <wp:posOffset>2873298</wp:posOffset>
            </wp:positionH>
            <wp:positionV relativeFrom="paragraph">
              <wp:posOffset>773198</wp:posOffset>
            </wp:positionV>
            <wp:extent cx="1833359" cy="4429086"/>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1833359" cy="4429086"/>
                    </a:xfrm>
                    <a:prstGeom prst="rect">
                      <a:avLst/>
                    </a:prstGeom>
                  </pic:spPr>
                </pic:pic>
              </a:graphicData>
            </a:graphic>
          </wp:anchor>
        </w:drawing>
      </w:r>
      <w:r>
        <w:rPr/>
        <w:t>※最新之服務內容、服務費用與補償金額將公告於本公司官方網站https://</w:t>
      </w:r>
      <w:hyperlink r:id="rId8">
        <w:r>
          <w:rPr/>
          <w:t>www.cathayholdings.com/life</w:t>
        </w:r>
      </w:hyperlink>
      <w:r>
        <w:rPr/>
        <w:t>，</w:t>
      </w:r>
      <w:r>
        <w:rPr>
          <w:spacing w:val="-98"/>
        </w:rPr>
        <w:t> </w:t>
      </w:r>
      <w:r>
        <w:rPr>
          <w:w w:val="95"/>
        </w:rPr>
        <w:t>本公司應於調整之1個月前公告於本公司官方網站。服務內容、服務費用與補償金額以服務提供當時之公告</w:t>
      </w:r>
      <w:r>
        <w:rPr>
          <w:spacing w:val="170"/>
        </w:rPr>
        <w:t> </w:t>
      </w:r>
      <w:r>
        <w:rPr/>
        <w:t>為準。</w:t>
      </w:r>
    </w:p>
    <w:p>
      <w:pPr>
        <w:spacing w:after="0" w:line="244" w:lineRule="auto"/>
        <w:jc w:val="both"/>
        <w:sectPr>
          <w:pgSz w:w="11910" w:h="16850"/>
          <w:pgMar w:header="0" w:footer="775" w:top="1360" w:bottom="1040" w:left="1000" w:right="760"/>
        </w:sectPr>
      </w:pPr>
    </w:p>
    <w:p>
      <w:pPr>
        <w:pStyle w:val="Heading1"/>
        <w:spacing w:line="332" w:lineRule="exact"/>
      </w:pPr>
      <w:r>
        <w:rPr/>
        <w:drawing>
          <wp:anchor distT="0" distB="0" distL="0" distR="0" allowOverlap="1" layoutInCell="1" locked="0" behindDoc="1" simplePos="0" relativeHeight="484334080">
            <wp:simplePos x="0" y="0"/>
            <wp:positionH relativeFrom="page">
              <wp:posOffset>2873298</wp:posOffset>
            </wp:positionH>
            <wp:positionV relativeFrom="page">
              <wp:posOffset>3138192</wp:posOffset>
            </wp:positionV>
            <wp:extent cx="1833359" cy="4429086"/>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1833359" cy="4429086"/>
                    </a:xfrm>
                    <a:prstGeom prst="rect">
                      <a:avLst/>
                    </a:prstGeom>
                  </pic:spPr>
                </pic:pic>
              </a:graphicData>
            </a:graphic>
          </wp:anchor>
        </w:drawing>
      </w:r>
      <w:r>
        <w:rPr/>
        <w:t>附表一：全民健康保險重大傷病項目</w:t>
      </w:r>
    </w:p>
    <w:p>
      <w:pPr>
        <w:spacing w:line="214" w:lineRule="exact" w:before="0" w:after="12"/>
        <w:ind w:left="6081" w:right="0" w:firstLine="0"/>
        <w:jc w:val="left"/>
        <w:rPr>
          <w:sz w:val="18"/>
        </w:rPr>
      </w:pPr>
      <w:r>
        <w:rPr>
          <w:spacing w:val="-5"/>
          <w:sz w:val="18"/>
        </w:rPr>
        <w:t>依據中央衛生主管機關於 </w:t>
      </w:r>
      <w:r>
        <w:rPr>
          <w:rFonts w:ascii="Times New Roman" w:eastAsia="Times New Roman"/>
          <w:sz w:val="18"/>
        </w:rPr>
        <w:t>108.4.2</w:t>
      </w:r>
      <w:r>
        <w:rPr>
          <w:rFonts w:ascii="Times New Roman" w:eastAsia="Times New Roman"/>
          <w:spacing w:val="1"/>
          <w:sz w:val="18"/>
        </w:rPr>
        <w:t> </w:t>
      </w:r>
      <w:r>
        <w:rPr>
          <w:sz w:val="18"/>
        </w:rPr>
        <w:t>發布項目修訂</w:t>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901" w:hRule="atLeast"/>
        </w:trPr>
        <w:tc>
          <w:tcPr>
            <w:tcW w:w="2410" w:type="dxa"/>
            <w:tcBorders>
              <w:bottom w:val="single" w:sz="6" w:space="0" w:color="000000"/>
              <w:right w:val="single" w:sz="6" w:space="0" w:color="000000"/>
            </w:tcBorders>
          </w:tcPr>
          <w:p>
            <w:pPr>
              <w:pStyle w:val="TableParagraph"/>
              <w:spacing w:before="5"/>
              <w:ind w:left="0"/>
              <w:rPr>
                <w:sz w:val="16"/>
              </w:rPr>
            </w:pPr>
          </w:p>
          <w:p>
            <w:pPr>
              <w:pStyle w:val="TableParagraph"/>
              <w:ind w:left="28"/>
              <w:rPr>
                <w:sz w:val="18"/>
              </w:rPr>
            </w:pPr>
            <w:r>
              <w:rPr>
                <w:spacing w:val="-1"/>
                <w:sz w:val="18"/>
              </w:rPr>
              <w:t>ICD-10-CM/PCS</w:t>
            </w:r>
            <w:r>
              <w:rPr>
                <w:spacing w:val="-22"/>
                <w:sz w:val="18"/>
              </w:rPr>
              <w:t> 碼</w:t>
            </w:r>
          </w:p>
          <w:p>
            <w:pPr>
              <w:pStyle w:val="TableParagraph"/>
              <w:spacing w:before="70"/>
              <w:ind w:left="28"/>
              <w:rPr>
                <w:sz w:val="18"/>
              </w:rPr>
            </w:pPr>
            <w:r>
              <w:rPr>
                <w:sz w:val="18"/>
              </w:rPr>
              <w:t>2014年版</w:t>
            </w:r>
          </w:p>
        </w:tc>
        <w:tc>
          <w:tcPr>
            <w:tcW w:w="3546" w:type="dxa"/>
            <w:tcBorders>
              <w:left w:val="single" w:sz="6" w:space="0" w:color="000000"/>
              <w:bottom w:val="single" w:sz="6" w:space="0" w:color="000000"/>
              <w:right w:val="single" w:sz="6" w:space="0" w:color="000000"/>
            </w:tcBorders>
          </w:tcPr>
          <w:p>
            <w:pPr>
              <w:pStyle w:val="TableParagraph"/>
              <w:ind w:left="0"/>
              <w:rPr>
                <w:sz w:val="18"/>
              </w:rPr>
            </w:pPr>
          </w:p>
          <w:p>
            <w:pPr>
              <w:pStyle w:val="TableParagraph"/>
              <w:spacing w:before="131"/>
              <w:ind w:left="35"/>
              <w:rPr>
                <w:sz w:val="18"/>
              </w:rPr>
            </w:pPr>
            <w:r>
              <w:rPr>
                <w:sz w:val="18"/>
              </w:rPr>
              <w:t>重大傷病項目</w:t>
            </w:r>
          </w:p>
        </w:tc>
        <w:tc>
          <w:tcPr>
            <w:tcW w:w="2977" w:type="dxa"/>
            <w:tcBorders>
              <w:left w:val="single" w:sz="6" w:space="0" w:color="000000"/>
              <w:bottom w:val="single" w:sz="6" w:space="0" w:color="000000"/>
              <w:right w:val="single" w:sz="6" w:space="0" w:color="000000"/>
            </w:tcBorders>
          </w:tcPr>
          <w:p>
            <w:pPr>
              <w:pStyle w:val="TableParagraph"/>
              <w:ind w:left="0"/>
              <w:rPr>
                <w:sz w:val="18"/>
              </w:rPr>
            </w:pPr>
          </w:p>
          <w:p>
            <w:pPr>
              <w:pStyle w:val="TableParagraph"/>
              <w:spacing w:before="131"/>
              <w:ind w:left="35"/>
              <w:rPr>
                <w:sz w:val="18"/>
              </w:rPr>
            </w:pPr>
            <w:r>
              <w:rPr>
                <w:sz w:val="18"/>
              </w:rPr>
              <w:t>英文疾病名稱</w:t>
            </w:r>
          </w:p>
        </w:tc>
        <w:tc>
          <w:tcPr>
            <w:tcW w:w="843" w:type="dxa"/>
            <w:tcBorders>
              <w:left w:val="single" w:sz="6" w:space="0" w:color="000000"/>
              <w:bottom w:val="single" w:sz="6" w:space="0" w:color="000000"/>
            </w:tcBorders>
          </w:tcPr>
          <w:p>
            <w:pPr>
              <w:pStyle w:val="TableParagraph"/>
              <w:spacing w:line="300" w:lineRule="exact"/>
              <w:ind w:left="66" w:right="32"/>
              <w:jc w:val="both"/>
              <w:rPr>
                <w:sz w:val="18"/>
              </w:rPr>
            </w:pPr>
            <w:r>
              <w:rPr>
                <w:spacing w:val="-2"/>
                <w:sz w:val="18"/>
              </w:rPr>
              <w:t>第二條第二款重大傷病範圍</w:t>
            </w:r>
          </w:p>
        </w:tc>
      </w:tr>
      <w:tr>
        <w:trPr>
          <w:trHeight w:val="335" w:hRule="atLeast"/>
        </w:trPr>
        <w:tc>
          <w:tcPr>
            <w:tcW w:w="2410" w:type="dxa"/>
            <w:tcBorders>
              <w:top w:val="single" w:sz="6" w:space="0" w:color="000000"/>
              <w:bottom w:val="nil"/>
              <w:right w:val="single" w:sz="6" w:space="0" w:color="000000"/>
            </w:tcBorders>
          </w:tcPr>
          <w:p>
            <w:pPr>
              <w:pStyle w:val="TableParagraph"/>
              <w:ind w:left="0"/>
              <w:rPr>
                <w:rFonts w:ascii="Times New Roman"/>
                <w:sz w:val="18"/>
              </w:rPr>
            </w:pPr>
          </w:p>
        </w:tc>
        <w:tc>
          <w:tcPr>
            <w:tcW w:w="3546" w:type="dxa"/>
            <w:tcBorders>
              <w:top w:val="single" w:sz="6" w:space="0" w:color="000000"/>
              <w:left w:val="single" w:sz="6" w:space="0" w:color="000000"/>
              <w:bottom w:val="nil"/>
              <w:right w:val="single" w:sz="6" w:space="0" w:color="000000"/>
            </w:tcBorders>
          </w:tcPr>
          <w:p>
            <w:pPr>
              <w:pStyle w:val="TableParagraph"/>
              <w:spacing w:before="59"/>
              <w:ind w:left="35"/>
              <w:rPr>
                <w:sz w:val="18"/>
              </w:rPr>
            </w:pPr>
            <w:r>
              <w:rPr>
                <w:sz w:val="18"/>
              </w:rPr>
              <w:t>一、需積極或長期治療之癌症。</w:t>
            </w:r>
          </w:p>
        </w:tc>
        <w:tc>
          <w:tcPr>
            <w:tcW w:w="2977" w:type="dxa"/>
            <w:vMerge w:val="restart"/>
            <w:tcBorders>
              <w:top w:val="single" w:sz="6" w:space="0" w:color="000000"/>
              <w:left w:val="single" w:sz="6" w:space="0" w:color="000000"/>
              <w:bottom w:val="single" w:sz="6" w:space="0" w:color="000000"/>
              <w:right w:val="single" w:sz="6" w:space="0" w:color="000000"/>
            </w:tcBorders>
          </w:tcPr>
          <w:p>
            <w:pPr>
              <w:pStyle w:val="TableParagraph"/>
              <w:ind w:left="0"/>
              <w:rPr>
                <w:sz w:val="18"/>
              </w:rPr>
            </w:pPr>
          </w:p>
          <w:p>
            <w:pPr>
              <w:pStyle w:val="TableParagraph"/>
              <w:spacing w:line="312" w:lineRule="auto" w:before="143"/>
              <w:ind w:left="35" w:right="297"/>
              <w:rPr>
                <w:sz w:val="18"/>
              </w:rPr>
            </w:pPr>
            <w:r>
              <w:rPr>
                <w:sz w:val="18"/>
              </w:rPr>
              <w:t>Malignant neoplasm of thyroid</w:t>
            </w:r>
            <w:r>
              <w:rPr>
                <w:spacing w:val="-88"/>
                <w:sz w:val="18"/>
              </w:rPr>
              <w:t> </w:t>
            </w:r>
            <w:r>
              <w:rPr>
                <w:sz w:val="18"/>
              </w:rPr>
              <w:t>gland</w:t>
            </w:r>
          </w:p>
          <w:p>
            <w:pPr>
              <w:pStyle w:val="TableParagraph"/>
              <w:spacing w:before="6"/>
              <w:ind w:left="0"/>
              <w:rPr>
                <w:sz w:val="23"/>
              </w:rPr>
            </w:pPr>
          </w:p>
          <w:p>
            <w:pPr>
              <w:pStyle w:val="TableParagraph"/>
              <w:spacing w:line="312" w:lineRule="auto"/>
              <w:ind w:left="35" w:right="405"/>
              <w:rPr>
                <w:sz w:val="18"/>
              </w:rPr>
            </w:pPr>
            <w:r>
              <w:rPr>
                <w:sz w:val="18"/>
              </w:rPr>
              <w:t>Malignant neoplasm of oral</w:t>
            </w:r>
            <w:r>
              <w:rPr>
                <w:spacing w:val="1"/>
                <w:sz w:val="18"/>
              </w:rPr>
              <w:t> </w:t>
            </w:r>
            <w:r>
              <w:rPr>
                <w:sz w:val="18"/>
              </w:rPr>
              <w:t>cavity,oropharynx and</w:t>
            </w:r>
            <w:r>
              <w:rPr>
                <w:spacing w:val="1"/>
                <w:sz w:val="18"/>
              </w:rPr>
              <w:t> </w:t>
            </w:r>
            <w:r>
              <w:rPr>
                <w:sz w:val="18"/>
              </w:rPr>
              <w:t>hypopharynx</w:t>
            </w:r>
            <w:r>
              <w:rPr>
                <w:spacing w:val="1"/>
                <w:sz w:val="18"/>
              </w:rPr>
              <w:t> </w:t>
            </w:r>
            <w:r>
              <w:rPr>
                <w:sz w:val="18"/>
              </w:rPr>
              <w:t>stage</w:t>
            </w:r>
            <w:r>
              <w:rPr>
                <w:spacing w:val="1"/>
                <w:sz w:val="18"/>
              </w:rPr>
              <w:t> </w:t>
            </w:r>
            <w:r>
              <w:rPr>
                <w:sz w:val="18"/>
              </w:rPr>
              <w:t>I</w:t>
            </w:r>
            <w:r>
              <w:rPr>
                <w:spacing w:val="1"/>
                <w:sz w:val="18"/>
              </w:rPr>
              <w:t> </w:t>
            </w:r>
            <w:r>
              <w:rPr>
                <w:sz w:val="18"/>
              </w:rPr>
              <w:t>Malignant</w:t>
            </w:r>
            <w:r>
              <w:rPr>
                <w:spacing w:val="-4"/>
                <w:sz w:val="18"/>
              </w:rPr>
              <w:t> </w:t>
            </w:r>
            <w:r>
              <w:rPr>
                <w:sz w:val="18"/>
              </w:rPr>
              <w:t>neoplasm</w:t>
            </w:r>
            <w:r>
              <w:rPr>
                <w:spacing w:val="-4"/>
                <w:sz w:val="18"/>
              </w:rPr>
              <w:t> </w:t>
            </w:r>
            <w:r>
              <w:rPr>
                <w:sz w:val="18"/>
              </w:rPr>
              <w:t>of</w:t>
            </w:r>
            <w:r>
              <w:rPr>
                <w:spacing w:val="-4"/>
                <w:sz w:val="18"/>
              </w:rPr>
              <w:t> </w:t>
            </w:r>
            <w:r>
              <w:rPr>
                <w:sz w:val="18"/>
              </w:rPr>
              <w:t>breast</w:t>
            </w:r>
            <w:r>
              <w:rPr>
                <w:spacing w:val="-87"/>
                <w:sz w:val="18"/>
              </w:rPr>
              <w:t> </w:t>
            </w:r>
            <w:r>
              <w:rPr>
                <w:sz w:val="18"/>
              </w:rPr>
              <w:t>stage</w:t>
            </w:r>
            <w:r>
              <w:rPr>
                <w:spacing w:val="-1"/>
                <w:sz w:val="18"/>
              </w:rPr>
              <w:t> </w:t>
            </w:r>
            <w:r>
              <w:rPr>
                <w:sz w:val="18"/>
              </w:rPr>
              <w:t>I</w:t>
            </w:r>
          </w:p>
          <w:p>
            <w:pPr>
              <w:pStyle w:val="TableParagraph"/>
              <w:spacing w:line="312" w:lineRule="auto" w:before="1"/>
              <w:ind w:left="35" w:right="399"/>
              <w:rPr>
                <w:sz w:val="18"/>
              </w:rPr>
            </w:pPr>
            <w:r>
              <w:rPr>
                <w:sz w:val="18"/>
              </w:rPr>
              <w:t>Malignant</w:t>
            </w:r>
            <w:r>
              <w:rPr>
                <w:spacing w:val="-4"/>
                <w:sz w:val="18"/>
              </w:rPr>
              <w:t> </w:t>
            </w:r>
            <w:r>
              <w:rPr>
                <w:sz w:val="18"/>
              </w:rPr>
              <w:t>neoplasm</w:t>
            </w:r>
            <w:r>
              <w:rPr>
                <w:spacing w:val="-4"/>
                <w:sz w:val="18"/>
              </w:rPr>
              <w:t> </w:t>
            </w:r>
            <w:r>
              <w:rPr>
                <w:sz w:val="18"/>
              </w:rPr>
              <w:t>of</w:t>
            </w:r>
            <w:r>
              <w:rPr>
                <w:spacing w:val="-4"/>
                <w:sz w:val="18"/>
              </w:rPr>
              <w:t> </w:t>
            </w:r>
            <w:r>
              <w:rPr>
                <w:sz w:val="18"/>
              </w:rPr>
              <w:t>cervix</w:t>
            </w:r>
            <w:r>
              <w:rPr>
                <w:spacing w:val="-87"/>
                <w:sz w:val="18"/>
              </w:rPr>
              <w:t> </w:t>
            </w:r>
            <w:r>
              <w:rPr>
                <w:sz w:val="18"/>
              </w:rPr>
              <w:t>uteri</w:t>
            </w:r>
            <w:r>
              <w:rPr>
                <w:spacing w:val="-2"/>
                <w:sz w:val="18"/>
              </w:rPr>
              <w:t> </w:t>
            </w:r>
            <w:r>
              <w:rPr>
                <w:sz w:val="18"/>
              </w:rPr>
              <w:t>stage</w:t>
            </w:r>
            <w:r>
              <w:rPr>
                <w:spacing w:val="-1"/>
                <w:sz w:val="18"/>
              </w:rPr>
              <w:t> </w:t>
            </w:r>
            <w:r>
              <w:rPr>
                <w:sz w:val="18"/>
              </w:rPr>
              <w:t>I</w:t>
            </w:r>
          </w:p>
          <w:p>
            <w:pPr>
              <w:pStyle w:val="TableParagraph"/>
              <w:spacing w:before="1"/>
              <w:ind w:left="35"/>
              <w:rPr>
                <w:sz w:val="18"/>
              </w:rPr>
            </w:pPr>
            <w:r>
              <w:rPr>
                <w:sz w:val="18"/>
              </w:rPr>
              <w:t>other</w:t>
            </w:r>
            <w:r>
              <w:rPr>
                <w:spacing w:val="-4"/>
                <w:sz w:val="18"/>
              </w:rPr>
              <w:t> </w:t>
            </w:r>
            <w:r>
              <w:rPr>
                <w:sz w:val="18"/>
              </w:rPr>
              <w:t>malignant</w:t>
            </w:r>
            <w:r>
              <w:rPr>
                <w:spacing w:val="-4"/>
                <w:sz w:val="18"/>
              </w:rPr>
              <w:t> </w:t>
            </w:r>
            <w:r>
              <w:rPr>
                <w:sz w:val="18"/>
              </w:rPr>
              <w:t>neoplasm</w:t>
            </w:r>
          </w:p>
        </w:tc>
        <w:tc>
          <w:tcPr>
            <w:tcW w:w="843" w:type="dxa"/>
            <w:tcBorders>
              <w:top w:val="single" w:sz="6" w:space="0" w:color="000000"/>
              <w:left w:val="single" w:sz="6" w:space="0" w:color="000000"/>
              <w:bottom w:val="nil"/>
            </w:tcBorders>
          </w:tcPr>
          <w:p>
            <w:pPr>
              <w:pStyle w:val="TableParagraph"/>
              <w:spacing w:line="222" w:lineRule="exact" w:before="59"/>
              <w:ind w:left="34"/>
              <w:jc w:val="center"/>
              <w:rPr>
                <w:sz w:val="18"/>
              </w:rPr>
            </w:pPr>
            <w:r>
              <w:rPr>
                <w:sz w:val="18"/>
              </w:rPr>
              <w:t>是</w:t>
            </w:r>
          </w:p>
        </w:tc>
      </w:tr>
      <w:tr>
        <w:trPr>
          <w:trHeight w:val="592" w:hRule="atLeast"/>
        </w:trPr>
        <w:tc>
          <w:tcPr>
            <w:tcW w:w="2410" w:type="dxa"/>
            <w:tcBorders>
              <w:top w:val="nil"/>
              <w:bottom w:val="nil"/>
              <w:right w:val="single" w:sz="6" w:space="0" w:color="000000"/>
            </w:tcBorders>
          </w:tcPr>
          <w:p>
            <w:pPr>
              <w:pStyle w:val="TableParagraph"/>
              <w:spacing w:before="57"/>
              <w:ind w:left="28"/>
              <w:rPr>
                <w:sz w:val="18"/>
              </w:rPr>
            </w:pPr>
            <w:r>
              <w:rPr>
                <w:sz w:val="18"/>
              </w:rPr>
              <w:t>C73</w:t>
            </w:r>
          </w:p>
        </w:tc>
        <w:tc>
          <w:tcPr>
            <w:tcW w:w="3546" w:type="dxa"/>
            <w:tcBorders>
              <w:top w:val="nil"/>
              <w:left w:val="single" w:sz="6" w:space="0" w:color="000000"/>
              <w:bottom w:val="nil"/>
              <w:right w:val="single" w:sz="6" w:space="0" w:color="000000"/>
            </w:tcBorders>
          </w:tcPr>
          <w:p>
            <w:pPr>
              <w:pStyle w:val="TableParagraph"/>
              <w:spacing w:before="24"/>
              <w:ind w:left="35"/>
              <w:rPr>
                <w:sz w:val="18"/>
              </w:rPr>
            </w:pPr>
            <w:r>
              <w:rPr>
                <w:sz w:val="18"/>
              </w:rPr>
              <w:t>（一）甲狀腺惡性腫瘤</w:t>
            </w:r>
          </w:p>
        </w:tc>
        <w:tc>
          <w:tcPr>
            <w:tcW w:w="2977" w:type="dxa"/>
            <w:vMerge/>
            <w:tcBorders>
              <w:top w:val="nil"/>
              <w:left w:val="single" w:sz="6" w:space="0" w:color="000000"/>
              <w:bottom w:val="single" w:sz="6" w:space="0" w:color="000000"/>
              <w:right w:val="single" w:sz="6" w:space="0" w:color="000000"/>
            </w:tcBorders>
          </w:tcPr>
          <w:p>
            <w:pPr>
              <w:rPr>
                <w:sz w:val="2"/>
                <w:szCs w:val="2"/>
              </w:rPr>
            </w:pPr>
          </w:p>
        </w:tc>
        <w:tc>
          <w:tcPr>
            <w:tcW w:w="843" w:type="dxa"/>
            <w:tcBorders>
              <w:top w:val="nil"/>
              <w:left w:val="single" w:sz="6" w:space="0" w:color="000000"/>
              <w:bottom w:val="nil"/>
            </w:tcBorders>
          </w:tcPr>
          <w:p>
            <w:pPr>
              <w:pStyle w:val="TableParagraph"/>
              <w:ind w:left="0"/>
              <w:rPr>
                <w:rFonts w:ascii="Times New Roman"/>
                <w:sz w:val="18"/>
              </w:rPr>
            </w:pPr>
          </w:p>
        </w:tc>
      </w:tr>
      <w:tr>
        <w:trPr>
          <w:trHeight w:val="1035" w:hRule="atLeast"/>
        </w:trPr>
        <w:tc>
          <w:tcPr>
            <w:tcW w:w="2410" w:type="dxa"/>
            <w:tcBorders>
              <w:top w:val="nil"/>
              <w:bottom w:val="nil"/>
              <w:right w:val="single" w:sz="6" w:space="0" w:color="000000"/>
            </w:tcBorders>
          </w:tcPr>
          <w:p>
            <w:pPr>
              <w:pStyle w:val="TableParagraph"/>
              <w:spacing w:before="9"/>
              <w:ind w:left="0"/>
              <w:rPr>
                <w:sz w:val="24"/>
              </w:rPr>
            </w:pPr>
          </w:p>
          <w:p>
            <w:pPr>
              <w:pStyle w:val="TableParagraph"/>
              <w:spacing w:line="312" w:lineRule="auto"/>
              <w:ind w:left="28" w:right="16"/>
              <w:rPr>
                <w:sz w:val="18"/>
              </w:rPr>
            </w:pPr>
            <w:r>
              <w:rPr>
                <w:spacing w:val="-1"/>
                <w:sz w:val="18"/>
              </w:rPr>
              <w:t>C00.0-C06.9</w:t>
            </w:r>
            <w:r>
              <w:rPr>
                <w:sz w:val="18"/>
              </w:rPr>
              <w:t>、C09.0-C10.9、C12-C14.8</w:t>
            </w:r>
          </w:p>
        </w:tc>
        <w:tc>
          <w:tcPr>
            <w:tcW w:w="3546" w:type="dxa"/>
            <w:tcBorders>
              <w:top w:val="nil"/>
              <w:left w:val="single" w:sz="6" w:space="0" w:color="000000"/>
              <w:bottom w:val="nil"/>
              <w:right w:val="single" w:sz="6" w:space="0" w:color="000000"/>
            </w:tcBorders>
          </w:tcPr>
          <w:p>
            <w:pPr>
              <w:pStyle w:val="TableParagraph"/>
              <w:spacing w:before="9"/>
              <w:ind w:left="0"/>
              <w:rPr>
                <w:sz w:val="24"/>
              </w:rPr>
            </w:pPr>
          </w:p>
          <w:p>
            <w:pPr>
              <w:pStyle w:val="TableParagraph"/>
              <w:ind w:left="35"/>
              <w:rPr>
                <w:sz w:val="18"/>
              </w:rPr>
            </w:pPr>
            <w:r>
              <w:rPr>
                <w:sz w:val="18"/>
              </w:rPr>
              <w:t>（二）口腔、口咽及下咽惡性腫瘤第一期</w:t>
            </w:r>
          </w:p>
        </w:tc>
        <w:tc>
          <w:tcPr>
            <w:tcW w:w="2977" w:type="dxa"/>
            <w:vMerge/>
            <w:tcBorders>
              <w:top w:val="nil"/>
              <w:left w:val="single" w:sz="6" w:space="0" w:color="000000"/>
              <w:bottom w:val="single" w:sz="6" w:space="0" w:color="000000"/>
              <w:right w:val="single" w:sz="6" w:space="0" w:color="000000"/>
            </w:tcBorders>
          </w:tcPr>
          <w:p>
            <w:pPr>
              <w:rPr>
                <w:sz w:val="2"/>
                <w:szCs w:val="2"/>
              </w:rPr>
            </w:pPr>
          </w:p>
        </w:tc>
        <w:tc>
          <w:tcPr>
            <w:tcW w:w="843" w:type="dxa"/>
            <w:tcBorders>
              <w:top w:val="nil"/>
              <w:left w:val="single" w:sz="6" w:space="0" w:color="000000"/>
              <w:bottom w:val="nil"/>
            </w:tcBorders>
          </w:tcPr>
          <w:p>
            <w:pPr>
              <w:pStyle w:val="TableParagraph"/>
              <w:ind w:left="0"/>
              <w:rPr>
                <w:rFonts w:ascii="Times New Roman"/>
                <w:sz w:val="18"/>
              </w:rPr>
            </w:pPr>
          </w:p>
        </w:tc>
      </w:tr>
      <w:tr>
        <w:trPr>
          <w:trHeight w:val="585" w:hRule="atLeast"/>
        </w:trPr>
        <w:tc>
          <w:tcPr>
            <w:tcW w:w="2410" w:type="dxa"/>
            <w:tcBorders>
              <w:top w:val="nil"/>
              <w:bottom w:val="nil"/>
              <w:right w:val="single" w:sz="6" w:space="0" w:color="000000"/>
            </w:tcBorders>
          </w:tcPr>
          <w:p>
            <w:pPr>
              <w:pStyle w:val="TableParagraph"/>
              <w:ind w:left="0"/>
              <w:rPr>
                <w:sz w:val="13"/>
              </w:rPr>
            </w:pPr>
          </w:p>
          <w:p>
            <w:pPr>
              <w:pStyle w:val="TableParagraph"/>
              <w:ind w:left="28"/>
              <w:rPr>
                <w:sz w:val="18"/>
              </w:rPr>
            </w:pPr>
            <w:r>
              <w:rPr>
                <w:sz w:val="18"/>
              </w:rPr>
              <w:t>C50.011-C50.929</w:t>
            </w:r>
          </w:p>
        </w:tc>
        <w:tc>
          <w:tcPr>
            <w:tcW w:w="3546" w:type="dxa"/>
            <w:tcBorders>
              <w:top w:val="nil"/>
              <w:left w:val="single" w:sz="6" w:space="0" w:color="000000"/>
              <w:bottom w:val="nil"/>
              <w:right w:val="single" w:sz="6" w:space="0" w:color="000000"/>
            </w:tcBorders>
          </w:tcPr>
          <w:p>
            <w:pPr>
              <w:pStyle w:val="TableParagraph"/>
              <w:ind w:left="0"/>
              <w:rPr>
                <w:sz w:val="13"/>
              </w:rPr>
            </w:pPr>
          </w:p>
          <w:p>
            <w:pPr>
              <w:pStyle w:val="TableParagraph"/>
              <w:ind w:left="35"/>
              <w:rPr>
                <w:sz w:val="18"/>
              </w:rPr>
            </w:pPr>
            <w:r>
              <w:rPr>
                <w:sz w:val="18"/>
              </w:rPr>
              <w:t>（三）乳房惡性腫瘤第一期</w:t>
            </w:r>
          </w:p>
        </w:tc>
        <w:tc>
          <w:tcPr>
            <w:tcW w:w="2977" w:type="dxa"/>
            <w:vMerge/>
            <w:tcBorders>
              <w:top w:val="nil"/>
              <w:left w:val="single" w:sz="6" w:space="0" w:color="000000"/>
              <w:bottom w:val="single" w:sz="6" w:space="0" w:color="000000"/>
              <w:right w:val="single" w:sz="6" w:space="0" w:color="000000"/>
            </w:tcBorders>
          </w:tcPr>
          <w:p>
            <w:pPr>
              <w:rPr>
                <w:sz w:val="2"/>
                <w:szCs w:val="2"/>
              </w:rPr>
            </w:pPr>
          </w:p>
        </w:tc>
        <w:tc>
          <w:tcPr>
            <w:tcW w:w="843" w:type="dxa"/>
            <w:tcBorders>
              <w:top w:val="nil"/>
              <w:left w:val="single" w:sz="6" w:space="0" w:color="000000"/>
              <w:bottom w:val="nil"/>
            </w:tcBorders>
          </w:tcPr>
          <w:p>
            <w:pPr>
              <w:pStyle w:val="TableParagraph"/>
              <w:ind w:left="0"/>
              <w:rPr>
                <w:rFonts w:ascii="Times New Roman"/>
                <w:sz w:val="18"/>
              </w:rPr>
            </w:pPr>
          </w:p>
        </w:tc>
      </w:tr>
      <w:tr>
        <w:trPr>
          <w:trHeight w:val="585" w:hRule="atLeast"/>
        </w:trPr>
        <w:tc>
          <w:tcPr>
            <w:tcW w:w="2410" w:type="dxa"/>
            <w:tcBorders>
              <w:top w:val="nil"/>
              <w:bottom w:val="nil"/>
              <w:right w:val="single" w:sz="6" w:space="0" w:color="000000"/>
            </w:tcBorders>
          </w:tcPr>
          <w:p>
            <w:pPr>
              <w:pStyle w:val="TableParagraph"/>
              <w:ind w:left="0"/>
              <w:rPr>
                <w:sz w:val="13"/>
              </w:rPr>
            </w:pPr>
          </w:p>
          <w:p>
            <w:pPr>
              <w:pStyle w:val="TableParagraph"/>
              <w:ind w:left="28"/>
              <w:rPr>
                <w:sz w:val="18"/>
              </w:rPr>
            </w:pPr>
            <w:r>
              <w:rPr>
                <w:sz w:val="18"/>
              </w:rPr>
              <w:t>C53.0-C53.9、C55</w:t>
            </w:r>
          </w:p>
        </w:tc>
        <w:tc>
          <w:tcPr>
            <w:tcW w:w="3546" w:type="dxa"/>
            <w:tcBorders>
              <w:top w:val="nil"/>
              <w:left w:val="single" w:sz="6" w:space="0" w:color="000000"/>
              <w:bottom w:val="nil"/>
              <w:right w:val="single" w:sz="6" w:space="0" w:color="000000"/>
            </w:tcBorders>
          </w:tcPr>
          <w:p>
            <w:pPr>
              <w:pStyle w:val="TableParagraph"/>
              <w:ind w:left="0"/>
              <w:rPr>
                <w:sz w:val="13"/>
              </w:rPr>
            </w:pPr>
          </w:p>
          <w:p>
            <w:pPr>
              <w:pStyle w:val="TableParagraph"/>
              <w:ind w:left="35"/>
              <w:rPr>
                <w:sz w:val="18"/>
              </w:rPr>
            </w:pPr>
            <w:r>
              <w:rPr>
                <w:sz w:val="18"/>
              </w:rPr>
              <w:t>（四）子宮頸惡性腫瘤第一期</w:t>
            </w:r>
          </w:p>
        </w:tc>
        <w:tc>
          <w:tcPr>
            <w:tcW w:w="2977" w:type="dxa"/>
            <w:vMerge/>
            <w:tcBorders>
              <w:top w:val="nil"/>
              <w:left w:val="single" w:sz="6" w:space="0" w:color="000000"/>
              <w:bottom w:val="single" w:sz="6" w:space="0" w:color="000000"/>
              <w:right w:val="single" w:sz="6" w:space="0" w:color="000000"/>
            </w:tcBorders>
          </w:tcPr>
          <w:p>
            <w:pPr>
              <w:rPr>
                <w:sz w:val="2"/>
                <w:szCs w:val="2"/>
              </w:rPr>
            </w:pPr>
          </w:p>
        </w:tc>
        <w:tc>
          <w:tcPr>
            <w:tcW w:w="843" w:type="dxa"/>
            <w:tcBorders>
              <w:top w:val="nil"/>
              <w:left w:val="single" w:sz="6" w:space="0" w:color="000000"/>
              <w:bottom w:val="nil"/>
            </w:tcBorders>
          </w:tcPr>
          <w:p>
            <w:pPr>
              <w:pStyle w:val="TableParagraph"/>
              <w:ind w:left="0"/>
              <w:rPr>
                <w:rFonts w:ascii="Times New Roman"/>
                <w:sz w:val="18"/>
              </w:rPr>
            </w:pPr>
          </w:p>
        </w:tc>
      </w:tr>
      <w:tr>
        <w:trPr>
          <w:trHeight w:val="706" w:hRule="atLeast"/>
        </w:trPr>
        <w:tc>
          <w:tcPr>
            <w:tcW w:w="2410" w:type="dxa"/>
            <w:tcBorders>
              <w:top w:val="nil"/>
              <w:bottom w:val="single" w:sz="6" w:space="0" w:color="000000"/>
              <w:right w:val="single" w:sz="6" w:space="0" w:color="000000"/>
            </w:tcBorders>
          </w:tcPr>
          <w:p>
            <w:pPr>
              <w:pStyle w:val="TableParagraph"/>
              <w:ind w:left="0"/>
              <w:rPr>
                <w:sz w:val="13"/>
              </w:rPr>
            </w:pPr>
          </w:p>
          <w:p>
            <w:pPr>
              <w:pStyle w:val="TableParagraph"/>
              <w:ind w:left="28"/>
              <w:rPr>
                <w:sz w:val="18"/>
              </w:rPr>
            </w:pPr>
            <w:r>
              <w:rPr>
                <w:sz w:val="18"/>
              </w:rPr>
              <w:t>C00.0-C96.9</w:t>
            </w:r>
          </w:p>
          <w:p>
            <w:pPr>
              <w:pStyle w:val="TableParagraph"/>
              <w:spacing w:line="220" w:lineRule="exact" w:before="69"/>
              <w:ind w:left="28"/>
              <w:rPr>
                <w:sz w:val="18"/>
              </w:rPr>
            </w:pPr>
            <w:r>
              <w:rPr>
                <w:spacing w:val="-12"/>
                <w:sz w:val="18"/>
              </w:rPr>
              <w:t>(不含 </w:t>
            </w:r>
            <w:r>
              <w:rPr>
                <w:spacing w:val="-1"/>
                <w:sz w:val="18"/>
              </w:rPr>
              <w:t>C73、C94.4</w:t>
            </w:r>
            <w:r>
              <w:rPr>
                <w:sz w:val="18"/>
              </w:rPr>
              <w:t>、C94.6)</w:t>
            </w:r>
          </w:p>
        </w:tc>
        <w:tc>
          <w:tcPr>
            <w:tcW w:w="3546" w:type="dxa"/>
            <w:tcBorders>
              <w:top w:val="nil"/>
              <w:left w:val="single" w:sz="6" w:space="0" w:color="000000"/>
              <w:bottom w:val="single" w:sz="6" w:space="0" w:color="000000"/>
              <w:right w:val="single" w:sz="6" w:space="0" w:color="000000"/>
            </w:tcBorders>
          </w:tcPr>
          <w:p>
            <w:pPr>
              <w:pStyle w:val="TableParagraph"/>
              <w:ind w:left="0"/>
              <w:rPr>
                <w:sz w:val="13"/>
              </w:rPr>
            </w:pPr>
          </w:p>
          <w:p>
            <w:pPr>
              <w:pStyle w:val="TableParagraph"/>
              <w:ind w:left="35"/>
              <w:rPr>
                <w:sz w:val="18"/>
              </w:rPr>
            </w:pPr>
            <w:r>
              <w:rPr>
                <w:sz w:val="18"/>
              </w:rPr>
              <w:t>（五）除（一）~（四）之其他惡性腫瘤</w:t>
            </w:r>
          </w:p>
        </w:tc>
        <w:tc>
          <w:tcPr>
            <w:tcW w:w="2977" w:type="dxa"/>
            <w:vMerge/>
            <w:tcBorders>
              <w:top w:val="nil"/>
              <w:left w:val="single" w:sz="6" w:space="0" w:color="000000"/>
              <w:bottom w:val="single" w:sz="6" w:space="0" w:color="000000"/>
              <w:right w:val="single" w:sz="6" w:space="0" w:color="000000"/>
            </w:tcBorders>
          </w:tcPr>
          <w:p>
            <w:pPr>
              <w:rPr>
                <w:sz w:val="2"/>
                <w:szCs w:val="2"/>
              </w:rPr>
            </w:pPr>
          </w:p>
        </w:tc>
        <w:tc>
          <w:tcPr>
            <w:tcW w:w="843" w:type="dxa"/>
            <w:tcBorders>
              <w:top w:val="nil"/>
              <w:left w:val="single" w:sz="6" w:space="0" w:color="000000"/>
              <w:bottom w:val="single" w:sz="6" w:space="0" w:color="000000"/>
            </w:tcBorders>
          </w:tcPr>
          <w:p>
            <w:pPr>
              <w:pStyle w:val="TableParagraph"/>
              <w:ind w:left="0"/>
              <w:rPr>
                <w:rFonts w:ascii="Times New Roman"/>
                <w:sz w:val="18"/>
              </w:rPr>
            </w:pPr>
          </w:p>
        </w:tc>
      </w:tr>
      <w:tr>
        <w:trPr>
          <w:trHeight w:val="336" w:hRule="atLeast"/>
        </w:trPr>
        <w:tc>
          <w:tcPr>
            <w:tcW w:w="2410" w:type="dxa"/>
            <w:tcBorders>
              <w:top w:val="single" w:sz="6" w:space="0" w:color="000000"/>
              <w:bottom w:val="nil"/>
              <w:right w:val="single" w:sz="6" w:space="0" w:color="000000"/>
            </w:tcBorders>
          </w:tcPr>
          <w:p>
            <w:pPr>
              <w:pStyle w:val="TableParagraph"/>
              <w:ind w:left="0"/>
              <w:rPr>
                <w:rFonts w:ascii="Times New Roman"/>
                <w:sz w:val="18"/>
              </w:rPr>
            </w:pPr>
          </w:p>
        </w:tc>
        <w:tc>
          <w:tcPr>
            <w:tcW w:w="3546" w:type="dxa"/>
            <w:tcBorders>
              <w:top w:val="single" w:sz="6" w:space="0" w:color="000000"/>
              <w:left w:val="single" w:sz="6" w:space="0" w:color="000000"/>
              <w:bottom w:val="nil"/>
              <w:right w:val="single" w:sz="6" w:space="0" w:color="000000"/>
            </w:tcBorders>
          </w:tcPr>
          <w:p>
            <w:pPr>
              <w:pStyle w:val="TableParagraph"/>
              <w:spacing w:before="59"/>
              <w:ind w:left="35"/>
              <w:rPr>
                <w:sz w:val="18"/>
              </w:rPr>
            </w:pPr>
            <w:r>
              <w:rPr>
                <w:sz w:val="18"/>
              </w:rPr>
              <w:t>二、遺傳性凝血因子缺乏。</w:t>
            </w:r>
          </w:p>
        </w:tc>
        <w:tc>
          <w:tcPr>
            <w:tcW w:w="2977" w:type="dxa"/>
            <w:tcBorders>
              <w:top w:val="single" w:sz="6" w:space="0" w:color="000000"/>
              <w:left w:val="single" w:sz="6" w:space="0" w:color="000000"/>
              <w:bottom w:val="nil"/>
              <w:right w:val="single" w:sz="6" w:space="0" w:color="000000"/>
            </w:tcBorders>
          </w:tcPr>
          <w:p>
            <w:pPr>
              <w:pStyle w:val="TableParagraph"/>
              <w:ind w:left="0"/>
              <w:rPr>
                <w:rFonts w:ascii="Times New Roman"/>
                <w:sz w:val="18"/>
              </w:rPr>
            </w:pPr>
          </w:p>
        </w:tc>
        <w:tc>
          <w:tcPr>
            <w:tcW w:w="843" w:type="dxa"/>
            <w:vMerge w:val="restart"/>
            <w:tcBorders>
              <w:top w:val="single" w:sz="6" w:space="0" w:color="000000"/>
              <w:left w:val="single" w:sz="6" w:space="0" w:color="000000"/>
              <w:bottom w:val="single" w:sz="6" w:space="0" w:color="000000"/>
            </w:tcBorders>
          </w:tcPr>
          <w:p>
            <w:pPr>
              <w:pStyle w:val="TableParagraph"/>
              <w:spacing w:before="59"/>
              <w:ind w:left="34"/>
              <w:jc w:val="center"/>
              <w:rPr>
                <w:sz w:val="18"/>
              </w:rPr>
            </w:pPr>
            <w:r>
              <w:rPr>
                <w:sz w:val="18"/>
              </w:rPr>
              <w:t>否</w:t>
            </w:r>
          </w:p>
        </w:tc>
      </w:tr>
      <w:tr>
        <w:trPr>
          <w:trHeight w:val="600" w:hRule="atLeast"/>
        </w:trPr>
        <w:tc>
          <w:tcPr>
            <w:tcW w:w="2410" w:type="dxa"/>
            <w:tcBorders>
              <w:top w:val="nil"/>
              <w:bottom w:val="nil"/>
              <w:right w:val="single" w:sz="6" w:space="0" w:color="000000"/>
            </w:tcBorders>
          </w:tcPr>
          <w:p>
            <w:pPr>
              <w:pStyle w:val="TableParagraph"/>
              <w:spacing w:before="25"/>
              <w:ind w:left="28"/>
              <w:rPr>
                <w:sz w:val="18"/>
              </w:rPr>
            </w:pPr>
            <w:r>
              <w:rPr>
                <w:sz w:val="18"/>
              </w:rPr>
              <w:t>D66</w:t>
            </w:r>
          </w:p>
        </w:tc>
        <w:tc>
          <w:tcPr>
            <w:tcW w:w="3546" w:type="dxa"/>
            <w:tcBorders>
              <w:top w:val="nil"/>
              <w:left w:val="single" w:sz="6" w:space="0" w:color="000000"/>
              <w:bottom w:val="nil"/>
              <w:right w:val="single" w:sz="6" w:space="0" w:color="000000"/>
            </w:tcBorders>
          </w:tcPr>
          <w:p>
            <w:pPr>
              <w:pStyle w:val="TableParagraph"/>
              <w:spacing w:before="25"/>
              <w:ind w:left="35"/>
              <w:rPr>
                <w:sz w:val="18"/>
              </w:rPr>
            </w:pPr>
            <w:r>
              <w:rPr>
                <w:sz w:val="18"/>
              </w:rPr>
              <w:t>（一）遺傳性第Ⅷ凝血因子缺乏症</w:t>
            </w:r>
          </w:p>
        </w:tc>
        <w:tc>
          <w:tcPr>
            <w:tcW w:w="2977" w:type="dxa"/>
            <w:tcBorders>
              <w:top w:val="nil"/>
              <w:left w:val="single" w:sz="6" w:space="0" w:color="000000"/>
              <w:bottom w:val="nil"/>
              <w:right w:val="single" w:sz="6" w:space="0" w:color="000000"/>
            </w:tcBorders>
          </w:tcPr>
          <w:p>
            <w:pPr>
              <w:pStyle w:val="TableParagraph"/>
              <w:spacing w:before="25"/>
              <w:ind w:left="35"/>
              <w:rPr>
                <w:sz w:val="18"/>
              </w:rPr>
            </w:pPr>
            <w:r>
              <w:rPr>
                <w:sz w:val="18"/>
              </w:rPr>
              <w:t>Hereditary</w:t>
            </w:r>
            <w:r>
              <w:rPr>
                <w:spacing w:val="-3"/>
                <w:sz w:val="18"/>
              </w:rPr>
              <w:t> </w:t>
            </w:r>
            <w:r>
              <w:rPr>
                <w:sz w:val="18"/>
              </w:rPr>
              <w:t>factor</w:t>
            </w:r>
            <w:r>
              <w:rPr>
                <w:spacing w:val="-4"/>
                <w:sz w:val="18"/>
              </w:rPr>
              <w:t> </w:t>
            </w:r>
            <w:r>
              <w:rPr>
                <w:sz w:val="18"/>
              </w:rPr>
              <w:t>VIII</w:t>
            </w:r>
          </w:p>
          <w:p>
            <w:pPr>
              <w:pStyle w:val="TableParagraph"/>
              <w:spacing w:before="69"/>
              <w:ind w:left="35"/>
              <w:rPr>
                <w:sz w:val="18"/>
              </w:rPr>
            </w:pPr>
            <w:r>
              <w:rPr>
                <w:sz w:val="18"/>
              </w:rPr>
              <w:t>deficiency</w:t>
            </w:r>
          </w:p>
        </w:tc>
        <w:tc>
          <w:tcPr>
            <w:tcW w:w="843" w:type="dxa"/>
            <w:vMerge/>
            <w:tcBorders>
              <w:top w:val="nil"/>
              <w:left w:val="single" w:sz="6" w:space="0" w:color="000000"/>
              <w:bottom w:val="single" w:sz="6" w:space="0" w:color="000000"/>
            </w:tcBorders>
          </w:tcPr>
          <w:p>
            <w:pPr>
              <w:rPr>
                <w:sz w:val="2"/>
                <w:szCs w:val="2"/>
              </w:rPr>
            </w:pPr>
          </w:p>
        </w:tc>
      </w:tr>
      <w:tr>
        <w:trPr>
          <w:trHeight w:val="299" w:hRule="atLeast"/>
        </w:trPr>
        <w:tc>
          <w:tcPr>
            <w:tcW w:w="2410" w:type="dxa"/>
            <w:tcBorders>
              <w:top w:val="nil"/>
              <w:bottom w:val="nil"/>
              <w:right w:val="single" w:sz="6" w:space="0" w:color="000000"/>
            </w:tcBorders>
          </w:tcPr>
          <w:p>
            <w:pPr>
              <w:pStyle w:val="TableParagraph"/>
              <w:spacing w:before="24"/>
              <w:ind w:left="28"/>
              <w:rPr>
                <w:sz w:val="18"/>
              </w:rPr>
            </w:pPr>
            <w:r>
              <w:rPr>
                <w:sz w:val="18"/>
              </w:rPr>
              <w:t>D67</w:t>
            </w:r>
          </w:p>
        </w:tc>
        <w:tc>
          <w:tcPr>
            <w:tcW w:w="3546" w:type="dxa"/>
            <w:tcBorders>
              <w:top w:val="nil"/>
              <w:left w:val="single" w:sz="6" w:space="0" w:color="000000"/>
              <w:bottom w:val="nil"/>
              <w:right w:val="single" w:sz="6" w:space="0" w:color="000000"/>
            </w:tcBorders>
          </w:tcPr>
          <w:p>
            <w:pPr>
              <w:pStyle w:val="TableParagraph"/>
              <w:spacing w:before="24"/>
              <w:ind w:left="35"/>
              <w:rPr>
                <w:sz w:val="18"/>
              </w:rPr>
            </w:pPr>
            <w:r>
              <w:rPr>
                <w:sz w:val="18"/>
              </w:rPr>
              <w:t>（二）遺傳性第Ⅸ凝血因子缺乏症</w:t>
            </w:r>
          </w:p>
        </w:tc>
        <w:tc>
          <w:tcPr>
            <w:tcW w:w="2977" w:type="dxa"/>
            <w:tcBorders>
              <w:top w:val="nil"/>
              <w:left w:val="single" w:sz="6" w:space="0" w:color="000000"/>
              <w:bottom w:val="nil"/>
              <w:right w:val="single" w:sz="6" w:space="0" w:color="000000"/>
            </w:tcBorders>
          </w:tcPr>
          <w:p>
            <w:pPr>
              <w:pStyle w:val="TableParagraph"/>
              <w:spacing w:before="24"/>
              <w:ind w:left="35"/>
              <w:rPr>
                <w:sz w:val="18"/>
              </w:rPr>
            </w:pPr>
            <w:r>
              <w:rPr>
                <w:sz w:val="18"/>
              </w:rPr>
              <w:t>Hereditary</w:t>
            </w:r>
            <w:r>
              <w:rPr>
                <w:spacing w:val="-4"/>
                <w:sz w:val="18"/>
              </w:rPr>
              <w:t> </w:t>
            </w:r>
            <w:r>
              <w:rPr>
                <w:sz w:val="18"/>
              </w:rPr>
              <w:t>factor</w:t>
            </w:r>
            <w:r>
              <w:rPr>
                <w:spacing w:val="-3"/>
                <w:sz w:val="18"/>
              </w:rPr>
              <w:t> </w:t>
            </w:r>
            <w:r>
              <w:rPr>
                <w:sz w:val="18"/>
              </w:rPr>
              <w:t>IX</w:t>
            </w:r>
            <w:r>
              <w:rPr>
                <w:spacing w:val="-4"/>
                <w:sz w:val="18"/>
              </w:rPr>
              <w:t> </w:t>
            </w:r>
            <w:r>
              <w:rPr>
                <w:sz w:val="18"/>
              </w:rPr>
              <w:t>deficiency</w:t>
            </w:r>
          </w:p>
        </w:tc>
        <w:tc>
          <w:tcPr>
            <w:tcW w:w="843" w:type="dxa"/>
            <w:vMerge/>
            <w:tcBorders>
              <w:top w:val="nil"/>
              <w:left w:val="single" w:sz="6" w:space="0" w:color="000000"/>
              <w:bottom w:val="single" w:sz="6" w:space="0" w:color="000000"/>
            </w:tcBorders>
          </w:tcPr>
          <w:p>
            <w:pPr>
              <w:rPr>
                <w:sz w:val="2"/>
                <w:szCs w:val="2"/>
              </w:rPr>
            </w:pPr>
          </w:p>
        </w:tc>
      </w:tr>
      <w:tr>
        <w:trPr>
          <w:trHeight w:val="863" w:hRule="atLeast"/>
        </w:trPr>
        <w:tc>
          <w:tcPr>
            <w:tcW w:w="2410" w:type="dxa"/>
            <w:tcBorders>
              <w:top w:val="nil"/>
              <w:bottom w:val="single" w:sz="6" w:space="0" w:color="000000"/>
              <w:right w:val="single" w:sz="6" w:space="0" w:color="000000"/>
            </w:tcBorders>
          </w:tcPr>
          <w:p>
            <w:pPr>
              <w:pStyle w:val="TableParagraph"/>
              <w:spacing w:line="312" w:lineRule="auto" w:before="24"/>
              <w:ind w:left="28" w:right="1889"/>
              <w:rPr>
                <w:sz w:val="18"/>
              </w:rPr>
            </w:pPr>
            <w:r>
              <w:rPr>
                <w:sz w:val="18"/>
              </w:rPr>
              <w:t>D68.1</w:t>
            </w:r>
            <w:r>
              <w:rPr>
                <w:spacing w:val="-87"/>
                <w:sz w:val="18"/>
              </w:rPr>
              <w:t> </w:t>
            </w:r>
            <w:r>
              <w:rPr>
                <w:sz w:val="18"/>
              </w:rPr>
              <w:t>D68.2</w:t>
            </w:r>
          </w:p>
        </w:tc>
        <w:tc>
          <w:tcPr>
            <w:tcW w:w="3546" w:type="dxa"/>
            <w:tcBorders>
              <w:top w:val="nil"/>
              <w:left w:val="single" w:sz="6" w:space="0" w:color="000000"/>
              <w:bottom w:val="single" w:sz="6" w:space="0" w:color="000000"/>
              <w:right w:val="single" w:sz="6" w:space="0" w:color="000000"/>
            </w:tcBorders>
          </w:tcPr>
          <w:p>
            <w:pPr>
              <w:pStyle w:val="TableParagraph"/>
              <w:spacing w:before="24"/>
              <w:ind w:left="35"/>
              <w:rPr>
                <w:sz w:val="18"/>
              </w:rPr>
            </w:pPr>
            <w:r>
              <w:rPr>
                <w:sz w:val="18"/>
              </w:rPr>
              <w:t>（三）</w:t>
            </w:r>
            <w:r>
              <w:rPr>
                <w:spacing w:val="-9"/>
                <w:sz w:val="18"/>
              </w:rPr>
              <w:t>遺傳性第 </w:t>
            </w:r>
            <w:r>
              <w:rPr>
                <w:sz w:val="18"/>
              </w:rPr>
              <w:t>XI</w:t>
            </w:r>
            <w:r>
              <w:rPr>
                <w:spacing w:val="-7"/>
                <w:sz w:val="18"/>
              </w:rPr>
              <w:t> 凝血因子缺乏症</w:t>
            </w:r>
          </w:p>
          <w:p>
            <w:pPr>
              <w:pStyle w:val="TableParagraph"/>
              <w:spacing w:before="69"/>
              <w:ind w:left="35"/>
              <w:rPr>
                <w:sz w:val="18"/>
              </w:rPr>
            </w:pPr>
            <w:r>
              <w:rPr>
                <w:sz w:val="18"/>
              </w:rPr>
              <w:t>（四）其他遺傳性凝血因子缺乏症</w:t>
            </w:r>
          </w:p>
        </w:tc>
        <w:tc>
          <w:tcPr>
            <w:tcW w:w="2977" w:type="dxa"/>
            <w:tcBorders>
              <w:top w:val="nil"/>
              <w:left w:val="single" w:sz="6" w:space="0" w:color="000000"/>
              <w:bottom w:val="single" w:sz="6" w:space="0" w:color="000000"/>
              <w:right w:val="single" w:sz="6" w:space="0" w:color="000000"/>
            </w:tcBorders>
          </w:tcPr>
          <w:p>
            <w:pPr>
              <w:pStyle w:val="TableParagraph"/>
              <w:spacing w:line="312" w:lineRule="auto" w:before="24"/>
              <w:ind w:left="35" w:right="117"/>
              <w:rPr>
                <w:sz w:val="18"/>
              </w:rPr>
            </w:pPr>
            <w:r>
              <w:rPr>
                <w:sz w:val="18"/>
              </w:rPr>
              <w:t>Hereditary factor XI deficiency</w:t>
            </w:r>
            <w:r>
              <w:rPr>
                <w:spacing w:val="-87"/>
                <w:sz w:val="18"/>
              </w:rPr>
              <w:t> </w:t>
            </w:r>
            <w:r>
              <w:rPr>
                <w:sz w:val="18"/>
              </w:rPr>
              <w:t>Hereditary</w:t>
            </w:r>
            <w:r>
              <w:rPr>
                <w:spacing w:val="-3"/>
                <w:sz w:val="18"/>
              </w:rPr>
              <w:t> </w:t>
            </w:r>
            <w:r>
              <w:rPr>
                <w:sz w:val="18"/>
              </w:rPr>
              <w:t>deficiency</w:t>
            </w:r>
            <w:r>
              <w:rPr>
                <w:spacing w:val="-3"/>
                <w:sz w:val="18"/>
              </w:rPr>
              <w:t> </w:t>
            </w:r>
            <w:r>
              <w:rPr>
                <w:sz w:val="18"/>
              </w:rPr>
              <w:t>of</w:t>
            </w:r>
            <w:r>
              <w:rPr>
                <w:spacing w:val="-3"/>
                <w:sz w:val="18"/>
              </w:rPr>
              <w:t> </w:t>
            </w:r>
            <w:r>
              <w:rPr>
                <w:sz w:val="18"/>
              </w:rPr>
              <w:t>other</w:t>
            </w:r>
          </w:p>
          <w:p>
            <w:pPr>
              <w:pStyle w:val="TableParagraph"/>
              <w:spacing w:line="220" w:lineRule="exact"/>
              <w:ind w:left="35"/>
              <w:rPr>
                <w:sz w:val="18"/>
              </w:rPr>
            </w:pPr>
            <w:r>
              <w:rPr>
                <w:sz w:val="18"/>
              </w:rPr>
              <w:t>clotting</w:t>
            </w:r>
            <w:r>
              <w:rPr>
                <w:spacing w:val="-4"/>
                <w:sz w:val="18"/>
              </w:rPr>
              <w:t> </w:t>
            </w:r>
            <w:r>
              <w:rPr>
                <w:sz w:val="18"/>
              </w:rPr>
              <w:t>factors</w:t>
            </w:r>
          </w:p>
        </w:tc>
        <w:tc>
          <w:tcPr>
            <w:tcW w:w="843" w:type="dxa"/>
            <w:vMerge/>
            <w:tcBorders>
              <w:top w:val="nil"/>
              <w:left w:val="single" w:sz="6" w:space="0" w:color="000000"/>
              <w:bottom w:val="single" w:sz="6" w:space="0" w:color="000000"/>
            </w:tcBorders>
          </w:tcPr>
          <w:p>
            <w:pPr>
              <w:rPr>
                <w:sz w:val="2"/>
                <w:szCs w:val="2"/>
              </w:rPr>
            </w:pPr>
          </w:p>
        </w:tc>
      </w:tr>
      <w:tr>
        <w:trPr>
          <w:trHeight w:val="936" w:hRule="atLeast"/>
        </w:trPr>
        <w:tc>
          <w:tcPr>
            <w:tcW w:w="2410" w:type="dxa"/>
            <w:tcBorders>
              <w:top w:val="single" w:sz="6" w:space="0" w:color="000000"/>
              <w:bottom w:val="nil"/>
              <w:right w:val="single" w:sz="6" w:space="0" w:color="000000"/>
            </w:tcBorders>
          </w:tcPr>
          <w:p>
            <w:pPr>
              <w:pStyle w:val="TableParagraph"/>
              <w:ind w:left="0"/>
              <w:rPr>
                <w:rFonts w:ascii="Times New Roman"/>
                <w:sz w:val="18"/>
              </w:rPr>
            </w:pPr>
          </w:p>
        </w:tc>
        <w:tc>
          <w:tcPr>
            <w:tcW w:w="3546" w:type="dxa"/>
            <w:tcBorders>
              <w:top w:val="single" w:sz="6" w:space="0" w:color="000000"/>
              <w:left w:val="single" w:sz="6" w:space="0" w:color="000000"/>
              <w:bottom w:val="nil"/>
              <w:right w:val="single" w:sz="6" w:space="0" w:color="000000"/>
            </w:tcBorders>
          </w:tcPr>
          <w:p>
            <w:pPr>
              <w:pStyle w:val="TableParagraph"/>
              <w:spacing w:line="312" w:lineRule="auto" w:before="59"/>
              <w:ind w:left="35" w:right="27"/>
              <w:rPr>
                <w:sz w:val="18"/>
              </w:rPr>
            </w:pPr>
            <w:r>
              <w:rPr>
                <w:sz w:val="18"/>
              </w:rPr>
              <w:t>三、嚴重溶血性及再生不良性貧血〔血紅素</w:t>
            </w:r>
            <w:r>
              <w:rPr>
                <w:spacing w:val="-1"/>
                <w:sz w:val="18"/>
              </w:rPr>
              <w:t>未經治療，成人經常低於8gm/dl</w:t>
            </w:r>
            <w:r>
              <w:rPr>
                <w:spacing w:val="-9"/>
                <w:sz w:val="18"/>
              </w:rPr>
              <w:t> 以下，新生</w:t>
            </w:r>
          </w:p>
          <w:p>
            <w:pPr>
              <w:pStyle w:val="TableParagraph"/>
              <w:spacing w:before="1"/>
              <w:ind w:left="35"/>
              <w:rPr>
                <w:sz w:val="18"/>
              </w:rPr>
            </w:pPr>
            <w:r>
              <w:rPr>
                <w:spacing w:val="-1"/>
                <w:sz w:val="18"/>
              </w:rPr>
              <w:t>兒經常低於</w:t>
            </w:r>
            <w:r>
              <w:rPr>
                <w:sz w:val="18"/>
              </w:rPr>
              <w:t>12gm/dl</w:t>
            </w:r>
            <w:r>
              <w:rPr>
                <w:spacing w:val="-9"/>
                <w:sz w:val="18"/>
              </w:rPr>
              <w:t> 以下者〕。</w:t>
            </w:r>
          </w:p>
        </w:tc>
        <w:tc>
          <w:tcPr>
            <w:tcW w:w="2977" w:type="dxa"/>
            <w:tcBorders>
              <w:top w:val="single" w:sz="6" w:space="0" w:color="000000"/>
              <w:left w:val="single" w:sz="6" w:space="0" w:color="000000"/>
              <w:bottom w:val="nil"/>
              <w:right w:val="single" w:sz="6" w:space="0" w:color="000000"/>
            </w:tcBorders>
          </w:tcPr>
          <w:p>
            <w:pPr>
              <w:pStyle w:val="TableParagraph"/>
              <w:ind w:left="0"/>
              <w:rPr>
                <w:rFonts w:ascii="Times New Roman"/>
                <w:sz w:val="18"/>
              </w:rPr>
            </w:pPr>
          </w:p>
        </w:tc>
        <w:tc>
          <w:tcPr>
            <w:tcW w:w="843" w:type="dxa"/>
            <w:vMerge w:val="restart"/>
            <w:tcBorders>
              <w:top w:val="single" w:sz="6" w:space="0" w:color="000000"/>
              <w:left w:val="single" w:sz="6" w:space="0" w:color="000000"/>
              <w:bottom w:val="single" w:sz="6" w:space="0" w:color="000000"/>
            </w:tcBorders>
          </w:tcPr>
          <w:p>
            <w:pPr>
              <w:pStyle w:val="TableParagraph"/>
              <w:spacing w:before="59"/>
              <w:ind w:left="34"/>
              <w:jc w:val="center"/>
              <w:rPr>
                <w:sz w:val="18"/>
              </w:rPr>
            </w:pPr>
            <w:r>
              <w:rPr>
                <w:sz w:val="18"/>
              </w:rPr>
              <w:t>是</w:t>
            </w:r>
          </w:p>
        </w:tc>
      </w:tr>
      <w:tr>
        <w:trPr>
          <w:trHeight w:val="300" w:hRule="atLeast"/>
        </w:trPr>
        <w:tc>
          <w:tcPr>
            <w:tcW w:w="2410" w:type="dxa"/>
            <w:tcBorders>
              <w:top w:val="nil"/>
              <w:bottom w:val="nil"/>
              <w:right w:val="single" w:sz="6" w:space="0" w:color="000000"/>
            </w:tcBorders>
          </w:tcPr>
          <w:p>
            <w:pPr>
              <w:pStyle w:val="TableParagraph"/>
              <w:spacing w:before="25"/>
              <w:ind w:left="28"/>
              <w:rPr>
                <w:sz w:val="18"/>
              </w:rPr>
            </w:pPr>
            <w:r>
              <w:rPr>
                <w:sz w:val="18"/>
              </w:rPr>
              <w:t>D55.0-D58.9</w:t>
            </w:r>
          </w:p>
        </w:tc>
        <w:tc>
          <w:tcPr>
            <w:tcW w:w="3546" w:type="dxa"/>
            <w:tcBorders>
              <w:top w:val="nil"/>
              <w:left w:val="single" w:sz="6" w:space="0" w:color="000000"/>
              <w:bottom w:val="nil"/>
              <w:right w:val="single" w:sz="6" w:space="0" w:color="000000"/>
            </w:tcBorders>
          </w:tcPr>
          <w:p>
            <w:pPr>
              <w:pStyle w:val="TableParagraph"/>
              <w:spacing w:before="25"/>
              <w:ind w:left="35"/>
              <w:rPr>
                <w:sz w:val="18"/>
              </w:rPr>
            </w:pPr>
            <w:r>
              <w:rPr>
                <w:sz w:val="18"/>
              </w:rPr>
              <w:t>（一）遺傳性溶血性貧血</w:t>
            </w:r>
          </w:p>
        </w:tc>
        <w:tc>
          <w:tcPr>
            <w:tcW w:w="2977" w:type="dxa"/>
            <w:tcBorders>
              <w:top w:val="nil"/>
              <w:left w:val="single" w:sz="6" w:space="0" w:color="000000"/>
              <w:bottom w:val="nil"/>
              <w:right w:val="single" w:sz="6" w:space="0" w:color="000000"/>
            </w:tcBorders>
          </w:tcPr>
          <w:p>
            <w:pPr>
              <w:pStyle w:val="TableParagraph"/>
              <w:spacing w:before="25"/>
              <w:ind w:left="35"/>
              <w:rPr>
                <w:sz w:val="18"/>
              </w:rPr>
            </w:pPr>
            <w:r>
              <w:rPr>
                <w:sz w:val="18"/>
              </w:rPr>
              <w:t>Hereditary</w:t>
            </w:r>
            <w:r>
              <w:rPr>
                <w:spacing w:val="-5"/>
                <w:sz w:val="18"/>
              </w:rPr>
              <w:t> </w:t>
            </w:r>
            <w:r>
              <w:rPr>
                <w:sz w:val="18"/>
              </w:rPr>
              <w:t>hemolytic</w:t>
            </w:r>
            <w:r>
              <w:rPr>
                <w:spacing w:val="-5"/>
                <w:sz w:val="18"/>
              </w:rPr>
              <w:t> </w:t>
            </w:r>
            <w:r>
              <w:rPr>
                <w:sz w:val="18"/>
              </w:rPr>
              <w:t>anemias</w:t>
            </w:r>
          </w:p>
        </w:tc>
        <w:tc>
          <w:tcPr>
            <w:tcW w:w="843" w:type="dxa"/>
            <w:vMerge/>
            <w:tcBorders>
              <w:top w:val="nil"/>
              <w:left w:val="single" w:sz="6" w:space="0" w:color="000000"/>
              <w:bottom w:val="single" w:sz="6" w:space="0" w:color="000000"/>
            </w:tcBorders>
          </w:tcPr>
          <w:p>
            <w:pPr>
              <w:rPr>
                <w:sz w:val="2"/>
                <w:szCs w:val="2"/>
              </w:rPr>
            </w:pPr>
          </w:p>
        </w:tc>
      </w:tr>
      <w:tr>
        <w:trPr>
          <w:trHeight w:val="299" w:hRule="atLeast"/>
        </w:trPr>
        <w:tc>
          <w:tcPr>
            <w:tcW w:w="2410" w:type="dxa"/>
            <w:tcBorders>
              <w:top w:val="nil"/>
              <w:bottom w:val="nil"/>
              <w:right w:val="single" w:sz="6" w:space="0" w:color="000000"/>
            </w:tcBorders>
          </w:tcPr>
          <w:p>
            <w:pPr>
              <w:pStyle w:val="TableParagraph"/>
              <w:spacing w:before="24"/>
              <w:ind w:left="28"/>
              <w:rPr>
                <w:sz w:val="18"/>
              </w:rPr>
            </w:pPr>
            <w:r>
              <w:rPr>
                <w:sz w:val="18"/>
              </w:rPr>
              <w:t>D59.0-D59.9</w:t>
            </w:r>
          </w:p>
        </w:tc>
        <w:tc>
          <w:tcPr>
            <w:tcW w:w="3546" w:type="dxa"/>
            <w:tcBorders>
              <w:top w:val="nil"/>
              <w:left w:val="single" w:sz="6" w:space="0" w:color="000000"/>
              <w:bottom w:val="nil"/>
              <w:right w:val="single" w:sz="6" w:space="0" w:color="000000"/>
            </w:tcBorders>
          </w:tcPr>
          <w:p>
            <w:pPr>
              <w:pStyle w:val="TableParagraph"/>
              <w:spacing w:before="24"/>
              <w:ind w:left="35"/>
              <w:rPr>
                <w:sz w:val="18"/>
              </w:rPr>
            </w:pPr>
            <w:r>
              <w:rPr>
                <w:sz w:val="18"/>
              </w:rPr>
              <w:t>（二）後天性溶血性貧血</w:t>
            </w:r>
          </w:p>
        </w:tc>
        <w:tc>
          <w:tcPr>
            <w:tcW w:w="2977" w:type="dxa"/>
            <w:tcBorders>
              <w:top w:val="nil"/>
              <w:left w:val="single" w:sz="6" w:space="0" w:color="000000"/>
              <w:bottom w:val="nil"/>
              <w:right w:val="single" w:sz="6" w:space="0" w:color="000000"/>
            </w:tcBorders>
          </w:tcPr>
          <w:p>
            <w:pPr>
              <w:pStyle w:val="TableParagraph"/>
              <w:spacing w:before="24"/>
              <w:ind w:left="35"/>
              <w:rPr>
                <w:sz w:val="18"/>
              </w:rPr>
            </w:pPr>
            <w:r>
              <w:rPr>
                <w:sz w:val="18"/>
              </w:rPr>
              <w:t>Acquired</w:t>
            </w:r>
            <w:r>
              <w:rPr>
                <w:spacing w:val="-5"/>
                <w:sz w:val="18"/>
              </w:rPr>
              <w:t> </w:t>
            </w:r>
            <w:r>
              <w:rPr>
                <w:sz w:val="18"/>
              </w:rPr>
              <w:t>hemolytic</w:t>
            </w:r>
            <w:r>
              <w:rPr>
                <w:spacing w:val="-4"/>
                <w:sz w:val="18"/>
              </w:rPr>
              <w:t> </w:t>
            </w:r>
            <w:r>
              <w:rPr>
                <w:sz w:val="18"/>
              </w:rPr>
              <w:t>anemias</w:t>
            </w:r>
          </w:p>
        </w:tc>
        <w:tc>
          <w:tcPr>
            <w:tcW w:w="843" w:type="dxa"/>
            <w:vMerge/>
            <w:tcBorders>
              <w:top w:val="nil"/>
              <w:left w:val="single" w:sz="6" w:space="0" w:color="000000"/>
              <w:bottom w:val="single" w:sz="6" w:space="0" w:color="000000"/>
            </w:tcBorders>
          </w:tcPr>
          <w:p>
            <w:pPr>
              <w:rPr>
                <w:sz w:val="2"/>
                <w:szCs w:val="2"/>
              </w:rPr>
            </w:pPr>
          </w:p>
        </w:tc>
      </w:tr>
      <w:tr>
        <w:trPr>
          <w:trHeight w:val="563" w:hRule="atLeast"/>
        </w:trPr>
        <w:tc>
          <w:tcPr>
            <w:tcW w:w="2410" w:type="dxa"/>
            <w:tcBorders>
              <w:top w:val="nil"/>
              <w:bottom w:val="single" w:sz="6" w:space="0" w:color="000000"/>
              <w:right w:val="single" w:sz="6" w:space="0" w:color="000000"/>
            </w:tcBorders>
          </w:tcPr>
          <w:p>
            <w:pPr>
              <w:pStyle w:val="TableParagraph"/>
              <w:spacing w:before="24"/>
              <w:ind w:left="28"/>
              <w:rPr>
                <w:sz w:val="18"/>
              </w:rPr>
            </w:pPr>
            <w:r>
              <w:rPr>
                <w:sz w:val="18"/>
              </w:rPr>
              <w:t>D46.4、D60.0-D60.9、</w:t>
            </w:r>
          </w:p>
          <w:p>
            <w:pPr>
              <w:pStyle w:val="TableParagraph"/>
              <w:spacing w:line="220" w:lineRule="exact" w:before="69"/>
              <w:ind w:left="28"/>
              <w:rPr>
                <w:sz w:val="18"/>
              </w:rPr>
            </w:pPr>
            <w:r>
              <w:rPr>
                <w:sz w:val="18"/>
              </w:rPr>
              <w:t>D61.01-D61.9</w:t>
            </w:r>
          </w:p>
        </w:tc>
        <w:tc>
          <w:tcPr>
            <w:tcW w:w="3546" w:type="dxa"/>
            <w:tcBorders>
              <w:top w:val="nil"/>
              <w:left w:val="single" w:sz="6" w:space="0" w:color="000000"/>
              <w:bottom w:val="single" w:sz="6" w:space="0" w:color="000000"/>
              <w:right w:val="single" w:sz="6" w:space="0" w:color="000000"/>
            </w:tcBorders>
          </w:tcPr>
          <w:p>
            <w:pPr>
              <w:pStyle w:val="TableParagraph"/>
              <w:spacing w:before="24"/>
              <w:ind w:left="35"/>
              <w:rPr>
                <w:sz w:val="18"/>
              </w:rPr>
            </w:pPr>
            <w:r>
              <w:rPr>
                <w:sz w:val="18"/>
              </w:rPr>
              <w:t>（三）再生不良性貧血</w:t>
            </w:r>
          </w:p>
        </w:tc>
        <w:tc>
          <w:tcPr>
            <w:tcW w:w="2977" w:type="dxa"/>
            <w:tcBorders>
              <w:top w:val="nil"/>
              <w:left w:val="single" w:sz="6" w:space="0" w:color="000000"/>
              <w:bottom w:val="single" w:sz="6" w:space="0" w:color="000000"/>
              <w:right w:val="single" w:sz="6" w:space="0" w:color="000000"/>
            </w:tcBorders>
          </w:tcPr>
          <w:p>
            <w:pPr>
              <w:pStyle w:val="TableParagraph"/>
              <w:spacing w:before="24"/>
              <w:ind w:left="35"/>
              <w:rPr>
                <w:sz w:val="18"/>
              </w:rPr>
            </w:pPr>
            <w:r>
              <w:rPr>
                <w:sz w:val="18"/>
              </w:rPr>
              <w:t>Aplastic</w:t>
            </w:r>
            <w:r>
              <w:rPr>
                <w:spacing w:val="-4"/>
                <w:sz w:val="18"/>
              </w:rPr>
              <w:t> </w:t>
            </w:r>
            <w:r>
              <w:rPr>
                <w:sz w:val="18"/>
              </w:rPr>
              <w:t>anemias</w:t>
            </w:r>
          </w:p>
        </w:tc>
        <w:tc>
          <w:tcPr>
            <w:tcW w:w="843" w:type="dxa"/>
            <w:vMerge/>
            <w:tcBorders>
              <w:top w:val="nil"/>
              <w:left w:val="single" w:sz="6" w:space="0" w:color="000000"/>
              <w:bottom w:val="single" w:sz="6" w:space="0" w:color="000000"/>
            </w:tcBorders>
          </w:tcPr>
          <w:p>
            <w:pPr>
              <w:rPr>
                <w:sz w:val="2"/>
                <w:szCs w:val="2"/>
              </w:rPr>
            </w:pPr>
          </w:p>
        </w:tc>
      </w:tr>
      <w:tr>
        <w:trPr>
          <w:trHeight w:val="4202" w:hRule="atLeast"/>
        </w:trPr>
        <w:tc>
          <w:tcPr>
            <w:tcW w:w="2410" w:type="dxa"/>
            <w:tcBorders>
              <w:top w:val="single" w:sz="6" w:space="0" w:color="000000"/>
              <w:bottom w:val="single" w:sz="6" w:space="0" w:color="000000"/>
              <w:right w:val="single" w:sz="6" w:space="0" w:color="000000"/>
            </w:tcBorders>
          </w:tcPr>
          <w:p>
            <w:pPr>
              <w:pStyle w:val="TableParagraph"/>
              <w:ind w:left="0"/>
              <w:rPr>
                <w:sz w:val="18"/>
              </w:rPr>
            </w:pPr>
          </w:p>
          <w:p>
            <w:pPr>
              <w:pStyle w:val="TableParagraph"/>
              <w:ind w:left="0"/>
              <w:rPr>
                <w:sz w:val="18"/>
              </w:rPr>
            </w:pPr>
          </w:p>
          <w:p>
            <w:pPr>
              <w:pStyle w:val="TableParagraph"/>
              <w:spacing w:before="6"/>
              <w:ind w:left="0"/>
              <w:rPr>
                <w:sz w:val="15"/>
              </w:rPr>
            </w:pPr>
          </w:p>
          <w:p>
            <w:pPr>
              <w:pStyle w:val="TableParagraph"/>
              <w:spacing w:line="312" w:lineRule="auto"/>
              <w:ind w:left="28" w:right="1264"/>
              <w:rPr>
                <w:sz w:val="18"/>
              </w:rPr>
            </w:pPr>
            <w:r>
              <w:rPr>
                <w:spacing w:val="-1"/>
                <w:sz w:val="18"/>
              </w:rPr>
              <w:t>N18.5</w:t>
            </w:r>
            <w:r>
              <w:rPr>
                <w:sz w:val="18"/>
              </w:rPr>
              <w:t>、N18.6</w:t>
            </w:r>
            <w:r>
              <w:rPr>
                <w:spacing w:val="-87"/>
                <w:sz w:val="18"/>
              </w:rPr>
              <w:t> </w:t>
            </w:r>
            <w:r>
              <w:rPr>
                <w:sz w:val="18"/>
              </w:rPr>
              <w:t>I12.0</w:t>
            </w: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4"/>
              <w:ind w:left="0"/>
              <w:rPr>
                <w:sz w:val="16"/>
              </w:rPr>
            </w:pPr>
          </w:p>
          <w:p>
            <w:pPr>
              <w:pStyle w:val="TableParagraph"/>
              <w:ind w:left="28"/>
              <w:rPr>
                <w:sz w:val="18"/>
              </w:rPr>
            </w:pPr>
            <w:r>
              <w:rPr>
                <w:sz w:val="18"/>
              </w:rPr>
              <w:t>I13.11、I13.2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59"/>
              <w:ind w:left="35" w:right="73"/>
              <w:rPr>
                <w:sz w:val="18"/>
              </w:rPr>
            </w:pPr>
            <w:r>
              <w:rPr>
                <w:spacing w:val="-1"/>
                <w:sz w:val="18"/>
              </w:rPr>
              <w:t>四、慢性腎衰竭〔尿毒症〕，必須接受定期</w:t>
            </w:r>
            <w:r>
              <w:rPr>
                <w:sz w:val="18"/>
              </w:rPr>
              <w:t>透析治療者。</w:t>
            </w:r>
          </w:p>
          <w:p>
            <w:pPr>
              <w:pStyle w:val="TableParagraph"/>
              <w:spacing w:before="1"/>
              <w:ind w:left="35"/>
              <w:rPr>
                <w:sz w:val="18"/>
              </w:rPr>
            </w:pPr>
            <w:r>
              <w:rPr>
                <w:sz w:val="18"/>
              </w:rPr>
              <w:t>（一）慢性腎臟疾病</w:t>
            </w:r>
          </w:p>
          <w:p>
            <w:pPr>
              <w:pStyle w:val="TableParagraph"/>
              <w:spacing w:line="312" w:lineRule="auto" w:before="69"/>
              <w:ind w:left="756" w:right="73" w:hanging="721"/>
              <w:rPr>
                <w:sz w:val="18"/>
              </w:rPr>
            </w:pPr>
            <w:r>
              <w:rPr>
                <w:spacing w:val="-1"/>
                <w:sz w:val="18"/>
              </w:rPr>
              <w:t>（二）高血壓性慢性腎臟病伴有第五期慢性</w:t>
            </w:r>
            <w:r>
              <w:rPr>
                <w:sz w:val="18"/>
              </w:rPr>
              <w:t>腎病或末期腎病</w:t>
            </w:r>
          </w:p>
          <w:p>
            <w:pPr>
              <w:pStyle w:val="TableParagraph"/>
              <w:ind w:left="0"/>
              <w:rPr>
                <w:sz w:val="18"/>
              </w:rPr>
            </w:pPr>
          </w:p>
          <w:p>
            <w:pPr>
              <w:pStyle w:val="TableParagraph"/>
              <w:ind w:left="0"/>
              <w:rPr>
                <w:sz w:val="18"/>
              </w:rPr>
            </w:pPr>
          </w:p>
          <w:p>
            <w:pPr>
              <w:pStyle w:val="TableParagraph"/>
              <w:spacing w:line="312" w:lineRule="auto" w:before="140"/>
              <w:ind w:left="756" w:right="72" w:hanging="721"/>
              <w:rPr>
                <w:sz w:val="18"/>
              </w:rPr>
            </w:pPr>
            <w:r>
              <w:rPr>
                <w:spacing w:val="-1"/>
                <w:sz w:val="18"/>
              </w:rPr>
              <w:t>（三）</w:t>
            </w:r>
            <w:r>
              <w:rPr>
                <w:sz w:val="18"/>
              </w:rPr>
              <w:t>高血壓性心臟及慢性腎臟病伴有心臟</w:t>
            </w:r>
            <w:r>
              <w:rPr>
                <w:spacing w:val="-1"/>
                <w:sz w:val="18"/>
              </w:rPr>
              <w:t>衰竭及第五期慢性腎病或末期腎病</w:t>
            </w:r>
          </w:p>
          <w:p>
            <w:pPr>
              <w:pStyle w:val="TableParagraph"/>
              <w:spacing w:line="312" w:lineRule="auto"/>
              <w:ind w:left="756" w:right="72"/>
              <w:jc w:val="both"/>
              <w:rPr>
                <w:sz w:val="18"/>
              </w:rPr>
            </w:pPr>
            <w:r>
              <w:rPr>
                <w:spacing w:val="-1"/>
                <w:sz w:val="18"/>
              </w:rPr>
              <w:t>（高血壓性心臟及慢性腎臟病未伴有心臟衰竭合併第五期慢性腎病或</w:t>
            </w:r>
            <w:r>
              <w:rPr>
                <w:sz w:val="18"/>
              </w:rPr>
              <w:t>末期腎病）</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ind w:left="0"/>
              <w:rPr>
                <w:sz w:val="18"/>
              </w:rPr>
            </w:pPr>
          </w:p>
          <w:p>
            <w:pPr>
              <w:pStyle w:val="TableParagraph"/>
              <w:ind w:left="0"/>
              <w:rPr>
                <w:sz w:val="18"/>
              </w:rPr>
            </w:pPr>
          </w:p>
          <w:p>
            <w:pPr>
              <w:pStyle w:val="TableParagraph"/>
              <w:spacing w:before="6"/>
              <w:ind w:left="0"/>
              <w:rPr>
                <w:sz w:val="15"/>
              </w:rPr>
            </w:pPr>
          </w:p>
          <w:p>
            <w:pPr>
              <w:pStyle w:val="TableParagraph"/>
              <w:spacing w:line="312" w:lineRule="auto"/>
              <w:ind w:left="35" w:right="399"/>
              <w:rPr>
                <w:sz w:val="18"/>
              </w:rPr>
            </w:pPr>
            <w:r>
              <w:rPr>
                <w:sz w:val="18"/>
              </w:rPr>
              <w:t>Chronic kidney disease</w:t>
            </w:r>
            <w:r>
              <w:rPr>
                <w:spacing w:val="1"/>
                <w:sz w:val="18"/>
              </w:rPr>
              <w:t> </w:t>
            </w:r>
            <w:r>
              <w:rPr>
                <w:sz w:val="18"/>
              </w:rPr>
              <w:t>Hypertensive chronic kidney</w:t>
            </w:r>
            <w:r>
              <w:rPr>
                <w:spacing w:val="1"/>
                <w:sz w:val="18"/>
              </w:rPr>
              <w:t> </w:t>
            </w:r>
            <w:r>
              <w:rPr>
                <w:sz w:val="18"/>
              </w:rPr>
              <w:t>disease</w:t>
            </w:r>
            <w:r>
              <w:rPr>
                <w:spacing w:val="-3"/>
                <w:sz w:val="18"/>
              </w:rPr>
              <w:t> </w:t>
            </w:r>
            <w:r>
              <w:rPr>
                <w:sz w:val="18"/>
              </w:rPr>
              <w:t>with</w:t>
            </w:r>
            <w:r>
              <w:rPr>
                <w:spacing w:val="-3"/>
                <w:sz w:val="18"/>
              </w:rPr>
              <w:t> </w:t>
            </w:r>
            <w:r>
              <w:rPr>
                <w:sz w:val="18"/>
              </w:rPr>
              <w:t>stage</w:t>
            </w:r>
            <w:r>
              <w:rPr>
                <w:spacing w:val="-3"/>
                <w:sz w:val="18"/>
              </w:rPr>
              <w:t> </w:t>
            </w:r>
            <w:r>
              <w:rPr>
                <w:sz w:val="18"/>
              </w:rPr>
              <w:t>5</w:t>
            </w:r>
            <w:r>
              <w:rPr>
                <w:spacing w:val="-3"/>
                <w:sz w:val="18"/>
              </w:rPr>
              <w:t> </w:t>
            </w:r>
            <w:r>
              <w:rPr>
                <w:sz w:val="18"/>
              </w:rPr>
              <w:t>chronic</w:t>
            </w:r>
            <w:r>
              <w:rPr>
                <w:spacing w:val="-87"/>
                <w:sz w:val="18"/>
              </w:rPr>
              <w:t> </w:t>
            </w:r>
            <w:r>
              <w:rPr>
                <w:sz w:val="18"/>
              </w:rPr>
              <w:t>kidney disease or end stage</w:t>
            </w:r>
            <w:r>
              <w:rPr>
                <w:spacing w:val="1"/>
                <w:sz w:val="18"/>
              </w:rPr>
              <w:t> </w:t>
            </w:r>
            <w:r>
              <w:rPr>
                <w:sz w:val="18"/>
              </w:rPr>
              <w:t>renal</w:t>
            </w:r>
            <w:r>
              <w:rPr>
                <w:spacing w:val="-2"/>
                <w:sz w:val="18"/>
              </w:rPr>
              <w:t> </w:t>
            </w:r>
            <w:r>
              <w:rPr>
                <w:sz w:val="18"/>
              </w:rPr>
              <w:t>disease</w:t>
            </w:r>
          </w:p>
          <w:p>
            <w:pPr>
              <w:pStyle w:val="TableParagraph"/>
              <w:spacing w:line="312" w:lineRule="auto" w:before="1"/>
              <w:ind w:left="35" w:right="43"/>
              <w:rPr>
                <w:sz w:val="18"/>
              </w:rPr>
            </w:pPr>
            <w:r>
              <w:rPr>
                <w:sz w:val="18"/>
              </w:rPr>
              <w:t>Hypertensive heart and chronic</w:t>
            </w:r>
            <w:r>
              <w:rPr>
                <w:spacing w:val="1"/>
                <w:sz w:val="18"/>
              </w:rPr>
              <w:t> </w:t>
            </w:r>
            <w:r>
              <w:rPr>
                <w:sz w:val="18"/>
              </w:rPr>
              <w:t>kidney</w:t>
            </w:r>
            <w:r>
              <w:rPr>
                <w:spacing w:val="1"/>
                <w:sz w:val="18"/>
              </w:rPr>
              <w:t> </w:t>
            </w:r>
            <w:r>
              <w:rPr>
                <w:sz w:val="18"/>
              </w:rPr>
              <w:t>disease</w:t>
            </w:r>
            <w:r>
              <w:rPr>
                <w:spacing w:val="1"/>
                <w:sz w:val="18"/>
              </w:rPr>
              <w:t> </w:t>
            </w:r>
            <w:r>
              <w:rPr>
                <w:sz w:val="18"/>
              </w:rPr>
              <w:t>with</w:t>
            </w:r>
            <w:r>
              <w:rPr>
                <w:spacing w:val="2"/>
                <w:sz w:val="18"/>
              </w:rPr>
              <w:t> </w:t>
            </w:r>
            <w:r>
              <w:rPr>
                <w:sz w:val="18"/>
              </w:rPr>
              <w:t>heart</w:t>
            </w:r>
            <w:r>
              <w:rPr>
                <w:spacing w:val="1"/>
                <w:sz w:val="18"/>
              </w:rPr>
              <w:t> </w:t>
            </w:r>
            <w:r>
              <w:rPr>
                <w:sz w:val="18"/>
              </w:rPr>
              <w:t>failure and with stage 5 chronic</w:t>
            </w:r>
            <w:r>
              <w:rPr>
                <w:spacing w:val="-87"/>
                <w:sz w:val="18"/>
              </w:rPr>
              <w:t> </w:t>
            </w:r>
            <w:r>
              <w:rPr>
                <w:sz w:val="18"/>
              </w:rPr>
              <w:t>kidney disease, or end stage</w:t>
            </w:r>
            <w:r>
              <w:rPr>
                <w:spacing w:val="1"/>
                <w:sz w:val="18"/>
              </w:rPr>
              <w:t> </w:t>
            </w:r>
            <w:r>
              <w:rPr>
                <w:sz w:val="18"/>
              </w:rPr>
              <w:t>renal</w:t>
            </w:r>
            <w:r>
              <w:rPr>
                <w:spacing w:val="-2"/>
                <w:sz w:val="18"/>
              </w:rPr>
              <w:t> </w:t>
            </w:r>
            <w:r>
              <w:rPr>
                <w:sz w:val="18"/>
              </w:rPr>
              <w:t>disease</w:t>
            </w:r>
          </w:p>
          <w:p>
            <w:pPr>
              <w:pStyle w:val="TableParagraph"/>
              <w:spacing w:before="1"/>
              <w:ind w:left="35"/>
              <w:rPr>
                <w:sz w:val="18"/>
              </w:rPr>
            </w:pPr>
            <w:r>
              <w:rPr>
                <w:sz w:val="18"/>
              </w:rPr>
              <w:t>(Hypertensive</w:t>
            </w:r>
            <w:r>
              <w:rPr>
                <w:spacing w:val="-4"/>
                <w:sz w:val="18"/>
              </w:rPr>
              <w:t> </w:t>
            </w:r>
            <w:r>
              <w:rPr>
                <w:sz w:val="18"/>
              </w:rPr>
              <w:t>heart</w:t>
            </w:r>
            <w:r>
              <w:rPr>
                <w:spacing w:val="-3"/>
                <w:sz w:val="18"/>
              </w:rPr>
              <w:t> </w:t>
            </w:r>
            <w:r>
              <w:rPr>
                <w:sz w:val="18"/>
              </w:rPr>
              <w:t>and</w:t>
            </w:r>
            <w:r>
              <w:rPr>
                <w:spacing w:val="-4"/>
                <w:sz w:val="18"/>
              </w:rPr>
              <w:t> </w:t>
            </w:r>
            <w:r>
              <w:rPr>
                <w:sz w:val="18"/>
              </w:rPr>
              <w:t>chronic</w:t>
            </w:r>
          </w:p>
          <w:p>
            <w:pPr>
              <w:pStyle w:val="TableParagraph"/>
              <w:spacing w:line="222" w:lineRule="exact" w:before="70"/>
              <w:ind w:left="35"/>
              <w:rPr>
                <w:sz w:val="18"/>
              </w:rPr>
            </w:pPr>
            <w:r>
              <w:rPr>
                <w:sz w:val="18"/>
              </w:rPr>
              <w:t>kidney</w:t>
            </w:r>
            <w:r>
              <w:rPr>
                <w:spacing w:val="-4"/>
                <w:sz w:val="18"/>
              </w:rPr>
              <w:t> </w:t>
            </w:r>
            <w:r>
              <w:rPr>
                <w:sz w:val="18"/>
              </w:rPr>
              <w:t>disease</w:t>
            </w:r>
            <w:r>
              <w:rPr>
                <w:spacing w:val="-3"/>
                <w:sz w:val="18"/>
              </w:rPr>
              <w:t> </w:t>
            </w:r>
            <w:r>
              <w:rPr>
                <w:sz w:val="18"/>
              </w:rPr>
              <w:t>without</w:t>
            </w:r>
            <w:r>
              <w:rPr>
                <w:spacing w:val="-4"/>
                <w:sz w:val="18"/>
              </w:rPr>
              <w:t> </w:t>
            </w:r>
            <w:r>
              <w:rPr>
                <w:sz w:val="18"/>
              </w:rPr>
              <w:t>heart</w:t>
            </w:r>
          </w:p>
        </w:tc>
        <w:tc>
          <w:tcPr>
            <w:tcW w:w="843" w:type="dxa"/>
            <w:tcBorders>
              <w:top w:val="single" w:sz="6" w:space="0" w:color="000000"/>
              <w:left w:val="single" w:sz="6" w:space="0" w:color="000000"/>
              <w:bottom w:val="single" w:sz="4" w:space="0" w:color="000000"/>
            </w:tcBorders>
          </w:tcPr>
          <w:p>
            <w:pPr>
              <w:pStyle w:val="TableParagraph"/>
              <w:spacing w:before="59"/>
              <w:ind w:left="34"/>
              <w:jc w:val="center"/>
              <w:rPr>
                <w:sz w:val="18"/>
              </w:rPr>
            </w:pPr>
            <w:r>
              <w:rPr>
                <w:sz w:val="18"/>
              </w:rPr>
              <w:t>是</w:t>
            </w:r>
          </w:p>
        </w:tc>
      </w:tr>
    </w:tbl>
    <w:p>
      <w:pPr>
        <w:spacing w:after="0"/>
        <w:jc w:val="center"/>
        <w:rPr>
          <w:sz w:val="18"/>
        </w:rPr>
        <w:sectPr>
          <w:pgSz w:w="11910" w:h="16850"/>
          <w:pgMar w:header="0" w:footer="775" w:top="1360" w:bottom="1040" w:left="1000" w:right="760"/>
        </w:sectPr>
      </w:pPr>
    </w:p>
    <w:tbl>
      <w:tblPr>
        <w:tblW w:w="0" w:type="auto"/>
        <w:jc w:val="left"/>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899" w:hRule="atLeast"/>
        </w:trPr>
        <w:tc>
          <w:tcPr>
            <w:tcW w:w="2410" w:type="dxa"/>
            <w:tcBorders>
              <w:left w:val="single" w:sz="12" w:space="0" w:color="000000"/>
            </w:tcBorders>
          </w:tcPr>
          <w:p>
            <w:pPr>
              <w:pStyle w:val="TableParagraph"/>
              <w:ind w:left="0"/>
              <w:rPr>
                <w:rFonts w:ascii="Times New Roman"/>
                <w:sz w:val="18"/>
              </w:rPr>
            </w:pPr>
          </w:p>
        </w:tc>
        <w:tc>
          <w:tcPr>
            <w:tcW w:w="3546" w:type="dxa"/>
          </w:tcPr>
          <w:p>
            <w:pPr>
              <w:pStyle w:val="TableParagraph"/>
              <w:ind w:left="0"/>
              <w:rPr>
                <w:rFonts w:ascii="Times New Roman"/>
                <w:sz w:val="18"/>
              </w:rPr>
            </w:pPr>
          </w:p>
        </w:tc>
        <w:tc>
          <w:tcPr>
            <w:tcW w:w="2977" w:type="dxa"/>
          </w:tcPr>
          <w:p>
            <w:pPr>
              <w:pStyle w:val="TableParagraph"/>
              <w:spacing w:before="57"/>
              <w:ind w:left="35"/>
              <w:rPr>
                <w:sz w:val="18"/>
              </w:rPr>
            </w:pPr>
            <w:r>
              <w:rPr>
                <w:sz w:val="18"/>
              </w:rPr>
              <w:t>failure,</w:t>
            </w:r>
            <w:r>
              <w:rPr>
                <w:spacing w:val="-3"/>
                <w:sz w:val="18"/>
              </w:rPr>
              <w:t> </w:t>
            </w:r>
            <w:r>
              <w:rPr>
                <w:sz w:val="18"/>
              </w:rPr>
              <w:t>with</w:t>
            </w:r>
            <w:r>
              <w:rPr>
                <w:spacing w:val="-2"/>
                <w:sz w:val="18"/>
              </w:rPr>
              <w:t> </w:t>
            </w:r>
            <w:r>
              <w:rPr>
                <w:sz w:val="18"/>
              </w:rPr>
              <w:t>stage</w:t>
            </w:r>
            <w:r>
              <w:rPr>
                <w:spacing w:val="-3"/>
                <w:sz w:val="18"/>
              </w:rPr>
              <w:t> </w:t>
            </w:r>
            <w:r>
              <w:rPr>
                <w:sz w:val="18"/>
              </w:rPr>
              <w:t>5</w:t>
            </w:r>
            <w:r>
              <w:rPr>
                <w:spacing w:val="-2"/>
                <w:sz w:val="18"/>
              </w:rPr>
              <w:t> </w:t>
            </w:r>
            <w:r>
              <w:rPr>
                <w:sz w:val="18"/>
              </w:rPr>
              <w:t>chronic</w:t>
            </w:r>
          </w:p>
          <w:p>
            <w:pPr>
              <w:pStyle w:val="TableParagraph"/>
              <w:spacing w:line="300" w:lineRule="atLeast"/>
              <w:ind w:left="35" w:right="399"/>
              <w:rPr>
                <w:sz w:val="18"/>
              </w:rPr>
            </w:pPr>
            <w:r>
              <w:rPr>
                <w:sz w:val="18"/>
              </w:rPr>
              <w:t>kidney</w:t>
            </w:r>
            <w:r>
              <w:rPr>
                <w:spacing w:val="-3"/>
                <w:sz w:val="18"/>
              </w:rPr>
              <w:t> </w:t>
            </w:r>
            <w:r>
              <w:rPr>
                <w:sz w:val="18"/>
              </w:rPr>
              <w:t>disease,</w:t>
            </w:r>
            <w:r>
              <w:rPr>
                <w:spacing w:val="-3"/>
                <w:sz w:val="18"/>
              </w:rPr>
              <w:t> </w:t>
            </w:r>
            <w:r>
              <w:rPr>
                <w:sz w:val="18"/>
              </w:rPr>
              <w:t>or</w:t>
            </w:r>
            <w:r>
              <w:rPr>
                <w:spacing w:val="-3"/>
                <w:sz w:val="18"/>
              </w:rPr>
              <w:t> </w:t>
            </w:r>
            <w:r>
              <w:rPr>
                <w:sz w:val="18"/>
              </w:rPr>
              <w:t>end</w:t>
            </w:r>
            <w:r>
              <w:rPr>
                <w:spacing w:val="-3"/>
                <w:sz w:val="18"/>
              </w:rPr>
              <w:t> </w:t>
            </w:r>
            <w:r>
              <w:rPr>
                <w:sz w:val="18"/>
              </w:rPr>
              <w:t>stage</w:t>
            </w:r>
            <w:r>
              <w:rPr>
                <w:spacing w:val="-87"/>
                <w:sz w:val="18"/>
              </w:rPr>
              <w:t> </w:t>
            </w:r>
            <w:r>
              <w:rPr>
                <w:sz w:val="18"/>
              </w:rPr>
              <w:t>renal</w:t>
            </w:r>
            <w:r>
              <w:rPr>
                <w:spacing w:val="-2"/>
                <w:sz w:val="18"/>
              </w:rPr>
              <w:t> </w:t>
            </w:r>
            <w:r>
              <w:rPr>
                <w:sz w:val="18"/>
              </w:rPr>
              <w:t>disease)</w:t>
            </w:r>
          </w:p>
        </w:tc>
        <w:tc>
          <w:tcPr>
            <w:tcW w:w="843" w:type="dxa"/>
            <w:tcBorders>
              <w:top w:val="single" w:sz="4" w:space="0" w:color="000000"/>
              <w:right w:val="single" w:sz="12" w:space="0" w:color="000000"/>
            </w:tcBorders>
          </w:tcPr>
          <w:p>
            <w:pPr>
              <w:pStyle w:val="TableParagraph"/>
              <w:ind w:left="0"/>
              <w:rPr>
                <w:rFonts w:ascii="Times New Roman"/>
                <w:sz w:val="18"/>
              </w:rPr>
            </w:pPr>
          </w:p>
        </w:tc>
      </w:tr>
      <w:tr>
        <w:trPr>
          <w:trHeight w:val="3036" w:hRule="atLeast"/>
        </w:trPr>
        <w:tc>
          <w:tcPr>
            <w:tcW w:w="2410" w:type="dxa"/>
            <w:tcBorders>
              <w:left w:val="single" w:sz="12" w:space="0" w:color="000000"/>
              <w:bottom w:val="nil"/>
            </w:tcBorders>
          </w:tcPr>
          <w:p>
            <w:pPr>
              <w:pStyle w:val="TableParagraph"/>
              <w:spacing w:line="600" w:lineRule="exact" w:before="57"/>
              <w:ind w:left="28" w:right="1275"/>
              <w:rPr>
                <w:sz w:val="18"/>
              </w:rPr>
            </w:pPr>
            <w:r>
              <w:rPr>
                <w:sz w:val="18"/>
              </w:rPr>
              <w:t>M32.0-M32.9</w:t>
            </w:r>
            <w:r>
              <w:rPr>
                <w:spacing w:val="1"/>
                <w:sz w:val="18"/>
              </w:rPr>
              <w:t> </w:t>
            </w:r>
            <w:r>
              <w:rPr>
                <w:sz w:val="18"/>
              </w:rPr>
              <w:t>M34.0-</w:t>
            </w:r>
            <w:r>
              <w:rPr>
                <w:spacing w:val="-13"/>
                <w:sz w:val="18"/>
              </w:rPr>
              <w:t> </w:t>
            </w:r>
            <w:r>
              <w:rPr>
                <w:sz w:val="18"/>
              </w:rPr>
              <w:t>M34.9</w:t>
            </w:r>
          </w:p>
          <w:p>
            <w:pPr>
              <w:pStyle w:val="TableParagraph"/>
              <w:spacing w:line="312" w:lineRule="auto"/>
              <w:ind w:left="28" w:right="285"/>
              <w:rPr>
                <w:sz w:val="18"/>
              </w:rPr>
            </w:pPr>
            <w:r>
              <w:rPr>
                <w:sz w:val="18"/>
              </w:rPr>
              <w:t>M05.70-M06.09、M06.20-</w:t>
            </w:r>
            <w:r>
              <w:rPr>
                <w:spacing w:val="1"/>
                <w:sz w:val="18"/>
              </w:rPr>
              <w:t> </w:t>
            </w:r>
            <w:r>
              <w:rPr>
                <w:sz w:val="18"/>
              </w:rPr>
              <w:t>M06.39、M06.80-M06.89、M06.9、M08.00-M08.99</w:t>
            </w:r>
            <w:r>
              <w:rPr>
                <w:spacing w:val="1"/>
                <w:sz w:val="18"/>
              </w:rPr>
              <w:t> </w:t>
            </w:r>
            <w:r>
              <w:rPr>
                <w:sz w:val="18"/>
              </w:rPr>
              <w:t>M33.20-M33.29</w:t>
            </w:r>
          </w:p>
          <w:p>
            <w:pPr>
              <w:pStyle w:val="TableParagraph"/>
              <w:spacing w:before="1"/>
              <w:ind w:left="28"/>
              <w:rPr>
                <w:sz w:val="18"/>
              </w:rPr>
            </w:pPr>
            <w:r>
              <w:rPr>
                <w:sz w:val="18"/>
              </w:rPr>
              <w:t>M33.00-M33.19</w:t>
            </w:r>
          </w:p>
          <w:p>
            <w:pPr>
              <w:pStyle w:val="TableParagraph"/>
              <w:spacing w:before="69"/>
              <w:ind w:left="28"/>
              <w:rPr>
                <w:sz w:val="18"/>
              </w:rPr>
            </w:pPr>
            <w:r>
              <w:rPr>
                <w:sz w:val="18"/>
              </w:rPr>
              <w:t>、M33.90-M33.99、M36.0</w:t>
            </w:r>
          </w:p>
        </w:tc>
        <w:tc>
          <w:tcPr>
            <w:tcW w:w="3546" w:type="dxa"/>
            <w:tcBorders>
              <w:bottom w:val="nil"/>
            </w:tcBorders>
          </w:tcPr>
          <w:p>
            <w:pPr>
              <w:pStyle w:val="TableParagraph"/>
              <w:spacing w:before="57"/>
              <w:ind w:left="35"/>
              <w:rPr>
                <w:sz w:val="18"/>
              </w:rPr>
            </w:pPr>
            <w:r>
              <w:rPr>
                <w:sz w:val="18"/>
              </w:rPr>
              <w:t>五、需終身治療之全身性自體免疫症候群。</w:t>
            </w:r>
          </w:p>
          <w:p>
            <w:pPr>
              <w:pStyle w:val="TableParagraph"/>
              <w:spacing w:before="69"/>
              <w:ind w:left="35"/>
              <w:rPr>
                <w:sz w:val="18"/>
              </w:rPr>
            </w:pPr>
            <w:r>
              <w:rPr>
                <w:sz w:val="18"/>
              </w:rPr>
              <w:t>（一）全身性紅斑狼瘡</w:t>
            </w:r>
          </w:p>
          <w:p>
            <w:pPr>
              <w:pStyle w:val="TableParagraph"/>
              <w:ind w:left="0"/>
              <w:rPr>
                <w:sz w:val="18"/>
              </w:rPr>
            </w:pPr>
          </w:p>
          <w:p>
            <w:pPr>
              <w:pStyle w:val="TableParagraph"/>
              <w:spacing w:before="139"/>
              <w:ind w:left="35"/>
              <w:rPr>
                <w:sz w:val="18"/>
              </w:rPr>
            </w:pPr>
            <w:r>
              <w:rPr>
                <w:sz w:val="18"/>
              </w:rPr>
              <w:t>（二）全身性硬化症</w:t>
            </w:r>
          </w:p>
          <w:p>
            <w:pPr>
              <w:pStyle w:val="TableParagraph"/>
              <w:spacing w:line="312" w:lineRule="auto" w:before="70"/>
              <w:ind w:left="487" w:right="701" w:hanging="452"/>
              <w:rPr>
                <w:sz w:val="18"/>
              </w:rPr>
            </w:pPr>
            <w:r>
              <w:rPr>
                <w:sz w:val="18"/>
              </w:rPr>
              <w:t>（三）類風濕關節炎〔符合1987美國風濕病學院修訂之診斷標</w:t>
            </w:r>
            <w:r>
              <w:rPr>
                <w:spacing w:val="1"/>
                <w:sz w:val="18"/>
              </w:rPr>
              <w:t> </w:t>
            </w:r>
            <w:r>
              <w:rPr>
                <w:spacing w:val="-1"/>
                <w:sz w:val="18"/>
              </w:rPr>
              <w:t>準，含青年型類風濕關節炎〕</w:t>
            </w:r>
          </w:p>
          <w:p>
            <w:pPr>
              <w:pStyle w:val="TableParagraph"/>
              <w:ind w:left="35"/>
              <w:rPr>
                <w:sz w:val="18"/>
              </w:rPr>
            </w:pPr>
            <w:r>
              <w:rPr>
                <w:sz w:val="18"/>
              </w:rPr>
              <w:t>（四）多發性肌炎</w:t>
            </w:r>
          </w:p>
          <w:p>
            <w:pPr>
              <w:pStyle w:val="TableParagraph"/>
              <w:spacing w:before="69"/>
              <w:ind w:left="35"/>
              <w:rPr>
                <w:sz w:val="18"/>
              </w:rPr>
            </w:pPr>
            <w:r>
              <w:rPr>
                <w:sz w:val="18"/>
              </w:rPr>
              <w:t>（五）皮多肌炎</w:t>
            </w:r>
          </w:p>
        </w:tc>
        <w:tc>
          <w:tcPr>
            <w:tcW w:w="2977" w:type="dxa"/>
            <w:tcBorders>
              <w:bottom w:val="nil"/>
            </w:tcBorders>
          </w:tcPr>
          <w:p>
            <w:pPr>
              <w:pStyle w:val="TableParagraph"/>
              <w:ind w:left="0"/>
              <w:rPr>
                <w:sz w:val="18"/>
              </w:rPr>
            </w:pPr>
          </w:p>
          <w:p>
            <w:pPr>
              <w:pStyle w:val="TableParagraph"/>
              <w:spacing w:line="312" w:lineRule="auto" w:before="126"/>
              <w:ind w:left="35" w:right="387"/>
              <w:rPr>
                <w:sz w:val="18"/>
              </w:rPr>
            </w:pPr>
            <w:r>
              <w:rPr>
                <w:sz w:val="18"/>
              </w:rPr>
              <w:t>Systemic lupus erythematosus</w:t>
            </w:r>
            <w:r>
              <w:rPr>
                <w:spacing w:val="-88"/>
                <w:sz w:val="18"/>
              </w:rPr>
              <w:t> </w:t>
            </w:r>
            <w:r>
              <w:rPr>
                <w:sz w:val="18"/>
              </w:rPr>
              <w:t>(SLE)</w:t>
            </w:r>
          </w:p>
          <w:p>
            <w:pPr>
              <w:pStyle w:val="TableParagraph"/>
              <w:spacing w:line="312" w:lineRule="auto" w:before="1"/>
              <w:ind w:left="35" w:right="1115"/>
              <w:rPr>
                <w:sz w:val="18"/>
              </w:rPr>
            </w:pPr>
            <w:r>
              <w:rPr>
                <w:sz w:val="18"/>
              </w:rPr>
              <w:t>Systemic sclerosis</w:t>
            </w:r>
            <w:r>
              <w:rPr>
                <w:spacing w:val="1"/>
                <w:sz w:val="18"/>
              </w:rPr>
              <w:t> </w:t>
            </w:r>
            <w:r>
              <w:rPr>
                <w:sz w:val="18"/>
              </w:rPr>
              <w:t>Rheumatoid</w:t>
            </w:r>
            <w:r>
              <w:rPr>
                <w:spacing w:val="-8"/>
                <w:sz w:val="18"/>
              </w:rPr>
              <w:t> </w:t>
            </w:r>
            <w:r>
              <w:rPr>
                <w:sz w:val="18"/>
              </w:rPr>
              <w:t>arthritis</w:t>
            </w:r>
          </w:p>
          <w:p>
            <w:pPr>
              <w:pStyle w:val="TableParagraph"/>
              <w:ind w:left="35"/>
              <w:rPr>
                <w:sz w:val="18"/>
              </w:rPr>
            </w:pPr>
            <w:r>
              <w:rPr>
                <w:sz w:val="18"/>
              </w:rPr>
              <w:t>(Rheumatoid</w:t>
            </w:r>
            <w:r>
              <w:rPr>
                <w:spacing w:val="-5"/>
                <w:sz w:val="18"/>
              </w:rPr>
              <w:t> </w:t>
            </w:r>
            <w:r>
              <w:rPr>
                <w:sz w:val="18"/>
              </w:rPr>
              <w:t>arthritis</w:t>
            </w:r>
            <w:r>
              <w:rPr>
                <w:spacing w:val="-5"/>
                <w:sz w:val="18"/>
              </w:rPr>
              <w:t> </w:t>
            </w:r>
            <w:r>
              <w:rPr>
                <w:sz w:val="18"/>
              </w:rPr>
              <w:t>juvenile)</w:t>
            </w:r>
          </w:p>
          <w:p>
            <w:pPr>
              <w:pStyle w:val="TableParagraph"/>
              <w:ind w:left="0"/>
              <w:rPr>
                <w:sz w:val="18"/>
              </w:rPr>
            </w:pPr>
          </w:p>
          <w:p>
            <w:pPr>
              <w:pStyle w:val="TableParagraph"/>
              <w:spacing w:line="312" w:lineRule="auto" w:before="139"/>
              <w:ind w:left="35" w:right="1197"/>
              <w:rPr>
                <w:sz w:val="18"/>
              </w:rPr>
            </w:pPr>
            <w:r>
              <w:rPr>
                <w:sz w:val="18"/>
              </w:rPr>
              <w:t>Polymyositis</w:t>
            </w:r>
            <w:r>
              <w:rPr>
                <w:spacing w:val="1"/>
                <w:sz w:val="18"/>
              </w:rPr>
              <w:t> </w:t>
            </w:r>
            <w:r>
              <w:rPr>
                <w:sz w:val="18"/>
              </w:rPr>
              <w:t>Dermatopolymyositis</w:t>
            </w:r>
          </w:p>
        </w:tc>
        <w:tc>
          <w:tcPr>
            <w:tcW w:w="843" w:type="dxa"/>
            <w:vMerge w:val="restart"/>
            <w:tcBorders>
              <w:right w:val="single" w:sz="12" w:space="0" w:color="000000"/>
            </w:tcBorders>
          </w:tcPr>
          <w:p>
            <w:pPr>
              <w:pStyle w:val="TableParagraph"/>
              <w:spacing w:before="57"/>
              <w:ind w:left="34"/>
              <w:jc w:val="center"/>
              <w:rPr>
                <w:sz w:val="18"/>
              </w:rPr>
            </w:pPr>
            <w:r>
              <w:rPr>
                <w:sz w:val="18"/>
              </w:rPr>
              <w:t>是</w:t>
            </w:r>
          </w:p>
        </w:tc>
      </w:tr>
      <w:tr>
        <w:trPr>
          <w:trHeight w:val="300" w:hRule="atLeast"/>
        </w:trPr>
        <w:tc>
          <w:tcPr>
            <w:tcW w:w="2410" w:type="dxa"/>
            <w:tcBorders>
              <w:top w:val="nil"/>
              <w:left w:val="single" w:sz="12" w:space="0" w:color="000000"/>
              <w:bottom w:val="nil"/>
            </w:tcBorders>
          </w:tcPr>
          <w:p>
            <w:pPr>
              <w:pStyle w:val="TableParagraph"/>
              <w:ind w:left="0"/>
              <w:rPr>
                <w:rFonts w:ascii="Times New Roman"/>
                <w:sz w:val="18"/>
              </w:rPr>
            </w:pPr>
          </w:p>
        </w:tc>
        <w:tc>
          <w:tcPr>
            <w:tcW w:w="3546" w:type="dxa"/>
            <w:tcBorders>
              <w:top w:val="nil"/>
              <w:bottom w:val="nil"/>
            </w:tcBorders>
          </w:tcPr>
          <w:p>
            <w:pPr>
              <w:pStyle w:val="TableParagraph"/>
              <w:spacing w:before="23"/>
              <w:ind w:left="35"/>
              <w:rPr>
                <w:sz w:val="18"/>
              </w:rPr>
            </w:pPr>
            <w:r>
              <w:rPr>
                <w:sz w:val="18"/>
              </w:rPr>
              <w:t>（六）血管炎</w:t>
            </w:r>
          </w:p>
        </w:tc>
        <w:tc>
          <w:tcPr>
            <w:tcW w:w="2977" w:type="dxa"/>
            <w:tcBorders>
              <w:top w:val="nil"/>
              <w:bottom w:val="nil"/>
            </w:tcBorders>
          </w:tcPr>
          <w:p>
            <w:pPr>
              <w:pStyle w:val="TableParagraph"/>
              <w:spacing w:before="23"/>
              <w:ind w:left="35"/>
              <w:rPr>
                <w:sz w:val="18"/>
              </w:rPr>
            </w:pPr>
            <w:r>
              <w:rPr>
                <w:sz w:val="18"/>
              </w:rPr>
              <w:t>Vasculitis</w:t>
            </w:r>
          </w:p>
        </w:tc>
        <w:tc>
          <w:tcPr>
            <w:tcW w:w="843" w:type="dxa"/>
            <w:vMerge/>
            <w:tcBorders>
              <w:top w:val="nil"/>
              <w:right w:val="single" w:sz="12" w:space="0" w:color="000000"/>
            </w:tcBorders>
          </w:tcPr>
          <w:p>
            <w:pPr>
              <w:rPr>
                <w:sz w:val="2"/>
                <w:szCs w:val="2"/>
              </w:rPr>
            </w:pPr>
          </w:p>
        </w:tc>
      </w:tr>
      <w:tr>
        <w:trPr>
          <w:trHeight w:val="299" w:hRule="atLeast"/>
        </w:trPr>
        <w:tc>
          <w:tcPr>
            <w:tcW w:w="2410" w:type="dxa"/>
            <w:tcBorders>
              <w:top w:val="nil"/>
              <w:left w:val="single" w:sz="12" w:space="0" w:color="000000"/>
              <w:bottom w:val="nil"/>
            </w:tcBorders>
          </w:tcPr>
          <w:p>
            <w:pPr>
              <w:pStyle w:val="TableParagraph"/>
              <w:spacing w:before="21"/>
              <w:ind w:left="28"/>
              <w:rPr>
                <w:sz w:val="18"/>
              </w:rPr>
            </w:pPr>
            <w:r>
              <w:rPr>
                <w:sz w:val="18"/>
              </w:rPr>
              <w:t>M30.0、M30.2、M30.8</w:t>
            </w:r>
          </w:p>
        </w:tc>
        <w:tc>
          <w:tcPr>
            <w:tcW w:w="3546" w:type="dxa"/>
            <w:tcBorders>
              <w:top w:val="nil"/>
              <w:bottom w:val="nil"/>
            </w:tcBorders>
          </w:tcPr>
          <w:p>
            <w:pPr>
              <w:pStyle w:val="TableParagraph"/>
              <w:spacing w:before="21"/>
              <w:ind w:left="578"/>
              <w:rPr>
                <w:sz w:val="18"/>
              </w:rPr>
            </w:pPr>
            <w:r>
              <w:rPr>
                <w:sz w:val="18"/>
              </w:rPr>
              <w:t>1.結節狀多動脈炎</w:t>
            </w:r>
          </w:p>
        </w:tc>
        <w:tc>
          <w:tcPr>
            <w:tcW w:w="2977" w:type="dxa"/>
            <w:tcBorders>
              <w:top w:val="nil"/>
              <w:bottom w:val="nil"/>
            </w:tcBorders>
          </w:tcPr>
          <w:p>
            <w:pPr>
              <w:pStyle w:val="TableParagraph"/>
              <w:spacing w:before="21"/>
              <w:ind w:left="35"/>
              <w:rPr>
                <w:sz w:val="18"/>
              </w:rPr>
            </w:pPr>
            <w:r>
              <w:rPr>
                <w:sz w:val="18"/>
              </w:rPr>
              <w:t>Polyarteritis</w:t>
            </w:r>
            <w:r>
              <w:rPr>
                <w:spacing w:val="-6"/>
                <w:sz w:val="18"/>
              </w:rPr>
              <w:t> </w:t>
            </w:r>
            <w:r>
              <w:rPr>
                <w:sz w:val="18"/>
              </w:rPr>
              <w:t>nodosa</w:t>
            </w:r>
          </w:p>
        </w:tc>
        <w:tc>
          <w:tcPr>
            <w:tcW w:w="843" w:type="dxa"/>
            <w:vMerge/>
            <w:tcBorders>
              <w:top w:val="nil"/>
              <w:right w:val="single" w:sz="12" w:space="0" w:color="000000"/>
            </w:tcBorders>
          </w:tcPr>
          <w:p>
            <w:pPr>
              <w:rPr>
                <w:sz w:val="2"/>
                <w:szCs w:val="2"/>
              </w:rPr>
            </w:pPr>
          </w:p>
        </w:tc>
      </w:tr>
      <w:tr>
        <w:trPr>
          <w:trHeight w:val="299" w:hRule="atLeast"/>
        </w:trPr>
        <w:tc>
          <w:tcPr>
            <w:tcW w:w="2410" w:type="dxa"/>
            <w:tcBorders>
              <w:top w:val="nil"/>
              <w:left w:val="single" w:sz="12" w:space="0" w:color="000000"/>
              <w:bottom w:val="nil"/>
            </w:tcBorders>
          </w:tcPr>
          <w:p>
            <w:pPr>
              <w:pStyle w:val="TableParagraph"/>
              <w:spacing w:before="21"/>
              <w:ind w:left="28"/>
              <w:rPr>
                <w:sz w:val="18"/>
              </w:rPr>
            </w:pPr>
            <w:r>
              <w:rPr>
                <w:sz w:val="18"/>
              </w:rPr>
              <w:t>M31.0</w:t>
            </w:r>
          </w:p>
        </w:tc>
        <w:tc>
          <w:tcPr>
            <w:tcW w:w="3546" w:type="dxa"/>
            <w:tcBorders>
              <w:top w:val="nil"/>
              <w:bottom w:val="nil"/>
            </w:tcBorders>
          </w:tcPr>
          <w:p>
            <w:pPr>
              <w:pStyle w:val="TableParagraph"/>
              <w:spacing w:before="21"/>
              <w:ind w:left="578"/>
              <w:rPr>
                <w:sz w:val="18"/>
              </w:rPr>
            </w:pPr>
            <w:r>
              <w:rPr>
                <w:sz w:val="18"/>
              </w:rPr>
              <w:t>2.過敏性血管炎</w:t>
            </w:r>
          </w:p>
        </w:tc>
        <w:tc>
          <w:tcPr>
            <w:tcW w:w="2977" w:type="dxa"/>
            <w:tcBorders>
              <w:top w:val="nil"/>
              <w:bottom w:val="nil"/>
            </w:tcBorders>
          </w:tcPr>
          <w:p>
            <w:pPr>
              <w:pStyle w:val="TableParagraph"/>
              <w:spacing w:before="21"/>
              <w:ind w:left="35"/>
              <w:rPr>
                <w:sz w:val="18"/>
              </w:rPr>
            </w:pPr>
            <w:r>
              <w:rPr>
                <w:sz w:val="18"/>
              </w:rPr>
              <w:t>Hypersensitivity</w:t>
            </w:r>
            <w:r>
              <w:rPr>
                <w:spacing w:val="-6"/>
                <w:sz w:val="18"/>
              </w:rPr>
              <w:t> </w:t>
            </w:r>
            <w:r>
              <w:rPr>
                <w:sz w:val="18"/>
              </w:rPr>
              <w:t>angiitis</w:t>
            </w:r>
          </w:p>
        </w:tc>
        <w:tc>
          <w:tcPr>
            <w:tcW w:w="843" w:type="dxa"/>
            <w:vMerge/>
            <w:tcBorders>
              <w:top w:val="nil"/>
              <w:right w:val="single" w:sz="12" w:space="0" w:color="000000"/>
            </w:tcBorders>
          </w:tcPr>
          <w:p>
            <w:pPr>
              <w:rPr>
                <w:sz w:val="2"/>
                <w:szCs w:val="2"/>
              </w:rPr>
            </w:pPr>
          </w:p>
        </w:tc>
      </w:tr>
      <w:tr>
        <w:trPr>
          <w:trHeight w:val="300" w:hRule="atLeast"/>
        </w:trPr>
        <w:tc>
          <w:tcPr>
            <w:tcW w:w="2410" w:type="dxa"/>
            <w:tcBorders>
              <w:top w:val="nil"/>
              <w:left w:val="single" w:sz="12" w:space="0" w:color="000000"/>
              <w:bottom w:val="nil"/>
            </w:tcBorders>
          </w:tcPr>
          <w:p>
            <w:pPr>
              <w:pStyle w:val="TableParagraph"/>
              <w:spacing w:before="21"/>
              <w:ind w:left="28"/>
              <w:rPr>
                <w:sz w:val="18"/>
              </w:rPr>
            </w:pPr>
            <w:r>
              <w:rPr>
                <w:sz w:val="18"/>
              </w:rPr>
              <w:t>M31.30、M31.31</w:t>
            </w:r>
          </w:p>
        </w:tc>
        <w:tc>
          <w:tcPr>
            <w:tcW w:w="3546" w:type="dxa"/>
            <w:tcBorders>
              <w:top w:val="nil"/>
              <w:bottom w:val="nil"/>
            </w:tcBorders>
          </w:tcPr>
          <w:p>
            <w:pPr>
              <w:pStyle w:val="TableParagraph"/>
              <w:spacing w:before="21"/>
              <w:ind w:left="578"/>
              <w:rPr>
                <w:sz w:val="18"/>
              </w:rPr>
            </w:pPr>
            <w:r>
              <w:rPr>
                <w:sz w:val="18"/>
              </w:rPr>
              <w:t>3.韋格納氏肉芽腫</w:t>
            </w:r>
          </w:p>
        </w:tc>
        <w:tc>
          <w:tcPr>
            <w:tcW w:w="2977" w:type="dxa"/>
            <w:tcBorders>
              <w:top w:val="nil"/>
              <w:bottom w:val="nil"/>
            </w:tcBorders>
          </w:tcPr>
          <w:p>
            <w:pPr>
              <w:pStyle w:val="TableParagraph"/>
              <w:spacing w:before="21"/>
              <w:ind w:left="35"/>
              <w:rPr>
                <w:sz w:val="18"/>
              </w:rPr>
            </w:pPr>
            <w:r>
              <w:rPr>
                <w:sz w:val="18"/>
              </w:rPr>
              <w:t>Wegener’s</w:t>
            </w:r>
            <w:r>
              <w:rPr>
                <w:spacing w:val="-6"/>
                <w:sz w:val="18"/>
              </w:rPr>
              <w:t> </w:t>
            </w:r>
            <w:r>
              <w:rPr>
                <w:sz w:val="18"/>
              </w:rPr>
              <w:t>granulomatosis</w:t>
            </w:r>
          </w:p>
        </w:tc>
        <w:tc>
          <w:tcPr>
            <w:tcW w:w="843" w:type="dxa"/>
            <w:vMerge/>
            <w:tcBorders>
              <w:top w:val="nil"/>
              <w:right w:val="single" w:sz="12" w:space="0" w:color="000000"/>
            </w:tcBorders>
          </w:tcPr>
          <w:p>
            <w:pPr>
              <w:rPr>
                <w:sz w:val="2"/>
                <w:szCs w:val="2"/>
              </w:rPr>
            </w:pPr>
          </w:p>
        </w:tc>
      </w:tr>
      <w:tr>
        <w:trPr>
          <w:trHeight w:val="300" w:hRule="atLeast"/>
        </w:trPr>
        <w:tc>
          <w:tcPr>
            <w:tcW w:w="2410" w:type="dxa"/>
            <w:tcBorders>
              <w:top w:val="nil"/>
              <w:left w:val="single" w:sz="12" w:space="0" w:color="000000"/>
              <w:bottom w:val="nil"/>
            </w:tcBorders>
          </w:tcPr>
          <w:p>
            <w:pPr>
              <w:pStyle w:val="TableParagraph"/>
              <w:spacing w:before="22"/>
              <w:ind w:left="28"/>
              <w:rPr>
                <w:sz w:val="18"/>
              </w:rPr>
            </w:pPr>
            <w:r>
              <w:rPr>
                <w:sz w:val="18"/>
              </w:rPr>
              <w:t>M31.5、M31.6</w:t>
            </w:r>
          </w:p>
        </w:tc>
        <w:tc>
          <w:tcPr>
            <w:tcW w:w="3546" w:type="dxa"/>
            <w:tcBorders>
              <w:top w:val="nil"/>
              <w:bottom w:val="nil"/>
            </w:tcBorders>
          </w:tcPr>
          <w:p>
            <w:pPr>
              <w:pStyle w:val="TableParagraph"/>
              <w:spacing w:before="22"/>
              <w:ind w:left="578"/>
              <w:rPr>
                <w:sz w:val="18"/>
              </w:rPr>
            </w:pPr>
            <w:r>
              <w:rPr>
                <w:sz w:val="18"/>
              </w:rPr>
              <w:t>4.巨細胞動脈炎</w:t>
            </w:r>
          </w:p>
        </w:tc>
        <w:tc>
          <w:tcPr>
            <w:tcW w:w="2977" w:type="dxa"/>
            <w:tcBorders>
              <w:top w:val="nil"/>
              <w:bottom w:val="nil"/>
            </w:tcBorders>
          </w:tcPr>
          <w:p>
            <w:pPr>
              <w:pStyle w:val="TableParagraph"/>
              <w:spacing w:before="22"/>
              <w:ind w:left="35"/>
              <w:rPr>
                <w:sz w:val="18"/>
              </w:rPr>
            </w:pPr>
            <w:r>
              <w:rPr>
                <w:sz w:val="18"/>
              </w:rPr>
              <w:t>Giant</w:t>
            </w:r>
            <w:r>
              <w:rPr>
                <w:spacing w:val="-4"/>
                <w:sz w:val="18"/>
              </w:rPr>
              <w:t> </w:t>
            </w:r>
            <w:r>
              <w:rPr>
                <w:sz w:val="18"/>
              </w:rPr>
              <w:t>cell</w:t>
            </w:r>
            <w:r>
              <w:rPr>
                <w:spacing w:val="-3"/>
                <w:sz w:val="18"/>
              </w:rPr>
              <w:t> </w:t>
            </w:r>
            <w:r>
              <w:rPr>
                <w:sz w:val="18"/>
              </w:rPr>
              <w:t>arteritis</w:t>
            </w:r>
          </w:p>
        </w:tc>
        <w:tc>
          <w:tcPr>
            <w:tcW w:w="843" w:type="dxa"/>
            <w:vMerge/>
            <w:tcBorders>
              <w:top w:val="nil"/>
              <w:right w:val="single" w:sz="12" w:space="0" w:color="000000"/>
            </w:tcBorders>
          </w:tcPr>
          <w:p>
            <w:pPr>
              <w:rPr>
                <w:sz w:val="2"/>
                <w:szCs w:val="2"/>
              </w:rPr>
            </w:pPr>
          </w:p>
        </w:tc>
      </w:tr>
      <w:tr>
        <w:trPr>
          <w:trHeight w:val="599" w:hRule="atLeast"/>
        </w:trPr>
        <w:tc>
          <w:tcPr>
            <w:tcW w:w="2410" w:type="dxa"/>
            <w:tcBorders>
              <w:top w:val="nil"/>
              <w:left w:val="single" w:sz="12" w:space="0" w:color="000000"/>
              <w:bottom w:val="nil"/>
            </w:tcBorders>
          </w:tcPr>
          <w:p>
            <w:pPr>
              <w:pStyle w:val="TableParagraph"/>
              <w:spacing w:before="21"/>
              <w:ind w:left="28"/>
              <w:rPr>
                <w:sz w:val="18"/>
              </w:rPr>
            </w:pPr>
            <w:r>
              <w:rPr>
                <w:sz w:val="18"/>
              </w:rPr>
              <w:t>I73.1</w:t>
            </w:r>
          </w:p>
        </w:tc>
        <w:tc>
          <w:tcPr>
            <w:tcW w:w="3546" w:type="dxa"/>
            <w:tcBorders>
              <w:top w:val="nil"/>
              <w:bottom w:val="nil"/>
            </w:tcBorders>
          </w:tcPr>
          <w:p>
            <w:pPr>
              <w:pStyle w:val="TableParagraph"/>
              <w:spacing w:before="21"/>
              <w:ind w:left="578"/>
              <w:rPr>
                <w:sz w:val="18"/>
              </w:rPr>
            </w:pPr>
            <w:r>
              <w:rPr>
                <w:sz w:val="18"/>
              </w:rPr>
              <w:t>5.血栓閉鎖性血管炎</w:t>
            </w:r>
          </w:p>
        </w:tc>
        <w:tc>
          <w:tcPr>
            <w:tcW w:w="2977" w:type="dxa"/>
            <w:tcBorders>
              <w:top w:val="nil"/>
              <w:bottom w:val="nil"/>
            </w:tcBorders>
          </w:tcPr>
          <w:p>
            <w:pPr>
              <w:pStyle w:val="TableParagraph"/>
              <w:spacing w:before="21"/>
              <w:ind w:left="35"/>
              <w:rPr>
                <w:sz w:val="18"/>
              </w:rPr>
            </w:pPr>
            <w:r>
              <w:rPr>
                <w:sz w:val="18"/>
              </w:rPr>
              <w:t>Thromboangiitis</w:t>
            </w:r>
            <w:r>
              <w:rPr>
                <w:spacing w:val="-7"/>
                <w:sz w:val="18"/>
              </w:rPr>
              <w:t> </w:t>
            </w:r>
            <w:r>
              <w:rPr>
                <w:sz w:val="18"/>
              </w:rPr>
              <w:t>obliterans</w:t>
            </w:r>
          </w:p>
          <w:p>
            <w:pPr>
              <w:pStyle w:val="TableParagraph"/>
              <w:spacing w:before="70"/>
              <w:ind w:left="35"/>
              <w:rPr>
                <w:sz w:val="18"/>
              </w:rPr>
            </w:pPr>
            <w:r>
              <w:rPr>
                <w:sz w:val="18"/>
              </w:rPr>
              <w:t>(Buerger’s</w:t>
            </w:r>
            <w:r>
              <w:rPr>
                <w:spacing w:val="-6"/>
                <w:sz w:val="18"/>
              </w:rPr>
              <w:t> </w:t>
            </w:r>
            <w:r>
              <w:rPr>
                <w:sz w:val="18"/>
              </w:rPr>
              <w:t>disease)</w:t>
            </w:r>
          </w:p>
        </w:tc>
        <w:tc>
          <w:tcPr>
            <w:tcW w:w="843" w:type="dxa"/>
            <w:vMerge/>
            <w:tcBorders>
              <w:top w:val="nil"/>
              <w:right w:val="single" w:sz="12" w:space="0" w:color="000000"/>
            </w:tcBorders>
          </w:tcPr>
          <w:p>
            <w:pPr>
              <w:rPr>
                <w:sz w:val="2"/>
                <w:szCs w:val="2"/>
              </w:rPr>
            </w:pPr>
          </w:p>
        </w:tc>
      </w:tr>
      <w:tr>
        <w:trPr>
          <w:trHeight w:val="299" w:hRule="atLeast"/>
        </w:trPr>
        <w:tc>
          <w:tcPr>
            <w:tcW w:w="2410" w:type="dxa"/>
            <w:tcBorders>
              <w:top w:val="nil"/>
              <w:left w:val="single" w:sz="12" w:space="0" w:color="000000"/>
              <w:bottom w:val="nil"/>
            </w:tcBorders>
          </w:tcPr>
          <w:p>
            <w:pPr>
              <w:pStyle w:val="TableParagraph"/>
              <w:spacing w:before="21"/>
              <w:ind w:left="28"/>
              <w:rPr>
                <w:sz w:val="18"/>
              </w:rPr>
            </w:pPr>
            <w:r>
              <w:rPr>
                <w:sz w:val="18"/>
              </w:rPr>
              <w:t>M31.4</w:t>
            </w:r>
          </w:p>
        </w:tc>
        <w:tc>
          <w:tcPr>
            <w:tcW w:w="3546" w:type="dxa"/>
            <w:tcBorders>
              <w:top w:val="nil"/>
              <w:bottom w:val="nil"/>
            </w:tcBorders>
          </w:tcPr>
          <w:p>
            <w:pPr>
              <w:pStyle w:val="TableParagraph"/>
              <w:spacing w:before="21"/>
              <w:ind w:left="578"/>
              <w:rPr>
                <w:sz w:val="18"/>
              </w:rPr>
            </w:pPr>
            <w:r>
              <w:rPr>
                <w:sz w:val="18"/>
              </w:rPr>
              <w:t>6.主動脈弓症候群</w:t>
            </w:r>
          </w:p>
        </w:tc>
        <w:tc>
          <w:tcPr>
            <w:tcW w:w="2977" w:type="dxa"/>
            <w:tcBorders>
              <w:top w:val="nil"/>
              <w:bottom w:val="nil"/>
            </w:tcBorders>
          </w:tcPr>
          <w:p>
            <w:pPr>
              <w:pStyle w:val="TableParagraph"/>
              <w:spacing w:before="21"/>
              <w:ind w:left="35"/>
              <w:rPr>
                <w:sz w:val="18"/>
              </w:rPr>
            </w:pPr>
            <w:r>
              <w:rPr>
                <w:sz w:val="18"/>
              </w:rPr>
              <w:t>Aortic</w:t>
            </w:r>
            <w:r>
              <w:rPr>
                <w:spacing w:val="-4"/>
                <w:sz w:val="18"/>
              </w:rPr>
              <w:t> </w:t>
            </w:r>
            <w:r>
              <w:rPr>
                <w:sz w:val="18"/>
              </w:rPr>
              <w:t>arch</w:t>
            </w:r>
            <w:r>
              <w:rPr>
                <w:spacing w:val="-3"/>
                <w:sz w:val="18"/>
              </w:rPr>
              <w:t> </w:t>
            </w:r>
            <w:r>
              <w:rPr>
                <w:sz w:val="18"/>
              </w:rPr>
              <w:t>syndrome</w:t>
            </w:r>
            <w:r>
              <w:rPr>
                <w:spacing w:val="-4"/>
                <w:sz w:val="18"/>
              </w:rPr>
              <w:t> </w:t>
            </w:r>
            <w:r>
              <w:rPr>
                <w:sz w:val="18"/>
              </w:rPr>
              <w:t>(Takayasu)</w:t>
            </w:r>
          </w:p>
        </w:tc>
        <w:tc>
          <w:tcPr>
            <w:tcW w:w="843" w:type="dxa"/>
            <w:vMerge/>
            <w:tcBorders>
              <w:top w:val="nil"/>
              <w:right w:val="single" w:sz="12" w:space="0" w:color="000000"/>
            </w:tcBorders>
          </w:tcPr>
          <w:p>
            <w:pPr>
              <w:rPr>
                <w:sz w:val="2"/>
                <w:szCs w:val="2"/>
              </w:rPr>
            </w:pPr>
          </w:p>
        </w:tc>
      </w:tr>
      <w:tr>
        <w:trPr>
          <w:trHeight w:val="300" w:hRule="atLeast"/>
        </w:trPr>
        <w:tc>
          <w:tcPr>
            <w:tcW w:w="2410" w:type="dxa"/>
            <w:tcBorders>
              <w:top w:val="nil"/>
              <w:left w:val="single" w:sz="12" w:space="0" w:color="000000"/>
              <w:bottom w:val="nil"/>
            </w:tcBorders>
          </w:tcPr>
          <w:p>
            <w:pPr>
              <w:pStyle w:val="TableParagraph"/>
              <w:spacing w:before="21"/>
              <w:ind w:left="28"/>
              <w:rPr>
                <w:sz w:val="18"/>
              </w:rPr>
            </w:pPr>
            <w:r>
              <w:rPr>
                <w:sz w:val="18"/>
              </w:rPr>
              <w:t>M35.2</w:t>
            </w:r>
          </w:p>
        </w:tc>
        <w:tc>
          <w:tcPr>
            <w:tcW w:w="3546" w:type="dxa"/>
            <w:tcBorders>
              <w:top w:val="nil"/>
              <w:bottom w:val="nil"/>
            </w:tcBorders>
          </w:tcPr>
          <w:p>
            <w:pPr>
              <w:pStyle w:val="TableParagraph"/>
              <w:spacing w:before="21"/>
              <w:ind w:left="578"/>
              <w:rPr>
                <w:sz w:val="18"/>
              </w:rPr>
            </w:pPr>
            <w:r>
              <w:rPr>
                <w:sz w:val="18"/>
              </w:rPr>
              <w:t>7.貝賽特氏病</w:t>
            </w:r>
          </w:p>
        </w:tc>
        <w:tc>
          <w:tcPr>
            <w:tcW w:w="2977" w:type="dxa"/>
            <w:tcBorders>
              <w:top w:val="nil"/>
              <w:bottom w:val="nil"/>
            </w:tcBorders>
          </w:tcPr>
          <w:p>
            <w:pPr>
              <w:pStyle w:val="TableParagraph"/>
              <w:spacing w:before="21"/>
              <w:ind w:left="35"/>
              <w:rPr>
                <w:sz w:val="18"/>
              </w:rPr>
            </w:pPr>
            <w:r>
              <w:rPr>
                <w:sz w:val="18"/>
              </w:rPr>
              <w:t>Behcet’s</w:t>
            </w:r>
            <w:r>
              <w:rPr>
                <w:spacing w:val="-4"/>
                <w:sz w:val="18"/>
              </w:rPr>
              <w:t> </w:t>
            </w:r>
            <w:r>
              <w:rPr>
                <w:sz w:val="18"/>
              </w:rPr>
              <w:t>disease</w:t>
            </w:r>
          </w:p>
        </w:tc>
        <w:tc>
          <w:tcPr>
            <w:tcW w:w="843" w:type="dxa"/>
            <w:vMerge/>
            <w:tcBorders>
              <w:top w:val="nil"/>
              <w:right w:val="single" w:sz="12" w:space="0" w:color="000000"/>
            </w:tcBorders>
          </w:tcPr>
          <w:p>
            <w:pPr>
              <w:rPr>
                <w:sz w:val="2"/>
                <w:szCs w:val="2"/>
              </w:rPr>
            </w:pPr>
          </w:p>
        </w:tc>
      </w:tr>
      <w:tr>
        <w:trPr>
          <w:trHeight w:val="300" w:hRule="atLeast"/>
        </w:trPr>
        <w:tc>
          <w:tcPr>
            <w:tcW w:w="2410" w:type="dxa"/>
            <w:tcBorders>
              <w:top w:val="nil"/>
              <w:left w:val="single" w:sz="12" w:space="0" w:color="000000"/>
              <w:bottom w:val="nil"/>
            </w:tcBorders>
          </w:tcPr>
          <w:p>
            <w:pPr>
              <w:pStyle w:val="TableParagraph"/>
              <w:spacing w:before="22"/>
              <w:ind w:left="28"/>
              <w:rPr>
                <w:sz w:val="18"/>
              </w:rPr>
            </w:pPr>
            <w:r>
              <w:rPr>
                <w:sz w:val="18"/>
              </w:rPr>
              <w:t>L10.0-L10.9</w:t>
            </w:r>
          </w:p>
        </w:tc>
        <w:tc>
          <w:tcPr>
            <w:tcW w:w="3546" w:type="dxa"/>
            <w:tcBorders>
              <w:top w:val="nil"/>
              <w:bottom w:val="nil"/>
            </w:tcBorders>
          </w:tcPr>
          <w:p>
            <w:pPr>
              <w:pStyle w:val="TableParagraph"/>
              <w:spacing w:before="22"/>
              <w:ind w:left="35"/>
              <w:rPr>
                <w:sz w:val="18"/>
              </w:rPr>
            </w:pPr>
            <w:r>
              <w:rPr>
                <w:sz w:val="18"/>
              </w:rPr>
              <w:t>（七）天孢瘡</w:t>
            </w:r>
          </w:p>
        </w:tc>
        <w:tc>
          <w:tcPr>
            <w:tcW w:w="2977" w:type="dxa"/>
            <w:tcBorders>
              <w:top w:val="nil"/>
              <w:bottom w:val="nil"/>
            </w:tcBorders>
          </w:tcPr>
          <w:p>
            <w:pPr>
              <w:pStyle w:val="TableParagraph"/>
              <w:spacing w:before="22"/>
              <w:ind w:left="35"/>
              <w:rPr>
                <w:sz w:val="18"/>
              </w:rPr>
            </w:pPr>
            <w:r>
              <w:rPr>
                <w:sz w:val="18"/>
              </w:rPr>
              <w:t>Pemphigus</w:t>
            </w:r>
          </w:p>
        </w:tc>
        <w:tc>
          <w:tcPr>
            <w:tcW w:w="843" w:type="dxa"/>
            <w:vMerge/>
            <w:tcBorders>
              <w:top w:val="nil"/>
              <w:right w:val="single" w:sz="12" w:space="0" w:color="000000"/>
            </w:tcBorders>
          </w:tcPr>
          <w:p>
            <w:pPr>
              <w:rPr>
                <w:sz w:val="2"/>
                <w:szCs w:val="2"/>
              </w:rPr>
            </w:pPr>
          </w:p>
        </w:tc>
      </w:tr>
      <w:tr>
        <w:trPr>
          <w:trHeight w:val="299" w:hRule="atLeast"/>
        </w:trPr>
        <w:tc>
          <w:tcPr>
            <w:tcW w:w="2410" w:type="dxa"/>
            <w:tcBorders>
              <w:top w:val="nil"/>
              <w:left w:val="single" w:sz="12" w:space="0" w:color="000000"/>
              <w:bottom w:val="nil"/>
            </w:tcBorders>
          </w:tcPr>
          <w:p>
            <w:pPr>
              <w:pStyle w:val="TableParagraph"/>
              <w:spacing w:before="21"/>
              <w:ind w:left="28"/>
              <w:rPr>
                <w:sz w:val="18"/>
              </w:rPr>
            </w:pPr>
            <w:r>
              <w:rPr>
                <w:sz w:val="18"/>
              </w:rPr>
              <w:t>M35.00-M35.09</w:t>
            </w:r>
          </w:p>
        </w:tc>
        <w:tc>
          <w:tcPr>
            <w:tcW w:w="3546" w:type="dxa"/>
            <w:tcBorders>
              <w:top w:val="nil"/>
              <w:bottom w:val="nil"/>
            </w:tcBorders>
          </w:tcPr>
          <w:p>
            <w:pPr>
              <w:pStyle w:val="TableParagraph"/>
              <w:spacing w:before="21"/>
              <w:ind w:left="35"/>
              <w:rPr>
                <w:sz w:val="18"/>
              </w:rPr>
            </w:pPr>
            <w:r>
              <w:rPr>
                <w:sz w:val="18"/>
              </w:rPr>
              <w:t>（八）乾燥症</w:t>
            </w:r>
          </w:p>
        </w:tc>
        <w:tc>
          <w:tcPr>
            <w:tcW w:w="2977" w:type="dxa"/>
            <w:tcBorders>
              <w:top w:val="nil"/>
              <w:bottom w:val="nil"/>
            </w:tcBorders>
          </w:tcPr>
          <w:p>
            <w:pPr>
              <w:pStyle w:val="TableParagraph"/>
              <w:spacing w:before="21"/>
              <w:ind w:left="35"/>
              <w:rPr>
                <w:sz w:val="18"/>
              </w:rPr>
            </w:pPr>
            <w:r>
              <w:rPr>
                <w:sz w:val="18"/>
              </w:rPr>
              <w:t>Sicca</w:t>
            </w:r>
            <w:r>
              <w:rPr>
                <w:spacing w:val="-4"/>
                <w:sz w:val="18"/>
              </w:rPr>
              <w:t> </w:t>
            </w:r>
            <w:r>
              <w:rPr>
                <w:sz w:val="18"/>
              </w:rPr>
              <w:t>syndrome</w:t>
            </w:r>
          </w:p>
        </w:tc>
        <w:tc>
          <w:tcPr>
            <w:tcW w:w="843" w:type="dxa"/>
            <w:vMerge/>
            <w:tcBorders>
              <w:top w:val="nil"/>
              <w:right w:val="single" w:sz="12" w:space="0" w:color="000000"/>
            </w:tcBorders>
          </w:tcPr>
          <w:p>
            <w:pPr>
              <w:rPr>
                <w:sz w:val="2"/>
                <w:szCs w:val="2"/>
              </w:rPr>
            </w:pPr>
          </w:p>
        </w:tc>
      </w:tr>
      <w:tr>
        <w:trPr>
          <w:trHeight w:val="2663" w:hRule="atLeast"/>
        </w:trPr>
        <w:tc>
          <w:tcPr>
            <w:tcW w:w="2410" w:type="dxa"/>
            <w:tcBorders>
              <w:top w:val="nil"/>
              <w:left w:val="single" w:sz="12" w:space="0" w:color="000000"/>
            </w:tcBorders>
          </w:tcPr>
          <w:p>
            <w:pPr>
              <w:pStyle w:val="TableParagraph"/>
              <w:spacing w:line="312" w:lineRule="auto" w:before="21"/>
              <w:ind w:left="28" w:right="1096"/>
              <w:jc w:val="both"/>
              <w:rPr>
                <w:sz w:val="18"/>
              </w:rPr>
            </w:pPr>
            <w:r>
              <w:rPr>
                <w:sz w:val="18"/>
              </w:rPr>
              <w:t>K50.00-K50.919</w:t>
            </w:r>
            <w:r>
              <w:rPr>
                <w:spacing w:val="-88"/>
                <w:sz w:val="18"/>
              </w:rPr>
              <w:t> </w:t>
            </w:r>
            <w:r>
              <w:rPr>
                <w:sz w:val="18"/>
              </w:rPr>
              <w:t>K51.00-K51.919</w:t>
            </w:r>
            <w:r>
              <w:rPr>
                <w:spacing w:val="-88"/>
                <w:sz w:val="18"/>
              </w:rPr>
              <w:t> </w:t>
            </w:r>
            <w:r>
              <w:rPr>
                <w:sz w:val="18"/>
              </w:rPr>
              <w:t>M30.3</w:t>
            </w:r>
          </w:p>
        </w:tc>
        <w:tc>
          <w:tcPr>
            <w:tcW w:w="3546" w:type="dxa"/>
            <w:tcBorders>
              <w:top w:val="nil"/>
            </w:tcBorders>
          </w:tcPr>
          <w:p>
            <w:pPr>
              <w:pStyle w:val="TableParagraph"/>
              <w:spacing w:before="21"/>
              <w:ind w:left="35"/>
              <w:rPr>
                <w:sz w:val="18"/>
              </w:rPr>
            </w:pPr>
            <w:r>
              <w:rPr>
                <w:sz w:val="18"/>
              </w:rPr>
              <w:t>（九）克隆氏症</w:t>
            </w:r>
          </w:p>
          <w:p>
            <w:pPr>
              <w:pStyle w:val="TableParagraph"/>
              <w:spacing w:before="70"/>
              <w:ind w:left="35"/>
              <w:rPr>
                <w:sz w:val="18"/>
              </w:rPr>
            </w:pPr>
            <w:r>
              <w:rPr>
                <w:sz w:val="18"/>
              </w:rPr>
              <w:t>（十）慢性潰瘍性結腸炎</w:t>
            </w:r>
          </w:p>
          <w:p>
            <w:pPr>
              <w:pStyle w:val="TableParagraph"/>
              <w:spacing w:line="312" w:lineRule="auto" w:before="69"/>
              <w:ind w:left="775" w:right="593" w:hanging="740"/>
              <w:rPr>
                <w:sz w:val="18"/>
              </w:rPr>
            </w:pPr>
            <w:r>
              <w:rPr>
                <w:sz w:val="18"/>
              </w:rPr>
              <w:t>（十一）皮膚粘膜淋巴結綜合症（川</w:t>
            </w:r>
            <w:r>
              <w:rPr>
                <w:spacing w:val="-1"/>
                <w:sz w:val="18"/>
              </w:rPr>
              <w:t>崎病）符合下列任一項者：</w:t>
            </w:r>
          </w:p>
          <w:p>
            <w:pPr>
              <w:pStyle w:val="TableParagraph"/>
              <w:numPr>
                <w:ilvl w:val="0"/>
                <w:numId w:val="3"/>
              </w:numPr>
              <w:tabs>
                <w:tab w:pos="1014" w:val="left" w:leader="none"/>
              </w:tabs>
              <w:spacing w:line="248" w:lineRule="exact" w:before="0" w:after="0"/>
              <w:ind w:left="1013" w:right="0" w:hanging="258"/>
              <w:jc w:val="left"/>
              <w:rPr>
                <w:sz w:val="18"/>
              </w:rPr>
            </w:pPr>
            <w:r>
              <w:rPr>
                <w:spacing w:val="-1"/>
                <w:sz w:val="18"/>
              </w:rPr>
              <w:t>伴隨冠狀動脈</w:t>
            </w:r>
            <w:r>
              <w:rPr>
                <w:sz w:val="18"/>
              </w:rPr>
              <w:t>50%以上程度狹窄</w:t>
            </w:r>
          </w:p>
          <w:p>
            <w:pPr>
              <w:pStyle w:val="TableParagraph"/>
              <w:spacing w:line="312" w:lineRule="auto" w:before="53"/>
              <w:ind w:left="1116" w:right="72"/>
              <w:rPr>
                <w:sz w:val="18"/>
              </w:rPr>
            </w:pPr>
            <w:r>
              <w:rPr>
                <w:spacing w:val="-1"/>
                <w:sz w:val="18"/>
              </w:rPr>
              <w:t>者或伴隨冠狀動脈瘤，大小超過8mm，持續超過</w:t>
            </w:r>
            <w:r>
              <w:rPr>
                <w:sz w:val="18"/>
              </w:rPr>
              <w:t>1個月以上者</w:t>
            </w:r>
          </w:p>
          <w:p>
            <w:pPr>
              <w:pStyle w:val="TableParagraph"/>
              <w:numPr>
                <w:ilvl w:val="0"/>
                <w:numId w:val="3"/>
              </w:numPr>
              <w:tabs>
                <w:tab w:pos="1014" w:val="left" w:leader="none"/>
              </w:tabs>
              <w:spacing w:line="248" w:lineRule="exact" w:before="0" w:after="0"/>
              <w:ind w:left="1013" w:right="0" w:hanging="258"/>
              <w:jc w:val="left"/>
              <w:rPr>
                <w:sz w:val="18"/>
              </w:rPr>
            </w:pPr>
            <w:r>
              <w:rPr>
                <w:spacing w:val="-1"/>
                <w:sz w:val="18"/>
              </w:rPr>
              <w:t>伴隨冠狀動脈瘤，大小</w:t>
            </w:r>
            <w:r>
              <w:rPr>
                <w:sz w:val="18"/>
              </w:rPr>
              <w:t>6-8mm，</w:t>
            </w:r>
          </w:p>
          <w:p>
            <w:pPr>
              <w:pStyle w:val="TableParagraph"/>
              <w:spacing w:line="222" w:lineRule="exact" w:before="52"/>
              <w:ind w:left="1116"/>
              <w:rPr>
                <w:sz w:val="18"/>
              </w:rPr>
            </w:pPr>
            <w:r>
              <w:rPr>
                <w:sz w:val="18"/>
              </w:rPr>
              <w:t>持續超過1個月以上者</w:t>
            </w:r>
          </w:p>
        </w:tc>
        <w:tc>
          <w:tcPr>
            <w:tcW w:w="2977" w:type="dxa"/>
            <w:tcBorders>
              <w:top w:val="nil"/>
            </w:tcBorders>
          </w:tcPr>
          <w:p>
            <w:pPr>
              <w:pStyle w:val="TableParagraph"/>
              <w:spacing w:line="312" w:lineRule="auto" w:before="21"/>
              <w:ind w:left="35" w:right="1287"/>
              <w:rPr>
                <w:sz w:val="18"/>
              </w:rPr>
            </w:pPr>
            <w:r>
              <w:rPr>
                <w:sz w:val="18"/>
              </w:rPr>
              <w:t>Crohn’s disease</w:t>
            </w:r>
            <w:r>
              <w:rPr>
                <w:spacing w:val="1"/>
                <w:sz w:val="18"/>
              </w:rPr>
              <w:t> </w:t>
            </w:r>
            <w:r>
              <w:rPr>
                <w:sz w:val="18"/>
              </w:rPr>
              <w:t>Ulcerative colitis</w:t>
            </w:r>
            <w:r>
              <w:rPr>
                <w:spacing w:val="-88"/>
                <w:sz w:val="18"/>
              </w:rPr>
              <w:t> </w:t>
            </w:r>
            <w:r>
              <w:rPr>
                <w:sz w:val="18"/>
              </w:rPr>
              <w:t>Kawasaki</w:t>
            </w:r>
            <w:r>
              <w:rPr>
                <w:spacing w:val="-3"/>
                <w:sz w:val="18"/>
              </w:rPr>
              <w:t> </w:t>
            </w:r>
            <w:r>
              <w:rPr>
                <w:sz w:val="18"/>
              </w:rPr>
              <w:t>disease</w:t>
            </w:r>
          </w:p>
        </w:tc>
        <w:tc>
          <w:tcPr>
            <w:tcW w:w="843" w:type="dxa"/>
            <w:vMerge/>
            <w:tcBorders>
              <w:top w:val="nil"/>
              <w:right w:val="single" w:sz="12" w:space="0" w:color="000000"/>
            </w:tcBorders>
          </w:tcPr>
          <w:p>
            <w:pPr>
              <w:rPr>
                <w:sz w:val="2"/>
                <w:szCs w:val="2"/>
              </w:rPr>
            </w:pPr>
          </w:p>
        </w:tc>
      </w:tr>
      <w:tr>
        <w:trPr>
          <w:trHeight w:val="1239" w:hRule="atLeast"/>
        </w:trPr>
        <w:tc>
          <w:tcPr>
            <w:tcW w:w="2410" w:type="dxa"/>
            <w:tcBorders>
              <w:left w:val="single" w:sz="12" w:space="0" w:color="000000"/>
              <w:bottom w:val="nil"/>
            </w:tcBorders>
          </w:tcPr>
          <w:p>
            <w:pPr>
              <w:pStyle w:val="TableParagraph"/>
              <w:ind w:left="0"/>
              <w:rPr>
                <w:rFonts w:ascii="Times New Roman"/>
                <w:sz w:val="18"/>
              </w:rPr>
            </w:pPr>
          </w:p>
        </w:tc>
        <w:tc>
          <w:tcPr>
            <w:tcW w:w="3546" w:type="dxa"/>
            <w:tcBorders>
              <w:bottom w:val="nil"/>
            </w:tcBorders>
          </w:tcPr>
          <w:p>
            <w:pPr>
              <w:pStyle w:val="TableParagraph"/>
              <w:spacing w:line="312" w:lineRule="auto" w:before="57"/>
              <w:ind w:left="35" w:right="73"/>
              <w:jc w:val="both"/>
              <w:rPr>
                <w:sz w:val="18"/>
              </w:rPr>
            </w:pPr>
            <w:r>
              <w:rPr>
                <w:spacing w:val="-1"/>
                <w:sz w:val="18"/>
              </w:rPr>
              <w:t>六、慢性精神病〔符合以下診斷，而病情已經慢性化者，除第</w:t>
            </w:r>
            <w:r>
              <w:rPr>
                <w:sz w:val="18"/>
              </w:rPr>
              <w:t>（一）項外，限由精神科</w:t>
            </w:r>
            <w:r>
              <w:rPr>
                <w:spacing w:val="-1"/>
                <w:sz w:val="18"/>
              </w:rPr>
              <w:t>專科醫師所開具之診斷書並加註專科醫師證</w:t>
            </w:r>
          </w:p>
          <w:p>
            <w:pPr>
              <w:pStyle w:val="TableParagraph"/>
              <w:spacing w:before="1"/>
              <w:ind w:left="35"/>
              <w:rPr>
                <w:sz w:val="18"/>
              </w:rPr>
            </w:pPr>
            <w:r>
              <w:rPr>
                <w:sz w:val="18"/>
              </w:rPr>
              <w:t>號〕</w:t>
            </w:r>
          </w:p>
        </w:tc>
        <w:tc>
          <w:tcPr>
            <w:tcW w:w="2977" w:type="dxa"/>
            <w:tcBorders>
              <w:bottom w:val="nil"/>
            </w:tcBorders>
          </w:tcPr>
          <w:p>
            <w:pPr>
              <w:pStyle w:val="TableParagraph"/>
              <w:ind w:left="0"/>
              <w:rPr>
                <w:rFonts w:ascii="Times New Roman"/>
                <w:sz w:val="18"/>
              </w:rPr>
            </w:pPr>
          </w:p>
        </w:tc>
        <w:tc>
          <w:tcPr>
            <w:tcW w:w="843" w:type="dxa"/>
            <w:vMerge w:val="restart"/>
            <w:tcBorders>
              <w:bottom w:val="single" w:sz="4" w:space="0" w:color="000000"/>
              <w:right w:val="single" w:sz="12" w:space="0" w:color="000000"/>
            </w:tcBorders>
          </w:tcPr>
          <w:p>
            <w:pPr>
              <w:pStyle w:val="TableParagraph"/>
              <w:spacing w:before="57"/>
              <w:ind w:left="34"/>
              <w:jc w:val="center"/>
              <w:rPr>
                <w:sz w:val="18"/>
              </w:rPr>
            </w:pPr>
            <w:r>
              <w:rPr>
                <w:sz w:val="18"/>
              </w:rPr>
              <w:t>是</w:t>
            </w:r>
          </w:p>
        </w:tc>
      </w:tr>
      <w:tr>
        <w:trPr>
          <w:trHeight w:val="1205" w:hRule="atLeast"/>
        </w:trPr>
        <w:tc>
          <w:tcPr>
            <w:tcW w:w="2410" w:type="dxa"/>
            <w:tcBorders>
              <w:top w:val="nil"/>
              <w:left w:val="single" w:sz="12" w:space="0" w:color="000000"/>
              <w:bottom w:val="nil"/>
            </w:tcBorders>
          </w:tcPr>
          <w:p>
            <w:pPr>
              <w:pStyle w:val="TableParagraph"/>
              <w:spacing w:line="312" w:lineRule="auto" w:before="25"/>
              <w:ind w:left="28" w:right="196"/>
              <w:rPr>
                <w:sz w:val="18"/>
              </w:rPr>
            </w:pPr>
            <w:r>
              <w:rPr>
                <w:spacing w:val="-1"/>
                <w:sz w:val="18"/>
              </w:rPr>
              <w:t>F01.50</w:t>
            </w:r>
            <w:r>
              <w:rPr>
                <w:sz w:val="18"/>
              </w:rPr>
              <w:t>、F01.51、F03.90、F03.91</w:t>
            </w:r>
          </w:p>
        </w:tc>
        <w:tc>
          <w:tcPr>
            <w:tcW w:w="3546" w:type="dxa"/>
            <w:tcBorders>
              <w:top w:val="nil"/>
              <w:bottom w:val="nil"/>
            </w:tcBorders>
          </w:tcPr>
          <w:p>
            <w:pPr>
              <w:pStyle w:val="TableParagraph"/>
              <w:spacing w:line="312" w:lineRule="auto" w:before="25"/>
              <w:ind w:left="576" w:right="613" w:hanging="541"/>
              <w:rPr>
                <w:sz w:val="18"/>
              </w:rPr>
            </w:pPr>
            <w:r>
              <w:rPr>
                <w:spacing w:val="-1"/>
                <w:sz w:val="18"/>
              </w:rPr>
              <w:t>（一）失智症</w:t>
            </w:r>
            <w:r>
              <w:rPr>
                <w:sz w:val="18"/>
              </w:rPr>
              <w:t>（具器質性病態）【限由精神科或神經科專科醫師</w:t>
            </w:r>
            <w:r>
              <w:rPr>
                <w:spacing w:val="1"/>
                <w:sz w:val="18"/>
              </w:rPr>
              <w:t> </w:t>
            </w:r>
            <w:r>
              <w:rPr>
                <w:sz w:val="18"/>
              </w:rPr>
              <w:t>開具之診斷書並加註專科醫</w:t>
            </w:r>
          </w:p>
          <w:p>
            <w:pPr>
              <w:pStyle w:val="TableParagraph"/>
              <w:ind w:left="576"/>
              <w:rPr>
                <w:sz w:val="18"/>
              </w:rPr>
            </w:pPr>
            <w:r>
              <w:rPr>
                <w:sz w:val="18"/>
              </w:rPr>
              <w:t>師證號】</w:t>
            </w:r>
          </w:p>
        </w:tc>
        <w:tc>
          <w:tcPr>
            <w:tcW w:w="2977" w:type="dxa"/>
            <w:tcBorders>
              <w:top w:val="nil"/>
              <w:bottom w:val="nil"/>
            </w:tcBorders>
          </w:tcPr>
          <w:p>
            <w:pPr>
              <w:pStyle w:val="TableParagraph"/>
              <w:spacing w:before="25"/>
              <w:ind w:left="35"/>
              <w:rPr>
                <w:sz w:val="18"/>
              </w:rPr>
            </w:pPr>
            <w:r>
              <w:rPr>
                <w:sz w:val="18"/>
              </w:rPr>
              <w:t>Unspecified</w:t>
            </w:r>
            <w:r>
              <w:rPr>
                <w:spacing w:val="-6"/>
                <w:sz w:val="18"/>
              </w:rPr>
              <w:t> </w:t>
            </w:r>
            <w:r>
              <w:rPr>
                <w:sz w:val="18"/>
              </w:rPr>
              <w:t>dementia</w:t>
            </w:r>
          </w:p>
        </w:tc>
        <w:tc>
          <w:tcPr>
            <w:tcW w:w="843" w:type="dxa"/>
            <w:vMerge/>
            <w:tcBorders>
              <w:top w:val="nil"/>
              <w:bottom w:val="single" w:sz="4" w:space="0" w:color="000000"/>
              <w:right w:val="single" w:sz="12" w:space="0" w:color="000000"/>
            </w:tcBorders>
          </w:tcPr>
          <w:p>
            <w:pPr>
              <w:rPr>
                <w:sz w:val="2"/>
                <w:szCs w:val="2"/>
              </w:rPr>
            </w:pPr>
          </w:p>
        </w:tc>
      </w:tr>
      <w:tr>
        <w:trPr>
          <w:trHeight w:val="1165" w:hRule="atLeast"/>
        </w:trPr>
        <w:tc>
          <w:tcPr>
            <w:tcW w:w="2410" w:type="dxa"/>
            <w:tcBorders>
              <w:top w:val="nil"/>
              <w:left w:val="single" w:sz="12" w:space="0" w:color="000000"/>
            </w:tcBorders>
          </w:tcPr>
          <w:p>
            <w:pPr>
              <w:pStyle w:val="TableParagraph"/>
              <w:spacing w:before="24"/>
              <w:ind w:left="28"/>
              <w:rPr>
                <w:sz w:val="18"/>
              </w:rPr>
            </w:pPr>
            <w:r>
              <w:rPr>
                <w:sz w:val="18"/>
              </w:rPr>
              <w:t>F05</w:t>
            </w:r>
          </w:p>
        </w:tc>
        <w:tc>
          <w:tcPr>
            <w:tcW w:w="3546" w:type="dxa"/>
            <w:tcBorders>
              <w:top w:val="nil"/>
            </w:tcBorders>
          </w:tcPr>
          <w:p>
            <w:pPr>
              <w:pStyle w:val="TableParagraph"/>
              <w:spacing w:before="24"/>
              <w:ind w:left="35"/>
              <w:rPr>
                <w:sz w:val="18"/>
              </w:rPr>
            </w:pPr>
            <w:r>
              <w:rPr>
                <w:sz w:val="18"/>
              </w:rPr>
              <w:t>（二）生理狀況所致之譫妄</w:t>
            </w:r>
          </w:p>
        </w:tc>
        <w:tc>
          <w:tcPr>
            <w:tcW w:w="2977" w:type="dxa"/>
            <w:tcBorders>
              <w:top w:val="nil"/>
            </w:tcBorders>
          </w:tcPr>
          <w:p>
            <w:pPr>
              <w:pStyle w:val="TableParagraph"/>
              <w:spacing w:line="312" w:lineRule="auto" w:before="24"/>
              <w:ind w:left="35" w:right="845"/>
              <w:rPr>
                <w:sz w:val="18"/>
              </w:rPr>
            </w:pPr>
            <w:r>
              <w:rPr>
                <w:sz w:val="18"/>
              </w:rPr>
              <w:t>Delirium due to known</w:t>
            </w:r>
            <w:r>
              <w:rPr>
                <w:spacing w:val="1"/>
                <w:sz w:val="18"/>
              </w:rPr>
              <w:t> </w:t>
            </w:r>
            <w:r>
              <w:rPr>
                <w:sz w:val="18"/>
              </w:rPr>
              <w:t>physiological</w:t>
            </w:r>
            <w:r>
              <w:rPr>
                <w:spacing w:val="-8"/>
                <w:sz w:val="18"/>
              </w:rPr>
              <w:t> </w:t>
            </w:r>
            <w:r>
              <w:rPr>
                <w:sz w:val="18"/>
              </w:rPr>
              <w:t>condition</w:t>
            </w:r>
          </w:p>
        </w:tc>
        <w:tc>
          <w:tcPr>
            <w:tcW w:w="843" w:type="dxa"/>
            <w:vMerge/>
            <w:tcBorders>
              <w:top w:val="nil"/>
              <w:bottom w:val="single" w:sz="4" w:space="0" w:color="000000"/>
              <w:right w:val="single" w:sz="12" w:space="0" w:color="000000"/>
            </w:tcBorders>
          </w:tcPr>
          <w:p>
            <w:pPr>
              <w:rPr>
                <w:sz w:val="2"/>
                <w:szCs w:val="2"/>
              </w:rPr>
            </w:pPr>
          </w:p>
        </w:tc>
      </w:tr>
    </w:tbl>
    <w:p>
      <w:pPr>
        <w:rPr>
          <w:sz w:val="2"/>
          <w:szCs w:val="2"/>
        </w:rPr>
      </w:pPr>
      <w:r>
        <w:rPr/>
        <w:drawing>
          <wp:anchor distT="0" distB="0" distL="0" distR="0" allowOverlap="1" layoutInCell="1" locked="0" behindDoc="1" simplePos="0" relativeHeight="484334592">
            <wp:simplePos x="0" y="0"/>
            <wp:positionH relativeFrom="page">
              <wp:posOffset>2873298</wp:posOffset>
            </wp:positionH>
            <wp:positionV relativeFrom="page">
              <wp:posOffset>3138192</wp:posOffset>
            </wp:positionV>
            <wp:extent cx="1833359" cy="4429086"/>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635" w:hRule="atLeast"/>
        </w:trPr>
        <w:tc>
          <w:tcPr>
            <w:tcW w:w="2410" w:type="dxa"/>
            <w:tcBorders>
              <w:left w:val="single" w:sz="12" w:space="0" w:color="000000"/>
              <w:bottom w:val="nil"/>
            </w:tcBorders>
          </w:tcPr>
          <w:p>
            <w:pPr>
              <w:pStyle w:val="TableParagraph"/>
              <w:spacing w:before="57"/>
              <w:ind w:left="28"/>
              <w:rPr>
                <w:sz w:val="18"/>
              </w:rPr>
            </w:pPr>
            <w:r>
              <w:rPr>
                <w:sz w:val="18"/>
              </w:rPr>
              <w:t>F02.80、F02.81、F06.0、</w:t>
            </w:r>
          </w:p>
          <w:p>
            <w:pPr>
              <w:pStyle w:val="TableParagraph"/>
              <w:spacing w:before="70"/>
              <w:ind w:left="28"/>
              <w:rPr>
                <w:sz w:val="18"/>
              </w:rPr>
            </w:pPr>
            <w:r>
              <w:rPr>
                <w:sz w:val="18"/>
              </w:rPr>
              <w:t>F06.1、F06.8</w:t>
            </w:r>
          </w:p>
        </w:tc>
        <w:tc>
          <w:tcPr>
            <w:tcW w:w="3546" w:type="dxa"/>
            <w:tcBorders>
              <w:bottom w:val="nil"/>
            </w:tcBorders>
          </w:tcPr>
          <w:p>
            <w:pPr>
              <w:pStyle w:val="TableParagraph"/>
              <w:spacing w:before="57"/>
              <w:ind w:left="35"/>
              <w:rPr>
                <w:sz w:val="18"/>
              </w:rPr>
            </w:pPr>
            <w:r>
              <w:rPr>
                <w:sz w:val="18"/>
              </w:rPr>
              <w:t>（三）其他生理狀況所致之其他精神疾患</w:t>
            </w:r>
          </w:p>
        </w:tc>
        <w:tc>
          <w:tcPr>
            <w:tcW w:w="2977" w:type="dxa"/>
            <w:tcBorders>
              <w:bottom w:val="nil"/>
            </w:tcBorders>
          </w:tcPr>
          <w:p>
            <w:pPr>
              <w:pStyle w:val="TableParagraph"/>
              <w:spacing w:before="57"/>
              <w:ind w:left="35"/>
              <w:rPr>
                <w:sz w:val="18"/>
              </w:rPr>
            </w:pPr>
            <w:r>
              <w:rPr>
                <w:sz w:val="18"/>
              </w:rPr>
              <w:t>Other</w:t>
            </w:r>
            <w:r>
              <w:rPr>
                <w:spacing w:val="-3"/>
                <w:sz w:val="18"/>
              </w:rPr>
              <w:t> </w:t>
            </w:r>
            <w:r>
              <w:rPr>
                <w:sz w:val="18"/>
              </w:rPr>
              <w:t>mental</w:t>
            </w:r>
            <w:r>
              <w:rPr>
                <w:spacing w:val="-3"/>
                <w:sz w:val="18"/>
              </w:rPr>
              <w:t> </w:t>
            </w:r>
            <w:r>
              <w:rPr>
                <w:sz w:val="18"/>
              </w:rPr>
              <w:t>disorders</w:t>
            </w:r>
            <w:r>
              <w:rPr>
                <w:spacing w:val="-3"/>
                <w:sz w:val="18"/>
              </w:rPr>
              <w:t> </w:t>
            </w:r>
            <w:r>
              <w:rPr>
                <w:sz w:val="18"/>
              </w:rPr>
              <w:t>due</w:t>
            </w:r>
            <w:r>
              <w:rPr>
                <w:spacing w:val="-2"/>
                <w:sz w:val="18"/>
              </w:rPr>
              <w:t> </w:t>
            </w:r>
            <w:r>
              <w:rPr>
                <w:sz w:val="18"/>
              </w:rPr>
              <w:t>to</w:t>
            </w:r>
          </w:p>
          <w:p>
            <w:pPr>
              <w:pStyle w:val="TableParagraph"/>
              <w:spacing w:before="70"/>
              <w:ind w:left="35"/>
              <w:rPr>
                <w:sz w:val="18"/>
              </w:rPr>
            </w:pPr>
            <w:r>
              <w:rPr>
                <w:sz w:val="18"/>
              </w:rPr>
              <w:t>known</w:t>
            </w:r>
            <w:r>
              <w:rPr>
                <w:spacing w:val="-6"/>
                <w:sz w:val="18"/>
              </w:rPr>
              <w:t> </w:t>
            </w:r>
            <w:r>
              <w:rPr>
                <w:sz w:val="18"/>
              </w:rPr>
              <w:t>physiological</w:t>
            </w:r>
            <w:r>
              <w:rPr>
                <w:spacing w:val="-5"/>
                <w:sz w:val="18"/>
              </w:rPr>
              <w:t> </w:t>
            </w:r>
            <w:r>
              <w:rPr>
                <w:sz w:val="18"/>
              </w:rPr>
              <w:t>condition</w:t>
            </w:r>
          </w:p>
        </w:tc>
        <w:tc>
          <w:tcPr>
            <w:tcW w:w="843" w:type="dxa"/>
            <w:vMerge w:val="restart"/>
            <w:tcBorders>
              <w:top w:val="single" w:sz="4" w:space="0" w:color="000000"/>
              <w:right w:val="single" w:sz="12" w:space="0" w:color="000000"/>
            </w:tcBorders>
          </w:tcPr>
          <w:p>
            <w:pPr>
              <w:pStyle w:val="TableParagraph"/>
              <w:ind w:left="0"/>
              <w:rPr>
                <w:rFonts w:ascii="Times New Roman"/>
                <w:sz w:val="18"/>
              </w:rPr>
            </w:pPr>
          </w:p>
        </w:tc>
      </w:tr>
      <w:tr>
        <w:trPr>
          <w:trHeight w:val="300" w:hRule="atLeast"/>
        </w:trPr>
        <w:tc>
          <w:tcPr>
            <w:tcW w:w="2410" w:type="dxa"/>
            <w:tcBorders>
              <w:top w:val="nil"/>
              <w:left w:val="single" w:sz="12" w:space="0" w:color="000000"/>
              <w:bottom w:val="nil"/>
            </w:tcBorders>
          </w:tcPr>
          <w:p>
            <w:pPr>
              <w:pStyle w:val="TableParagraph"/>
              <w:spacing w:before="21"/>
              <w:ind w:left="28"/>
              <w:rPr>
                <w:sz w:val="18"/>
              </w:rPr>
            </w:pPr>
            <w:r>
              <w:rPr>
                <w:sz w:val="18"/>
              </w:rPr>
              <w:t>F20.0-F20.9、F25.0-F25.9</w:t>
            </w:r>
          </w:p>
        </w:tc>
        <w:tc>
          <w:tcPr>
            <w:tcW w:w="3546" w:type="dxa"/>
            <w:tcBorders>
              <w:top w:val="nil"/>
              <w:bottom w:val="nil"/>
            </w:tcBorders>
          </w:tcPr>
          <w:p>
            <w:pPr>
              <w:pStyle w:val="TableParagraph"/>
              <w:spacing w:before="21"/>
              <w:ind w:left="35"/>
              <w:rPr>
                <w:sz w:val="18"/>
              </w:rPr>
            </w:pPr>
            <w:r>
              <w:rPr>
                <w:sz w:val="18"/>
              </w:rPr>
              <w:t>（四）思覺失調症</w:t>
            </w:r>
          </w:p>
        </w:tc>
        <w:tc>
          <w:tcPr>
            <w:tcW w:w="2977" w:type="dxa"/>
            <w:tcBorders>
              <w:top w:val="nil"/>
              <w:bottom w:val="nil"/>
            </w:tcBorders>
          </w:tcPr>
          <w:p>
            <w:pPr>
              <w:pStyle w:val="TableParagraph"/>
              <w:spacing w:before="21"/>
              <w:ind w:left="35"/>
              <w:rPr>
                <w:sz w:val="18"/>
              </w:rPr>
            </w:pPr>
            <w:r>
              <w:rPr>
                <w:sz w:val="18"/>
              </w:rPr>
              <w:t>Schizophrenia</w:t>
            </w:r>
          </w:p>
        </w:tc>
        <w:tc>
          <w:tcPr>
            <w:tcW w:w="843" w:type="dxa"/>
            <w:vMerge/>
            <w:tcBorders>
              <w:top w:val="nil"/>
              <w:right w:val="single" w:sz="12" w:space="0" w:color="000000"/>
            </w:tcBorders>
          </w:tcPr>
          <w:p>
            <w:pPr>
              <w:rPr>
                <w:sz w:val="2"/>
                <w:szCs w:val="2"/>
              </w:rPr>
            </w:pPr>
          </w:p>
        </w:tc>
      </w:tr>
      <w:tr>
        <w:trPr>
          <w:trHeight w:val="900" w:hRule="atLeast"/>
        </w:trPr>
        <w:tc>
          <w:tcPr>
            <w:tcW w:w="2410" w:type="dxa"/>
            <w:tcBorders>
              <w:top w:val="nil"/>
              <w:left w:val="single" w:sz="12" w:space="0" w:color="000000"/>
              <w:bottom w:val="nil"/>
            </w:tcBorders>
          </w:tcPr>
          <w:p>
            <w:pPr>
              <w:pStyle w:val="TableParagraph"/>
              <w:spacing w:line="312" w:lineRule="auto" w:before="22"/>
              <w:ind w:left="28" w:right="15"/>
              <w:rPr>
                <w:sz w:val="18"/>
              </w:rPr>
            </w:pPr>
            <w:r>
              <w:rPr>
                <w:sz w:val="18"/>
              </w:rPr>
              <w:t>F30.10-F30.13、F30.2-</w:t>
            </w:r>
            <w:r>
              <w:rPr>
                <w:spacing w:val="1"/>
                <w:sz w:val="18"/>
              </w:rPr>
              <w:t> </w:t>
            </w:r>
            <w:r>
              <w:rPr>
                <w:sz w:val="18"/>
              </w:rPr>
              <w:t>F30.9、F31.0-F31.9、F32.2-</w:t>
            </w:r>
          </w:p>
          <w:p>
            <w:pPr>
              <w:pStyle w:val="TableParagraph"/>
              <w:spacing w:before="1"/>
              <w:ind w:left="28"/>
              <w:rPr>
                <w:sz w:val="18"/>
              </w:rPr>
            </w:pPr>
            <w:r>
              <w:rPr>
                <w:sz w:val="18"/>
              </w:rPr>
              <w:t>F32.9、F33.2-F33.9</w:t>
            </w:r>
          </w:p>
        </w:tc>
        <w:tc>
          <w:tcPr>
            <w:tcW w:w="3546" w:type="dxa"/>
            <w:tcBorders>
              <w:top w:val="nil"/>
              <w:bottom w:val="nil"/>
            </w:tcBorders>
          </w:tcPr>
          <w:p>
            <w:pPr>
              <w:pStyle w:val="TableParagraph"/>
              <w:spacing w:before="22"/>
              <w:ind w:left="35"/>
              <w:rPr>
                <w:sz w:val="18"/>
              </w:rPr>
            </w:pPr>
            <w:r>
              <w:rPr>
                <w:sz w:val="18"/>
              </w:rPr>
              <w:t>（五）情感性疾患</w:t>
            </w:r>
          </w:p>
        </w:tc>
        <w:tc>
          <w:tcPr>
            <w:tcW w:w="2977" w:type="dxa"/>
            <w:tcBorders>
              <w:top w:val="nil"/>
              <w:bottom w:val="nil"/>
            </w:tcBorders>
          </w:tcPr>
          <w:p>
            <w:pPr>
              <w:pStyle w:val="TableParagraph"/>
              <w:spacing w:before="22"/>
              <w:ind w:left="35"/>
              <w:rPr>
                <w:sz w:val="18"/>
              </w:rPr>
            </w:pPr>
            <w:r>
              <w:rPr>
                <w:sz w:val="18"/>
              </w:rPr>
              <w:t>Affective</w:t>
            </w:r>
            <w:r>
              <w:rPr>
                <w:spacing w:val="-4"/>
                <w:sz w:val="18"/>
              </w:rPr>
              <w:t> </w:t>
            </w:r>
            <w:r>
              <w:rPr>
                <w:sz w:val="18"/>
              </w:rPr>
              <w:t>disorders</w:t>
            </w:r>
          </w:p>
        </w:tc>
        <w:tc>
          <w:tcPr>
            <w:tcW w:w="843" w:type="dxa"/>
            <w:vMerge/>
            <w:tcBorders>
              <w:top w:val="nil"/>
              <w:right w:val="single" w:sz="12" w:space="0" w:color="000000"/>
            </w:tcBorders>
          </w:tcPr>
          <w:p>
            <w:pPr>
              <w:rPr>
                <w:sz w:val="2"/>
                <w:szCs w:val="2"/>
              </w:rPr>
            </w:pPr>
          </w:p>
        </w:tc>
      </w:tr>
      <w:tr>
        <w:trPr>
          <w:trHeight w:val="299" w:hRule="atLeast"/>
        </w:trPr>
        <w:tc>
          <w:tcPr>
            <w:tcW w:w="2410" w:type="dxa"/>
            <w:tcBorders>
              <w:top w:val="nil"/>
              <w:left w:val="single" w:sz="12" w:space="0" w:color="000000"/>
              <w:bottom w:val="nil"/>
            </w:tcBorders>
          </w:tcPr>
          <w:p>
            <w:pPr>
              <w:pStyle w:val="TableParagraph"/>
              <w:spacing w:before="21"/>
              <w:ind w:left="28"/>
              <w:rPr>
                <w:sz w:val="18"/>
              </w:rPr>
            </w:pPr>
            <w:r>
              <w:rPr>
                <w:sz w:val="18"/>
              </w:rPr>
              <w:t>F22</w:t>
            </w:r>
          </w:p>
        </w:tc>
        <w:tc>
          <w:tcPr>
            <w:tcW w:w="3546" w:type="dxa"/>
            <w:tcBorders>
              <w:top w:val="nil"/>
              <w:bottom w:val="nil"/>
            </w:tcBorders>
          </w:tcPr>
          <w:p>
            <w:pPr>
              <w:pStyle w:val="TableParagraph"/>
              <w:spacing w:before="21"/>
              <w:ind w:left="35"/>
              <w:rPr>
                <w:sz w:val="18"/>
              </w:rPr>
            </w:pPr>
            <w:r>
              <w:rPr>
                <w:sz w:val="18"/>
              </w:rPr>
              <w:t>（六）妄想性疾患</w:t>
            </w:r>
          </w:p>
        </w:tc>
        <w:tc>
          <w:tcPr>
            <w:tcW w:w="2977" w:type="dxa"/>
            <w:tcBorders>
              <w:top w:val="nil"/>
              <w:bottom w:val="nil"/>
            </w:tcBorders>
          </w:tcPr>
          <w:p>
            <w:pPr>
              <w:pStyle w:val="TableParagraph"/>
              <w:spacing w:before="21"/>
              <w:ind w:left="35"/>
              <w:rPr>
                <w:sz w:val="18"/>
              </w:rPr>
            </w:pPr>
            <w:r>
              <w:rPr>
                <w:sz w:val="18"/>
              </w:rPr>
              <w:t>Delusional</w:t>
            </w:r>
            <w:r>
              <w:rPr>
                <w:spacing w:val="-6"/>
                <w:sz w:val="18"/>
              </w:rPr>
              <w:t> </w:t>
            </w:r>
            <w:r>
              <w:rPr>
                <w:sz w:val="18"/>
              </w:rPr>
              <w:t>disorders</w:t>
            </w:r>
          </w:p>
        </w:tc>
        <w:tc>
          <w:tcPr>
            <w:tcW w:w="843" w:type="dxa"/>
            <w:vMerge/>
            <w:tcBorders>
              <w:top w:val="nil"/>
              <w:right w:val="single" w:sz="12" w:space="0" w:color="000000"/>
            </w:tcBorders>
          </w:tcPr>
          <w:p>
            <w:pPr>
              <w:rPr>
                <w:sz w:val="2"/>
                <w:szCs w:val="2"/>
              </w:rPr>
            </w:pPr>
          </w:p>
        </w:tc>
      </w:tr>
      <w:tr>
        <w:trPr>
          <w:trHeight w:val="599" w:hRule="atLeast"/>
        </w:trPr>
        <w:tc>
          <w:tcPr>
            <w:tcW w:w="2410" w:type="dxa"/>
            <w:tcBorders>
              <w:top w:val="nil"/>
              <w:left w:val="single" w:sz="12" w:space="0" w:color="000000"/>
              <w:bottom w:val="nil"/>
            </w:tcBorders>
          </w:tcPr>
          <w:p>
            <w:pPr>
              <w:pStyle w:val="TableParagraph"/>
              <w:ind w:left="0"/>
              <w:rPr>
                <w:rFonts w:ascii="Times New Roman"/>
                <w:sz w:val="18"/>
              </w:rPr>
            </w:pPr>
          </w:p>
        </w:tc>
        <w:tc>
          <w:tcPr>
            <w:tcW w:w="3546" w:type="dxa"/>
            <w:tcBorders>
              <w:top w:val="nil"/>
              <w:bottom w:val="nil"/>
            </w:tcBorders>
          </w:tcPr>
          <w:p>
            <w:pPr>
              <w:pStyle w:val="TableParagraph"/>
              <w:spacing w:before="21"/>
              <w:ind w:left="35"/>
              <w:rPr>
                <w:sz w:val="18"/>
              </w:rPr>
            </w:pPr>
            <w:r>
              <w:rPr>
                <w:sz w:val="18"/>
              </w:rPr>
              <w:t>（七）廣泛性發展疾患</w:t>
            </w:r>
          </w:p>
        </w:tc>
        <w:tc>
          <w:tcPr>
            <w:tcW w:w="2977" w:type="dxa"/>
            <w:tcBorders>
              <w:top w:val="nil"/>
              <w:bottom w:val="nil"/>
            </w:tcBorders>
          </w:tcPr>
          <w:p>
            <w:pPr>
              <w:pStyle w:val="TableParagraph"/>
              <w:spacing w:before="21"/>
              <w:ind w:left="35"/>
              <w:rPr>
                <w:sz w:val="18"/>
              </w:rPr>
            </w:pPr>
            <w:r>
              <w:rPr>
                <w:sz w:val="18"/>
              </w:rPr>
              <w:t>Pervasive</w:t>
            </w:r>
            <w:r>
              <w:rPr>
                <w:spacing w:val="-6"/>
                <w:sz w:val="18"/>
              </w:rPr>
              <w:t> </w:t>
            </w:r>
            <w:r>
              <w:rPr>
                <w:sz w:val="18"/>
              </w:rPr>
              <w:t>developmental</w:t>
            </w:r>
          </w:p>
          <w:p>
            <w:pPr>
              <w:pStyle w:val="TableParagraph"/>
              <w:spacing w:before="70"/>
              <w:ind w:left="35"/>
              <w:rPr>
                <w:sz w:val="18"/>
              </w:rPr>
            </w:pPr>
            <w:r>
              <w:rPr>
                <w:sz w:val="18"/>
              </w:rPr>
              <w:t>disorders</w:t>
            </w:r>
          </w:p>
        </w:tc>
        <w:tc>
          <w:tcPr>
            <w:tcW w:w="843" w:type="dxa"/>
            <w:vMerge/>
            <w:tcBorders>
              <w:top w:val="nil"/>
              <w:right w:val="single" w:sz="12" w:space="0" w:color="000000"/>
            </w:tcBorders>
          </w:tcPr>
          <w:p>
            <w:pPr>
              <w:rPr>
                <w:sz w:val="2"/>
                <w:szCs w:val="2"/>
              </w:rPr>
            </w:pPr>
          </w:p>
        </w:tc>
      </w:tr>
      <w:tr>
        <w:trPr>
          <w:trHeight w:val="300" w:hRule="atLeast"/>
        </w:trPr>
        <w:tc>
          <w:tcPr>
            <w:tcW w:w="2410" w:type="dxa"/>
            <w:tcBorders>
              <w:top w:val="nil"/>
              <w:left w:val="single" w:sz="12" w:space="0" w:color="000000"/>
              <w:bottom w:val="nil"/>
            </w:tcBorders>
          </w:tcPr>
          <w:p>
            <w:pPr>
              <w:pStyle w:val="TableParagraph"/>
              <w:spacing w:before="21"/>
              <w:ind w:left="28"/>
              <w:rPr>
                <w:sz w:val="18"/>
              </w:rPr>
            </w:pPr>
            <w:r>
              <w:rPr>
                <w:sz w:val="18"/>
              </w:rPr>
              <w:t>F84.0</w:t>
            </w:r>
          </w:p>
        </w:tc>
        <w:tc>
          <w:tcPr>
            <w:tcW w:w="3546" w:type="dxa"/>
            <w:tcBorders>
              <w:top w:val="nil"/>
              <w:bottom w:val="nil"/>
            </w:tcBorders>
          </w:tcPr>
          <w:p>
            <w:pPr>
              <w:pStyle w:val="TableParagraph"/>
              <w:spacing w:before="21"/>
              <w:ind w:left="578"/>
              <w:rPr>
                <w:sz w:val="18"/>
              </w:rPr>
            </w:pPr>
            <w:r>
              <w:rPr>
                <w:sz w:val="18"/>
              </w:rPr>
              <w:t>1.自閉性疾患</w:t>
            </w:r>
          </w:p>
        </w:tc>
        <w:tc>
          <w:tcPr>
            <w:tcW w:w="2977" w:type="dxa"/>
            <w:tcBorders>
              <w:top w:val="nil"/>
              <w:bottom w:val="nil"/>
            </w:tcBorders>
          </w:tcPr>
          <w:p>
            <w:pPr>
              <w:pStyle w:val="TableParagraph"/>
              <w:spacing w:before="21"/>
              <w:ind w:left="35"/>
              <w:rPr>
                <w:sz w:val="18"/>
              </w:rPr>
            </w:pPr>
            <w:r>
              <w:rPr>
                <w:sz w:val="18"/>
              </w:rPr>
              <w:t>Autistic</w:t>
            </w:r>
            <w:r>
              <w:rPr>
                <w:spacing w:val="-4"/>
                <w:sz w:val="18"/>
              </w:rPr>
              <w:t> </w:t>
            </w:r>
            <w:r>
              <w:rPr>
                <w:sz w:val="18"/>
              </w:rPr>
              <w:t>disorder</w:t>
            </w:r>
          </w:p>
        </w:tc>
        <w:tc>
          <w:tcPr>
            <w:tcW w:w="843" w:type="dxa"/>
            <w:vMerge/>
            <w:tcBorders>
              <w:top w:val="nil"/>
              <w:right w:val="single" w:sz="12" w:space="0" w:color="000000"/>
            </w:tcBorders>
          </w:tcPr>
          <w:p>
            <w:pPr>
              <w:rPr>
                <w:sz w:val="2"/>
                <w:szCs w:val="2"/>
              </w:rPr>
            </w:pPr>
          </w:p>
        </w:tc>
      </w:tr>
      <w:tr>
        <w:trPr>
          <w:trHeight w:val="1765" w:hRule="atLeast"/>
        </w:trPr>
        <w:tc>
          <w:tcPr>
            <w:tcW w:w="2410" w:type="dxa"/>
            <w:tcBorders>
              <w:top w:val="nil"/>
              <w:left w:val="single" w:sz="12" w:space="0" w:color="000000"/>
            </w:tcBorders>
          </w:tcPr>
          <w:p>
            <w:pPr>
              <w:pStyle w:val="TableParagraph"/>
              <w:spacing w:before="22"/>
              <w:ind w:left="28"/>
              <w:rPr>
                <w:sz w:val="18"/>
              </w:rPr>
            </w:pPr>
            <w:r>
              <w:rPr>
                <w:sz w:val="18"/>
              </w:rPr>
              <w:t>F84.3</w:t>
            </w:r>
          </w:p>
          <w:p>
            <w:pPr>
              <w:pStyle w:val="TableParagraph"/>
              <w:spacing w:line="600" w:lineRule="atLeast" w:before="1"/>
              <w:ind w:left="28" w:right="1264"/>
              <w:rPr>
                <w:sz w:val="18"/>
              </w:rPr>
            </w:pPr>
            <w:r>
              <w:rPr>
                <w:spacing w:val="-1"/>
                <w:sz w:val="18"/>
              </w:rPr>
              <w:t>F84.5</w:t>
            </w:r>
            <w:r>
              <w:rPr>
                <w:sz w:val="18"/>
              </w:rPr>
              <w:t>、F84.8</w:t>
            </w:r>
            <w:r>
              <w:rPr>
                <w:spacing w:val="-87"/>
                <w:sz w:val="18"/>
              </w:rPr>
              <w:t> </w:t>
            </w:r>
            <w:r>
              <w:rPr>
                <w:sz w:val="18"/>
              </w:rPr>
              <w:t>F84.9</w:t>
            </w:r>
          </w:p>
        </w:tc>
        <w:tc>
          <w:tcPr>
            <w:tcW w:w="3546" w:type="dxa"/>
            <w:tcBorders>
              <w:top w:val="nil"/>
            </w:tcBorders>
          </w:tcPr>
          <w:p>
            <w:pPr>
              <w:pStyle w:val="TableParagraph"/>
              <w:numPr>
                <w:ilvl w:val="0"/>
                <w:numId w:val="4"/>
              </w:numPr>
              <w:tabs>
                <w:tab w:pos="759" w:val="left" w:leader="none"/>
              </w:tabs>
              <w:spacing w:line="240" w:lineRule="auto" w:before="22" w:after="0"/>
              <w:ind w:left="758" w:right="0" w:hanging="181"/>
              <w:jc w:val="left"/>
              <w:rPr>
                <w:sz w:val="18"/>
              </w:rPr>
            </w:pPr>
            <w:r>
              <w:rPr>
                <w:sz w:val="18"/>
              </w:rPr>
              <w:t>其他兒童期崩解疾患</w:t>
            </w:r>
          </w:p>
          <w:p>
            <w:pPr>
              <w:pStyle w:val="TableParagraph"/>
              <w:ind w:left="0"/>
              <w:rPr>
                <w:sz w:val="18"/>
              </w:rPr>
            </w:pPr>
          </w:p>
          <w:p>
            <w:pPr>
              <w:pStyle w:val="TableParagraph"/>
              <w:numPr>
                <w:ilvl w:val="0"/>
                <w:numId w:val="4"/>
              </w:numPr>
              <w:tabs>
                <w:tab w:pos="759" w:val="left" w:leader="none"/>
              </w:tabs>
              <w:spacing w:line="312" w:lineRule="auto" w:before="140" w:after="0"/>
              <w:ind w:left="756" w:right="792" w:hanging="178"/>
              <w:jc w:val="left"/>
              <w:rPr>
                <w:sz w:val="18"/>
              </w:rPr>
            </w:pPr>
            <w:r>
              <w:rPr>
                <w:spacing w:val="-1"/>
                <w:sz w:val="18"/>
              </w:rPr>
              <w:t>其他廣泛性發展疾患</w:t>
            </w:r>
            <w:r>
              <w:rPr>
                <w:sz w:val="18"/>
              </w:rPr>
              <w:t>（含亞斯伯格症候群）</w:t>
            </w:r>
          </w:p>
          <w:p>
            <w:pPr>
              <w:pStyle w:val="TableParagraph"/>
              <w:numPr>
                <w:ilvl w:val="0"/>
                <w:numId w:val="4"/>
              </w:numPr>
              <w:tabs>
                <w:tab w:pos="759" w:val="left" w:leader="none"/>
              </w:tabs>
              <w:spacing w:line="240" w:lineRule="auto" w:before="0" w:after="0"/>
              <w:ind w:left="758" w:right="0" w:hanging="181"/>
              <w:jc w:val="left"/>
              <w:rPr>
                <w:sz w:val="18"/>
              </w:rPr>
            </w:pPr>
            <w:r>
              <w:rPr>
                <w:sz w:val="18"/>
              </w:rPr>
              <w:t>未明示之廣泛性發展疾患</w:t>
            </w:r>
          </w:p>
        </w:tc>
        <w:tc>
          <w:tcPr>
            <w:tcW w:w="2977" w:type="dxa"/>
            <w:tcBorders>
              <w:top w:val="nil"/>
            </w:tcBorders>
          </w:tcPr>
          <w:p>
            <w:pPr>
              <w:pStyle w:val="TableParagraph"/>
              <w:spacing w:line="312" w:lineRule="auto" w:before="22"/>
              <w:ind w:left="35" w:right="207"/>
              <w:rPr>
                <w:sz w:val="18"/>
              </w:rPr>
            </w:pPr>
            <w:r>
              <w:rPr>
                <w:sz w:val="18"/>
              </w:rPr>
              <w:t>Other childhood disintegrative</w:t>
            </w:r>
            <w:r>
              <w:rPr>
                <w:spacing w:val="-87"/>
                <w:sz w:val="18"/>
              </w:rPr>
              <w:t> </w:t>
            </w:r>
            <w:r>
              <w:rPr>
                <w:sz w:val="18"/>
              </w:rPr>
              <w:t>disorder</w:t>
            </w:r>
          </w:p>
          <w:p>
            <w:pPr>
              <w:pStyle w:val="TableParagraph"/>
              <w:spacing w:line="312" w:lineRule="auto" w:before="1"/>
              <w:ind w:left="35" w:right="207"/>
              <w:rPr>
                <w:sz w:val="18"/>
              </w:rPr>
            </w:pPr>
            <w:r>
              <w:rPr>
                <w:sz w:val="18"/>
              </w:rPr>
              <w:t>Other pervasive developmental</w:t>
            </w:r>
            <w:r>
              <w:rPr>
                <w:spacing w:val="1"/>
                <w:sz w:val="18"/>
              </w:rPr>
              <w:t> </w:t>
            </w:r>
            <w:r>
              <w:rPr>
                <w:sz w:val="18"/>
              </w:rPr>
              <w:t>disorders(Asperger's syndrome)</w:t>
            </w:r>
            <w:r>
              <w:rPr>
                <w:spacing w:val="-87"/>
                <w:sz w:val="18"/>
              </w:rPr>
              <w:t> </w:t>
            </w:r>
            <w:r>
              <w:rPr>
                <w:sz w:val="18"/>
              </w:rPr>
              <w:t>Pervasive</w:t>
            </w:r>
            <w:r>
              <w:rPr>
                <w:spacing w:val="-2"/>
                <w:sz w:val="18"/>
              </w:rPr>
              <w:t> </w:t>
            </w:r>
            <w:r>
              <w:rPr>
                <w:sz w:val="18"/>
              </w:rPr>
              <w:t>developmental</w:t>
            </w:r>
          </w:p>
          <w:p>
            <w:pPr>
              <w:pStyle w:val="TableParagraph"/>
              <w:spacing w:line="222" w:lineRule="exact" w:before="1"/>
              <w:ind w:left="35"/>
              <w:rPr>
                <w:sz w:val="18"/>
              </w:rPr>
            </w:pPr>
            <w:r>
              <w:rPr>
                <w:sz w:val="18"/>
              </w:rPr>
              <w:t>disorder,unspecified</w:t>
            </w:r>
          </w:p>
        </w:tc>
        <w:tc>
          <w:tcPr>
            <w:tcW w:w="843" w:type="dxa"/>
            <w:vMerge/>
            <w:tcBorders>
              <w:top w:val="nil"/>
              <w:right w:val="single" w:sz="12" w:space="0" w:color="000000"/>
            </w:tcBorders>
          </w:tcPr>
          <w:p>
            <w:pPr>
              <w:rPr>
                <w:sz w:val="2"/>
                <w:szCs w:val="2"/>
              </w:rPr>
            </w:pPr>
          </w:p>
        </w:tc>
      </w:tr>
      <w:tr>
        <w:trPr>
          <w:trHeight w:val="637" w:hRule="atLeast"/>
        </w:trPr>
        <w:tc>
          <w:tcPr>
            <w:tcW w:w="2410" w:type="dxa"/>
            <w:tcBorders>
              <w:left w:val="single" w:sz="12" w:space="0" w:color="000000"/>
              <w:bottom w:val="nil"/>
            </w:tcBorders>
          </w:tcPr>
          <w:p>
            <w:pPr>
              <w:pStyle w:val="TableParagraph"/>
              <w:ind w:left="0"/>
              <w:rPr>
                <w:rFonts w:ascii="Times New Roman"/>
                <w:sz w:val="18"/>
              </w:rPr>
            </w:pPr>
          </w:p>
        </w:tc>
        <w:tc>
          <w:tcPr>
            <w:tcW w:w="3546" w:type="dxa"/>
            <w:tcBorders>
              <w:bottom w:val="nil"/>
            </w:tcBorders>
          </w:tcPr>
          <w:p>
            <w:pPr>
              <w:pStyle w:val="TableParagraph"/>
              <w:spacing w:before="57"/>
              <w:ind w:left="35"/>
              <w:rPr>
                <w:sz w:val="18"/>
              </w:rPr>
            </w:pPr>
            <w:r>
              <w:rPr>
                <w:spacing w:val="-1"/>
                <w:sz w:val="18"/>
              </w:rPr>
              <w:t>七、先天性新陳代謝異常疾病〔</w:t>
            </w:r>
            <w:r>
              <w:rPr>
                <w:sz w:val="18"/>
              </w:rPr>
              <w:t>G6PD</w:t>
            </w:r>
            <w:r>
              <w:rPr>
                <w:spacing w:val="-12"/>
                <w:sz w:val="18"/>
              </w:rPr>
              <w:t> 代謝異</w:t>
            </w:r>
          </w:p>
          <w:p>
            <w:pPr>
              <w:pStyle w:val="TableParagraph"/>
              <w:spacing w:before="69"/>
              <w:ind w:left="35"/>
              <w:rPr>
                <w:sz w:val="18"/>
              </w:rPr>
            </w:pPr>
            <w:r>
              <w:rPr>
                <w:sz w:val="18"/>
              </w:rPr>
              <w:t>常除外〕</w:t>
            </w:r>
          </w:p>
        </w:tc>
        <w:tc>
          <w:tcPr>
            <w:tcW w:w="2977" w:type="dxa"/>
            <w:tcBorders>
              <w:bottom w:val="nil"/>
            </w:tcBorders>
          </w:tcPr>
          <w:p>
            <w:pPr>
              <w:pStyle w:val="TableParagraph"/>
              <w:ind w:left="0"/>
              <w:rPr>
                <w:rFonts w:ascii="Times New Roman"/>
                <w:sz w:val="18"/>
              </w:rPr>
            </w:pPr>
          </w:p>
        </w:tc>
        <w:tc>
          <w:tcPr>
            <w:tcW w:w="843" w:type="dxa"/>
            <w:vMerge w:val="restart"/>
            <w:tcBorders>
              <w:bottom w:val="single" w:sz="4" w:space="0" w:color="000000"/>
              <w:right w:val="single" w:sz="12" w:space="0" w:color="000000"/>
            </w:tcBorders>
          </w:tcPr>
          <w:p>
            <w:pPr>
              <w:pStyle w:val="TableParagraph"/>
              <w:spacing w:before="57"/>
              <w:ind w:left="34"/>
              <w:jc w:val="center"/>
              <w:rPr>
                <w:sz w:val="18"/>
              </w:rPr>
            </w:pPr>
            <w:r>
              <w:rPr>
                <w:sz w:val="18"/>
              </w:rPr>
              <w:t>否</w:t>
            </w:r>
          </w:p>
        </w:tc>
      </w:tr>
      <w:tr>
        <w:trPr>
          <w:trHeight w:val="904" w:hRule="atLeast"/>
        </w:trPr>
        <w:tc>
          <w:tcPr>
            <w:tcW w:w="2410" w:type="dxa"/>
            <w:tcBorders>
              <w:top w:val="nil"/>
              <w:left w:val="single" w:sz="12" w:space="0" w:color="000000"/>
              <w:bottom w:val="nil"/>
            </w:tcBorders>
          </w:tcPr>
          <w:p>
            <w:pPr>
              <w:pStyle w:val="TableParagraph"/>
              <w:spacing w:before="24"/>
              <w:ind w:left="28"/>
              <w:rPr>
                <w:sz w:val="18"/>
              </w:rPr>
            </w:pPr>
            <w:r>
              <w:rPr>
                <w:sz w:val="18"/>
              </w:rPr>
              <w:t>E00.0-E00.9、E03.0、E03.1</w:t>
            </w:r>
          </w:p>
        </w:tc>
        <w:tc>
          <w:tcPr>
            <w:tcW w:w="3546" w:type="dxa"/>
            <w:tcBorders>
              <w:top w:val="nil"/>
              <w:bottom w:val="nil"/>
            </w:tcBorders>
          </w:tcPr>
          <w:p>
            <w:pPr>
              <w:pStyle w:val="TableParagraph"/>
              <w:spacing w:line="312" w:lineRule="auto" w:before="24"/>
              <w:ind w:left="487" w:right="613" w:hanging="452"/>
              <w:rPr>
                <w:sz w:val="18"/>
              </w:rPr>
            </w:pPr>
            <w:r>
              <w:rPr>
                <w:spacing w:val="-1"/>
                <w:sz w:val="18"/>
              </w:rPr>
              <w:t>（一）先天性缺碘症候群</w:t>
            </w:r>
            <w:r>
              <w:rPr>
                <w:sz w:val="18"/>
              </w:rPr>
              <w:t>（含先天性甲狀腺低下）</w:t>
            </w:r>
          </w:p>
        </w:tc>
        <w:tc>
          <w:tcPr>
            <w:tcW w:w="2977" w:type="dxa"/>
            <w:tcBorders>
              <w:top w:val="nil"/>
              <w:bottom w:val="nil"/>
            </w:tcBorders>
          </w:tcPr>
          <w:p>
            <w:pPr>
              <w:pStyle w:val="TableParagraph"/>
              <w:spacing w:line="312" w:lineRule="auto" w:before="24"/>
              <w:ind w:left="35" w:right="387"/>
              <w:rPr>
                <w:sz w:val="18"/>
              </w:rPr>
            </w:pPr>
            <w:r>
              <w:rPr>
                <w:sz w:val="18"/>
              </w:rPr>
              <w:t>Congenital iodine-deficiency</w:t>
            </w:r>
            <w:r>
              <w:rPr>
                <w:spacing w:val="-88"/>
                <w:sz w:val="18"/>
              </w:rPr>
              <w:t> </w:t>
            </w:r>
            <w:r>
              <w:rPr>
                <w:sz w:val="18"/>
              </w:rPr>
              <w:t>syndrome(Congenital</w:t>
            </w:r>
          </w:p>
          <w:p>
            <w:pPr>
              <w:pStyle w:val="TableParagraph"/>
              <w:ind w:left="35"/>
              <w:rPr>
                <w:sz w:val="18"/>
              </w:rPr>
            </w:pPr>
            <w:r>
              <w:rPr>
                <w:sz w:val="18"/>
              </w:rPr>
              <w:t>hypothyroidism)</w:t>
            </w:r>
          </w:p>
        </w:tc>
        <w:tc>
          <w:tcPr>
            <w:tcW w:w="843" w:type="dxa"/>
            <w:vMerge/>
            <w:tcBorders>
              <w:top w:val="nil"/>
              <w:bottom w:val="single" w:sz="4" w:space="0" w:color="000000"/>
              <w:right w:val="single" w:sz="12" w:space="0" w:color="000000"/>
            </w:tcBorders>
          </w:tcPr>
          <w:p>
            <w:pPr>
              <w:rPr>
                <w:sz w:val="2"/>
                <w:szCs w:val="2"/>
              </w:rPr>
            </w:pPr>
          </w:p>
        </w:tc>
      </w:tr>
      <w:tr>
        <w:trPr>
          <w:trHeight w:val="3006" w:hRule="atLeast"/>
        </w:trPr>
        <w:tc>
          <w:tcPr>
            <w:tcW w:w="2410" w:type="dxa"/>
            <w:tcBorders>
              <w:top w:val="nil"/>
              <w:left w:val="single" w:sz="12" w:space="0" w:color="000000"/>
              <w:bottom w:val="nil"/>
            </w:tcBorders>
          </w:tcPr>
          <w:p>
            <w:pPr>
              <w:pStyle w:val="TableParagraph"/>
              <w:spacing w:line="312" w:lineRule="auto" w:before="24"/>
              <w:ind w:left="28" w:right="1259"/>
              <w:rPr>
                <w:sz w:val="18"/>
              </w:rPr>
            </w:pPr>
            <w:r>
              <w:rPr>
                <w:sz w:val="18"/>
              </w:rPr>
              <w:t>E10.10-E10.9</w:t>
            </w:r>
            <w:r>
              <w:rPr>
                <w:spacing w:val="-87"/>
                <w:sz w:val="18"/>
              </w:rPr>
              <w:t> </w:t>
            </w:r>
            <w:r>
              <w:rPr>
                <w:sz w:val="18"/>
              </w:rPr>
              <w:t>E23.2</w:t>
            </w:r>
          </w:p>
          <w:p>
            <w:pPr>
              <w:pStyle w:val="TableParagraph"/>
              <w:ind w:left="28"/>
              <w:rPr>
                <w:sz w:val="18"/>
              </w:rPr>
            </w:pPr>
            <w:r>
              <w:rPr>
                <w:sz w:val="18"/>
              </w:rPr>
              <w:t>E25.0-E25.9</w:t>
            </w:r>
          </w:p>
          <w:p>
            <w:pPr>
              <w:pStyle w:val="TableParagraph"/>
              <w:spacing w:line="312" w:lineRule="auto" w:before="70"/>
              <w:ind w:left="28" w:right="285"/>
              <w:rPr>
                <w:sz w:val="18"/>
              </w:rPr>
            </w:pPr>
            <w:r>
              <w:rPr>
                <w:sz w:val="18"/>
              </w:rPr>
              <w:t>E70.0-E71.2、E72.00-</w:t>
            </w:r>
            <w:r>
              <w:rPr>
                <w:spacing w:val="1"/>
                <w:sz w:val="18"/>
              </w:rPr>
              <w:t> </w:t>
            </w:r>
            <w:r>
              <w:rPr>
                <w:sz w:val="18"/>
              </w:rPr>
              <w:t>E72.51、E72.59、E72.8、E72.9</w:t>
            </w:r>
          </w:p>
          <w:p>
            <w:pPr>
              <w:pStyle w:val="TableParagraph"/>
              <w:spacing w:line="312" w:lineRule="auto"/>
              <w:ind w:left="28" w:right="1184"/>
              <w:jc w:val="both"/>
              <w:rPr>
                <w:sz w:val="18"/>
              </w:rPr>
            </w:pPr>
            <w:r>
              <w:rPr>
                <w:sz w:val="18"/>
              </w:rPr>
              <w:t>E74.00-E74.09</w:t>
            </w:r>
            <w:r>
              <w:rPr>
                <w:spacing w:val="-88"/>
                <w:sz w:val="18"/>
              </w:rPr>
              <w:t> </w:t>
            </w:r>
            <w:r>
              <w:rPr>
                <w:sz w:val="18"/>
              </w:rPr>
              <w:t>E74.20-E74.29</w:t>
            </w:r>
            <w:r>
              <w:rPr>
                <w:spacing w:val="-88"/>
                <w:sz w:val="18"/>
              </w:rPr>
              <w:t> </w:t>
            </w:r>
            <w:r>
              <w:rPr>
                <w:sz w:val="18"/>
              </w:rPr>
              <w:t>E78.1</w:t>
            </w:r>
          </w:p>
          <w:p>
            <w:pPr>
              <w:pStyle w:val="TableParagraph"/>
              <w:spacing w:before="1"/>
              <w:ind w:left="28"/>
              <w:rPr>
                <w:sz w:val="18"/>
              </w:rPr>
            </w:pPr>
            <w:r>
              <w:rPr>
                <w:sz w:val="18"/>
              </w:rPr>
              <w:t>E88.1</w:t>
            </w:r>
          </w:p>
        </w:tc>
        <w:tc>
          <w:tcPr>
            <w:tcW w:w="3546" w:type="dxa"/>
            <w:tcBorders>
              <w:top w:val="nil"/>
              <w:bottom w:val="nil"/>
            </w:tcBorders>
          </w:tcPr>
          <w:p>
            <w:pPr>
              <w:pStyle w:val="TableParagraph"/>
              <w:spacing w:before="24"/>
              <w:ind w:left="35"/>
              <w:rPr>
                <w:sz w:val="18"/>
              </w:rPr>
            </w:pPr>
            <w:r>
              <w:rPr>
                <w:sz w:val="18"/>
              </w:rPr>
              <w:t>（二）胰島素依賴型糖尿病</w:t>
            </w:r>
          </w:p>
          <w:p>
            <w:pPr>
              <w:pStyle w:val="TableParagraph"/>
              <w:spacing w:before="69"/>
              <w:ind w:left="35"/>
              <w:rPr>
                <w:sz w:val="18"/>
              </w:rPr>
            </w:pPr>
            <w:r>
              <w:rPr>
                <w:sz w:val="18"/>
              </w:rPr>
              <w:t>（三）尿崩症</w:t>
            </w:r>
          </w:p>
          <w:p>
            <w:pPr>
              <w:pStyle w:val="TableParagraph"/>
              <w:spacing w:before="69"/>
              <w:ind w:left="35"/>
              <w:rPr>
                <w:sz w:val="18"/>
              </w:rPr>
            </w:pPr>
            <w:r>
              <w:rPr>
                <w:sz w:val="18"/>
              </w:rPr>
              <w:t>（四）腎上腺性生殖器疾患</w:t>
            </w:r>
          </w:p>
          <w:p>
            <w:pPr>
              <w:pStyle w:val="TableParagraph"/>
              <w:spacing w:before="70"/>
              <w:ind w:left="35"/>
              <w:rPr>
                <w:sz w:val="18"/>
              </w:rPr>
            </w:pPr>
            <w:r>
              <w:rPr>
                <w:sz w:val="18"/>
              </w:rPr>
              <w:t>（五）氨基酸輸送與代謝之失調</w:t>
            </w:r>
          </w:p>
          <w:p>
            <w:pPr>
              <w:pStyle w:val="TableParagraph"/>
              <w:ind w:left="0"/>
              <w:rPr>
                <w:sz w:val="18"/>
              </w:rPr>
            </w:pPr>
          </w:p>
          <w:p>
            <w:pPr>
              <w:pStyle w:val="TableParagraph"/>
              <w:ind w:left="0"/>
              <w:rPr>
                <w:sz w:val="18"/>
              </w:rPr>
            </w:pPr>
          </w:p>
          <w:p>
            <w:pPr>
              <w:pStyle w:val="TableParagraph"/>
              <w:spacing w:before="3"/>
              <w:ind w:left="0"/>
              <w:rPr>
                <w:sz w:val="16"/>
              </w:rPr>
            </w:pPr>
          </w:p>
          <w:p>
            <w:pPr>
              <w:pStyle w:val="TableParagraph"/>
              <w:ind w:left="35"/>
              <w:rPr>
                <w:sz w:val="18"/>
              </w:rPr>
            </w:pPr>
            <w:r>
              <w:rPr>
                <w:sz w:val="18"/>
              </w:rPr>
              <w:t>（六）肝糖儲藏疾病</w:t>
            </w:r>
          </w:p>
          <w:p>
            <w:pPr>
              <w:pStyle w:val="TableParagraph"/>
              <w:spacing w:before="70"/>
              <w:ind w:left="35"/>
              <w:rPr>
                <w:sz w:val="18"/>
              </w:rPr>
            </w:pPr>
            <w:r>
              <w:rPr>
                <w:sz w:val="18"/>
              </w:rPr>
              <w:t>（七）半乳糖血症</w:t>
            </w:r>
          </w:p>
          <w:p>
            <w:pPr>
              <w:pStyle w:val="TableParagraph"/>
              <w:spacing w:before="69"/>
              <w:ind w:left="35"/>
              <w:rPr>
                <w:sz w:val="18"/>
              </w:rPr>
            </w:pPr>
            <w:r>
              <w:rPr>
                <w:sz w:val="18"/>
              </w:rPr>
              <w:t>（八）純高三酸甘油酯血症</w:t>
            </w:r>
          </w:p>
          <w:p>
            <w:pPr>
              <w:pStyle w:val="TableParagraph"/>
              <w:spacing w:before="69"/>
              <w:ind w:left="35"/>
              <w:rPr>
                <w:sz w:val="18"/>
              </w:rPr>
            </w:pPr>
            <w:r>
              <w:rPr>
                <w:sz w:val="18"/>
              </w:rPr>
              <w:t>（九）脂質失養症</w:t>
            </w:r>
          </w:p>
        </w:tc>
        <w:tc>
          <w:tcPr>
            <w:tcW w:w="2977" w:type="dxa"/>
            <w:tcBorders>
              <w:top w:val="nil"/>
              <w:bottom w:val="nil"/>
            </w:tcBorders>
          </w:tcPr>
          <w:p>
            <w:pPr>
              <w:pStyle w:val="TableParagraph"/>
              <w:spacing w:line="312" w:lineRule="auto" w:before="24"/>
              <w:ind w:left="35" w:right="747"/>
              <w:rPr>
                <w:sz w:val="18"/>
              </w:rPr>
            </w:pPr>
            <w:r>
              <w:rPr>
                <w:sz w:val="18"/>
              </w:rPr>
              <w:t>Type 1 diabetes mellitus</w:t>
            </w:r>
            <w:r>
              <w:rPr>
                <w:spacing w:val="-88"/>
                <w:sz w:val="18"/>
              </w:rPr>
              <w:t> </w:t>
            </w:r>
            <w:r>
              <w:rPr>
                <w:sz w:val="18"/>
              </w:rPr>
              <w:t>Diabetes insipidus</w:t>
            </w:r>
            <w:r>
              <w:rPr>
                <w:spacing w:val="1"/>
                <w:sz w:val="18"/>
              </w:rPr>
              <w:t> </w:t>
            </w:r>
            <w:r>
              <w:rPr>
                <w:sz w:val="18"/>
              </w:rPr>
              <w:t>Adrenogenital disorders</w:t>
            </w:r>
            <w:r>
              <w:rPr>
                <w:spacing w:val="1"/>
                <w:sz w:val="18"/>
              </w:rPr>
              <w:t> </w:t>
            </w:r>
            <w:r>
              <w:rPr>
                <w:sz w:val="18"/>
              </w:rPr>
              <w:t>Disorders of amino-acid</w:t>
            </w:r>
            <w:r>
              <w:rPr>
                <w:spacing w:val="1"/>
                <w:sz w:val="18"/>
              </w:rPr>
              <w:t> </w:t>
            </w:r>
            <w:r>
              <w:rPr>
                <w:sz w:val="18"/>
              </w:rPr>
              <w:t>transport</w:t>
            </w:r>
            <w:r>
              <w:rPr>
                <w:spacing w:val="-5"/>
                <w:sz w:val="18"/>
              </w:rPr>
              <w:t> </w:t>
            </w:r>
            <w:r>
              <w:rPr>
                <w:sz w:val="18"/>
              </w:rPr>
              <w:t>and</w:t>
            </w:r>
            <w:r>
              <w:rPr>
                <w:spacing w:val="-5"/>
                <w:sz w:val="18"/>
              </w:rPr>
              <w:t> </w:t>
            </w:r>
            <w:r>
              <w:rPr>
                <w:sz w:val="18"/>
              </w:rPr>
              <w:t>metabolism</w:t>
            </w:r>
          </w:p>
          <w:p>
            <w:pPr>
              <w:pStyle w:val="TableParagraph"/>
              <w:spacing w:before="6"/>
              <w:ind w:left="0"/>
              <w:rPr>
                <w:sz w:val="23"/>
              </w:rPr>
            </w:pPr>
          </w:p>
          <w:p>
            <w:pPr>
              <w:pStyle w:val="TableParagraph"/>
              <w:spacing w:line="312" w:lineRule="auto"/>
              <w:ind w:left="35" w:right="757"/>
              <w:rPr>
                <w:sz w:val="18"/>
              </w:rPr>
            </w:pPr>
            <w:r>
              <w:rPr>
                <w:sz w:val="18"/>
              </w:rPr>
              <w:t>Glycogen</w:t>
            </w:r>
            <w:r>
              <w:rPr>
                <w:spacing w:val="-5"/>
                <w:sz w:val="18"/>
              </w:rPr>
              <w:t> </w:t>
            </w:r>
            <w:r>
              <w:rPr>
                <w:sz w:val="18"/>
              </w:rPr>
              <w:t>storage</w:t>
            </w:r>
            <w:r>
              <w:rPr>
                <w:spacing w:val="-5"/>
                <w:sz w:val="18"/>
              </w:rPr>
              <w:t> </w:t>
            </w:r>
            <w:r>
              <w:rPr>
                <w:sz w:val="18"/>
              </w:rPr>
              <w:t>disease</w:t>
            </w:r>
            <w:r>
              <w:rPr>
                <w:spacing w:val="-87"/>
                <w:sz w:val="18"/>
              </w:rPr>
              <w:t> </w:t>
            </w:r>
            <w:r>
              <w:rPr>
                <w:sz w:val="18"/>
              </w:rPr>
              <w:t>Galactosemia</w:t>
            </w:r>
          </w:p>
          <w:p>
            <w:pPr>
              <w:pStyle w:val="TableParagraph"/>
              <w:spacing w:before="1"/>
              <w:ind w:left="35"/>
              <w:rPr>
                <w:sz w:val="18"/>
              </w:rPr>
            </w:pPr>
            <w:r>
              <w:rPr>
                <w:sz w:val="18"/>
              </w:rPr>
              <w:t>Pure</w:t>
            </w:r>
            <w:r>
              <w:rPr>
                <w:spacing w:val="-6"/>
                <w:sz w:val="18"/>
              </w:rPr>
              <w:t> </w:t>
            </w:r>
            <w:r>
              <w:rPr>
                <w:sz w:val="18"/>
              </w:rPr>
              <w:t>hyperglyceridemia</w:t>
            </w:r>
          </w:p>
          <w:p>
            <w:pPr>
              <w:pStyle w:val="TableParagraph"/>
              <w:spacing w:before="69"/>
              <w:ind w:left="35"/>
              <w:rPr>
                <w:sz w:val="18"/>
              </w:rPr>
            </w:pPr>
            <w:r>
              <w:rPr>
                <w:sz w:val="18"/>
              </w:rPr>
              <w:t>Lipodystrophy</w:t>
            </w:r>
          </w:p>
        </w:tc>
        <w:tc>
          <w:tcPr>
            <w:tcW w:w="843" w:type="dxa"/>
            <w:vMerge/>
            <w:tcBorders>
              <w:top w:val="nil"/>
              <w:bottom w:val="single" w:sz="4" w:space="0" w:color="000000"/>
              <w:right w:val="single" w:sz="12" w:space="0" w:color="000000"/>
            </w:tcBorders>
          </w:tcPr>
          <w:p>
            <w:pPr>
              <w:rPr>
                <w:sz w:val="2"/>
                <w:szCs w:val="2"/>
              </w:rPr>
            </w:pPr>
          </w:p>
        </w:tc>
      </w:tr>
      <w:tr>
        <w:trPr>
          <w:trHeight w:val="1205" w:hRule="atLeast"/>
        </w:trPr>
        <w:tc>
          <w:tcPr>
            <w:tcW w:w="2410" w:type="dxa"/>
            <w:tcBorders>
              <w:top w:val="nil"/>
              <w:left w:val="single" w:sz="12" w:space="0" w:color="000000"/>
              <w:bottom w:val="nil"/>
            </w:tcBorders>
          </w:tcPr>
          <w:p>
            <w:pPr>
              <w:pStyle w:val="TableParagraph"/>
              <w:spacing w:line="312" w:lineRule="auto" w:before="25"/>
              <w:ind w:left="28" w:right="269"/>
              <w:rPr>
                <w:sz w:val="18"/>
              </w:rPr>
            </w:pPr>
            <w:r>
              <w:rPr>
                <w:sz w:val="18"/>
              </w:rPr>
              <w:t>E75.21-E75.22、E75.240-</w:t>
            </w:r>
            <w:r>
              <w:rPr>
                <w:spacing w:val="-87"/>
                <w:sz w:val="18"/>
              </w:rPr>
              <w:t> </w:t>
            </w:r>
            <w:r>
              <w:rPr>
                <w:sz w:val="18"/>
              </w:rPr>
              <w:t>E75.249、E75.3、E77.0-</w:t>
            </w:r>
            <w:r>
              <w:rPr>
                <w:spacing w:val="1"/>
                <w:sz w:val="18"/>
              </w:rPr>
              <w:t> </w:t>
            </w:r>
            <w:r>
              <w:rPr>
                <w:sz w:val="18"/>
              </w:rPr>
              <w:t>E77.9</w:t>
            </w:r>
          </w:p>
          <w:p>
            <w:pPr>
              <w:pStyle w:val="TableParagraph"/>
              <w:ind w:left="28"/>
              <w:rPr>
                <w:sz w:val="18"/>
              </w:rPr>
            </w:pPr>
            <w:r>
              <w:rPr>
                <w:sz w:val="18"/>
              </w:rPr>
              <w:t>E75.6、E78.70、E78.9</w:t>
            </w:r>
          </w:p>
        </w:tc>
        <w:tc>
          <w:tcPr>
            <w:tcW w:w="3546" w:type="dxa"/>
            <w:tcBorders>
              <w:top w:val="nil"/>
              <w:bottom w:val="nil"/>
            </w:tcBorders>
          </w:tcPr>
          <w:p>
            <w:pPr>
              <w:pStyle w:val="TableParagraph"/>
              <w:spacing w:before="25"/>
              <w:ind w:left="35"/>
              <w:rPr>
                <w:sz w:val="18"/>
              </w:rPr>
            </w:pPr>
            <w:r>
              <w:rPr>
                <w:sz w:val="18"/>
              </w:rPr>
              <w:t>（十）神經脂質代謝疾患</w:t>
            </w:r>
          </w:p>
          <w:p>
            <w:pPr>
              <w:pStyle w:val="TableParagraph"/>
              <w:ind w:left="0"/>
              <w:rPr>
                <w:sz w:val="18"/>
              </w:rPr>
            </w:pPr>
          </w:p>
          <w:p>
            <w:pPr>
              <w:pStyle w:val="TableParagraph"/>
              <w:ind w:left="0"/>
              <w:rPr>
                <w:sz w:val="18"/>
              </w:rPr>
            </w:pPr>
          </w:p>
          <w:p>
            <w:pPr>
              <w:pStyle w:val="TableParagraph"/>
              <w:spacing w:before="3"/>
              <w:ind w:left="0"/>
              <w:rPr>
                <w:sz w:val="16"/>
              </w:rPr>
            </w:pPr>
          </w:p>
          <w:p>
            <w:pPr>
              <w:pStyle w:val="TableParagraph"/>
              <w:ind w:left="35"/>
              <w:rPr>
                <w:sz w:val="18"/>
              </w:rPr>
            </w:pPr>
            <w:r>
              <w:rPr>
                <w:sz w:val="18"/>
              </w:rPr>
              <w:t>（十一）脂質代謝疾患</w:t>
            </w:r>
          </w:p>
        </w:tc>
        <w:tc>
          <w:tcPr>
            <w:tcW w:w="2977" w:type="dxa"/>
            <w:tcBorders>
              <w:top w:val="nil"/>
              <w:bottom w:val="nil"/>
            </w:tcBorders>
          </w:tcPr>
          <w:p>
            <w:pPr>
              <w:pStyle w:val="TableParagraph"/>
              <w:spacing w:line="312" w:lineRule="auto" w:before="25"/>
              <w:ind w:left="35" w:right="657"/>
              <w:rPr>
                <w:sz w:val="18"/>
              </w:rPr>
            </w:pPr>
            <w:r>
              <w:rPr>
                <w:sz w:val="18"/>
              </w:rPr>
              <w:t>Disorders of sphingolipid</w:t>
            </w:r>
            <w:r>
              <w:rPr>
                <w:spacing w:val="-88"/>
                <w:sz w:val="18"/>
              </w:rPr>
              <w:t> </w:t>
            </w:r>
            <w:r>
              <w:rPr>
                <w:sz w:val="18"/>
              </w:rPr>
              <w:t>metabolism</w:t>
            </w:r>
          </w:p>
          <w:p>
            <w:pPr>
              <w:pStyle w:val="TableParagraph"/>
              <w:spacing w:before="5"/>
              <w:ind w:left="0"/>
              <w:rPr>
                <w:sz w:val="23"/>
              </w:rPr>
            </w:pPr>
          </w:p>
          <w:p>
            <w:pPr>
              <w:pStyle w:val="TableParagraph"/>
              <w:spacing w:before="1"/>
              <w:ind w:left="35"/>
              <w:rPr>
                <w:sz w:val="18"/>
              </w:rPr>
            </w:pPr>
            <w:r>
              <w:rPr>
                <w:sz w:val="18"/>
              </w:rPr>
              <w:t>Disorders</w:t>
            </w:r>
            <w:r>
              <w:rPr>
                <w:spacing w:val="-3"/>
                <w:sz w:val="18"/>
              </w:rPr>
              <w:t> </w:t>
            </w:r>
            <w:r>
              <w:rPr>
                <w:sz w:val="18"/>
              </w:rPr>
              <w:t>of</w:t>
            </w:r>
            <w:r>
              <w:rPr>
                <w:spacing w:val="-3"/>
                <w:sz w:val="18"/>
              </w:rPr>
              <w:t> </w:t>
            </w:r>
            <w:r>
              <w:rPr>
                <w:sz w:val="18"/>
              </w:rPr>
              <w:t>lipoid</w:t>
            </w:r>
            <w:r>
              <w:rPr>
                <w:spacing w:val="-3"/>
                <w:sz w:val="18"/>
              </w:rPr>
              <w:t> </w:t>
            </w:r>
            <w:r>
              <w:rPr>
                <w:sz w:val="18"/>
              </w:rPr>
              <w:t>metabolism</w:t>
            </w:r>
          </w:p>
        </w:tc>
        <w:tc>
          <w:tcPr>
            <w:tcW w:w="843" w:type="dxa"/>
            <w:vMerge/>
            <w:tcBorders>
              <w:top w:val="nil"/>
              <w:bottom w:val="single" w:sz="4" w:space="0" w:color="000000"/>
              <w:right w:val="single" w:sz="12" w:space="0" w:color="000000"/>
            </w:tcBorders>
          </w:tcPr>
          <w:p>
            <w:pPr>
              <w:rPr>
                <w:sz w:val="2"/>
                <w:szCs w:val="2"/>
              </w:rPr>
            </w:pPr>
          </w:p>
        </w:tc>
      </w:tr>
      <w:tr>
        <w:trPr>
          <w:trHeight w:val="304" w:hRule="atLeast"/>
        </w:trPr>
        <w:tc>
          <w:tcPr>
            <w:tcW w:w="2410" w:type="dxa"/>
            <w:tcBorders>
              <w:top w:val="nil"/>
              <w:left w:val="single" w:sz="12" w:space="0" w:color="000000"/>
              <w:bottom w:val="nil"/>
            </w:tcBorders>
          </w:tcPr>
          <w:p>
            <w:pPr>
              <w:pStyle w:val="TableParagraph"/>
              <w:spacing w:before="24"/>
              <w:ind w:left="28"/>
              <w:rPr>
                <w:sz w:val="18"/>
              </w:rPr>
            </w:pPr>
            <w:r>
              <w:rPr>
                <w:sz w:val="18"/>
              </w:rPr>
              <w:t>E83.00-E83.09</w:t>
            </w:r>
          </w:p>
        </w:tc>
        <w:tc>
          <w:tcPr>
            <w:tcW w:w="3546" w:type="dxa"/>
            <w:tcBorders>
              <w:top w:val="nil"/>
              <w:bottom w:val="nil"/>
            </w:tcBorders>
          </w:tcPr>
          <w:p>
            <w:pPr>
              <w:pStyle w:val="TableParagraph"/>
              <w:spacing w:before="24"/>
              <w:ind w:left="35"/>
              <w:rPr>
                <w:sz w:val="18"/>
              </w:rPr>
            </w:pPr>
            <w:r>
              <w:rPr>
                <w:sz w:val="18"/>
              </w:rPr>
              <w:t>（十二）銅代謝疾患</w:t>
            </w:r>
          </w:p>
        </w:tc>
        <w:tc>
          <w:tcPr>
            <w:tcW w:w="2977" w:type="dxa"/>
            <w:tcBorders>
              <w:top w:val="nil"/>
              <w:bottom w:val="nil"/>
            </w:tcBorders>
          </w:tcPr>
          <w:p>
            <w:pPr>
              <w:pStyle w:val="TableParagraph"/>
              <w:spacing w:before="24"/>
              <w:ind w:left="35"/>
              <w:rPr>
                <w:sz w:val="18"/>
              </w:rPr>
            </w:pPr>
            <w:r>
              <w:rPr>
                <w:sz w:val="18"/>
              </w:rPr>
              <w:t>Disorders</w:t>
            </w:r>
            <w:r>
              <w:rPr>
                <w:spacing w:val="-3"/>
                <w:sz w:val="18"/>
              </w:rPr>
              <w:t> </w:t>
            </w:r>
            <w:r>
              <w:rPr>
                <w:sz w:val="18"/>
              </w:rPr>
              <w:t>of</w:t>
            </w:r>
            <w:r>
              <w:rPr>
                <w:spacing w:val="-3"/>
                <w:sz w:val="18"/>
              </w:rPr>
              <w:t> </w:t>
            </w:r>
            <w:r>
              <w:rPr>
                <w:sz w:val="18"/>
              </w:rPr>
              <w:t>copper</w:t>
            </w:r>
            <w:r>
              <w:rPr>
                <w:spacing w:val="-3"/>
                <w:sz w:val="18"/>
              </w:rPr>
              <w:t> </w:t>
            </w:r>
            <w:r>
              <w:rPr>
                <w:sz w:val="18"/>
              </w:rPr>
              <w:t>metabolism</w:t>
            </w:r>
          </w:p>
        </w:tc>
        <w:tc>
          <w:tcPr>
            <w:tcW w:w="843" w:type="dxa"/>
            <w:vMerge/>
            <w:tcBorders>
              <w:top w:val="nil"/>
              <w:bottom w:val="single" w:sz="4" w:space="0" w:color="000000"/>
              <w:right w:val="single" w:sz="12" w:space="0" w:color="000000"/>
            </w:tcBorders>
          </w:tcPr>
          <w:p>
            <w:pPr>
              <w:rPr>
                <w:sz w:val="2"/>
                <w:szCs w:val="2"/>
              </w:rPr>
            </w:pPr>
          </w:p>
        </w:tc>
      </w:tr>
      <w:tr>
        <w:trPr>
          <w:trHeight w:val="604" w:hRule="atLeast"/>
        </w:trPr>
        <w:tc>
          <w:tcPr>
            <w:tcW w:w="2410" w:type="dxa"/>
            <w:tcBorders>
              <w:top w:val="nil"/>
              <w:left w:val="single" w:sz="12" w:space="0" w:color="000000"/>
              <w:bottom w:val="nil"/>
            </w:tcBorders>
          </w:tcPr>
          <w:p>
            <w:pPr>
              <w:pStyle w:val="TableParagraph"/>
              <w:spacing w:before="24"/>
              <w:ind w:left="28"/>
              <w:rPr>
                <w:sz w:val="18"/>
              </w:rPr>
            </w:pPr>
            <w:r>
              <w:rPr>
                <w:sz w:val="18"/>
              </w:rPr>
              <w:t>E20.1、E83.50-E83.59、</w:t>
            </w:r>
          </w:p>
          <w:p>
            <w:pPr>
              <w:pStyle w:val="TableParagraph"/>
              <w:spacing w:before="69"/>
              <w:ind w:left="28"/>
              <w:rPr>
                <w:sz w:val="18"/>
              </w:rPr>
            </w:pPr>
            <w:r>
              <w:rPr>
                <w:sz w:val="18"/>
              </w:rPr>
              <w:t>E83.81</w:t>
            </w:r>
          </w:p>
        </w:tc>
        <w:tc>
          <w:tcPr>
            <w:tcW w:w="3546" w:type="dxa"/>
            <w:tcBorders>
              <w:top w:val="nil"/>
              <w:bottom w:val="nil"/>
            </w:tcBorders>
          </w:tcPr>
          <w:p>
            <w:pPr>
              <w:pStyle w:val="TableParagraph"/>
              <w:spacing w:before="24"/>
              <w:ind w:left="35"/>
              <w:rPr>
                <w:sz w:val="18"/>
              </w:rPr>
            </w:pPr>
            <w:r>
              <w:rPr>
                <w:sz w:val="18"/>
              </w:rPr>
              <w:t>（十三）鈣代謝疾患</w:t>
            </w:r>
          </w:p>
        </w:tc>
        <w:tc>
          <w:tcPr>
            <w:tcW w:w="2977" w:type="dxa"/>
            <w:tcBorders>
              <w:top w:val="nil"/>
              <w:bottom w:val="nil"/>
            </w:tcBorders>
          </w:tcPr>
          <w:p>
            <w:pPr>
              <w:pStyle w:val="TableParagraph"/>
              <w:spacing w:before="24"/>
              <w:ind w:left="35"/>
              <w:rPr>
                <w:sz w:val="18"/>
              </w:rPr>
            </w:pPr>
            <w:r>
              <w:rPr>
                <w:sz w:val="18"/>
              </w:rPr>
              <w:t>Disorders</w:t>
            </w:r>
            <w:r>
              <w:rPr>
                <w:spacing w:val="-4"/>
                <w:sz w:val="18"/>
              </w:rPr>
              <w:t> </w:t>
            </w:r>
            <w:r>
              <w:rPr>
                <w:sz w:val="18"/>
              </w:rPr>
              <w:t>of</w:t>
            </w:r>
            <w:r>
              <w:rPr>
                <w:spacing w:val="-3"/>
                <w:sz w:val="18"/>
              </w:rPr>
              <w:t> </w:t>
            </w:r>
            <w:r>
              <w:rPr>
                <w:sz w:val="18"/>
              </w:rPr>
              <w:t>calcium</w:t>
            </w:r>
            <w:r>
              <w:rPr>
                <w:spacing w:val="-4"/>
                <w:sz w:val="18"/>
              </w:rPr>
              <w:t> </w:t>
            </w:r>
            <w:r>
              <w:rPr>
                <w:sz w:val="18"/>
              </w:rPr>
              <w:t>metabolism</w:t>
            </w:r>
          </w:p>
        </w:tc>
        <w:tc>
          <w:tcPr>
            <w:tcW w:w="843" w:type="dxa"/>
            <w:vMerge/>
            <w:tcBorders>
              <w:top w:val="nil"/>
              <w:bottom w:val="single" w:sz="4" w:space="0" w:color="000000"/>
              <w:right w:val="single" w:sz="12" w:space="0" w:color="000000"/>
            </w:tcBorders>
          </w:tcPr>
          <w:p>
            <w:pPr>
              <w:rPr>
                <w:sz w:val="2"/>
                <w:szCs w:val="2"/>
              </w:rPr>
            </w:pPr>
          </w:p>
        </w:tc>
      </w:tr>
      <w:tr>
        <w:trPr>
          <w:trHeight w:val="605" w:hRule="atLeast"/>
        </w:trPr>
        <w:tc>
          <w:tcPr>
            <w:tcW w:w="2410" w:type="dxa"/>
            <w:tcBorders>
              <w:top w:val="nil"/>
              <w:left w:val="single" w:sz="12" w:space="0" w:color="000000"/>
              <w:bottom w:val="nil"/>
            </w:tcBorders>
          </w:tcPr>
          <w:p>
            <w:pPr>
              <w:pStyle w:val="TableParagraph"/>
              <w:spacing w:before="24"/>
              <w:ind w:left="28"/>
              <w:rPr>
                <w:sz w:val="18"/>
              </w:rPr>
            </w:pPr>
            <w:r>
              <w:rPr>
                <w:sz w:val="18"/>
              </w:rPr>
              <w:t>D81.3、D81.5、E79.1-E79.9</w:t>
            </w:r>
          </w:p>
        </w:tc>
        <w:tc>
          <w:tcPr>
            <w:tcW w:w="3546" w:type="dxa"/>
            <w:tcBorders>
              <w:top w:val="nil"/>
              <w:bottom w:val="nil"/>
            </w:tcBorders>
          </w:tcPr>
          <w:p>
            <w:pPr>
              <w:pStyle w:val="TableParagraph"/>
              <w:spacing w:before="24"/>
              <w:ind w:left="35"/>
              <w:rPr>
                <w:sz w:val="18"/>
              </w:rPr>
            </w:pPr>
            <w:r>
              <w:rPr>
                <w:sz w:val="18"/>
              </w:rPr>
              <w:t>（十四）嘌呤及嘧啶代謝疾患</w:t>
            </w:r>
          </w:p>
        </w:tc>
        <w:tc>
          <w:tcPr>
            <w:tcW w:w="2977" w:type="dxa"/>
            <w:tcBorders>
              <w:top w:val="nil"/>
              <w:bottom w:val="nil"/>
            </w:tcBorders>
          </w:tcPr>
          <w:p>
            <w:pPr>
              <w:pStyle w:val="TableParagraph"/>
              <w:spacing w:before="24"/>
              <w:ind w:left="35"/>
              <w:rPr>
                <w:sz w:val="18"/>
              </w:rPr>
            </w:pPr>
            <w:r>
              <w:rPr>
                <w:sz w:val="18"/>
              </w:rPr>
              <w:t>Disorders</w:t>
            </w:r>
            <w:r>
              <w:rPr>
                <w:spacing w:val="-3"/>
                <w:sz w:val="18"/>
              </w:rPr>
              <w:t> </w:t>
            </w:r>
            <w:r>
              <w:rPr>
                <w:sz w:val="18"/>
              </w:rPr>
              <w:t>of</w:t>
            </w:r>
            <w:r>
              <w:rPr>
                <w:spacing w:val="-2"/>
                <w:sz w:val="18"/>
              </w:rPr>
              <w:t> </w:t>
            </w:r>
            <w:r>
              <w:rPr>
                <w:sz w:val="18"/>
              </w:rPr>
              <w:t>purine</w:t>
            </w:r>
            <w:r>
              <w:rPr>
                <w:spacing w:val="-3"/>
                <w:sz w:val="18"/>
              </w:rPr>
              <w:t> </w:t>
            </w:r>
            <w:r>
              <w:rPr>
                <w:sz w:val="18"/>
              </w:rPr>
              <w:t>and</w:t>
            </w:r>
          </w:p>
          <w:p>
            <w:pPr>
              <w:pStyle w:val="TableParagraph"/>
              <w:spacing w:before="69"/>
              <w:ind w:left="35"/>
              <w:rPr>
                <w:sz w:val="18"/>
              </w:rPr>
            </w:pPr>
            <w:r>
              <w:rPr>
                <w:sz w:val="18"/>
              </w:rPr>
              <w:t>pyrimidine</w:t>
            </w:r>
            <w:r>
              <w:rPr>
                <w:spacing w:val="-5"/>
                <w:sz w:val="18"/>
              </w:rPr>
              <w:t> </w:t>
            </w:r>
            <w:r>
              <w:rPr>
                <w:sz w:val="18"/>
              </w:rPr>
              <w:t>metabolism</w:t>
            </w:r>
          </w:p>
        </w:tc>
        <w:tc>
          <w:tcPr>
            <w:tcW w:w="843" w:type="dxa"/>
            <w:vMerge/>
            <w:tcBorders>
              <w:top w:val="nil"/>
              <w:bottom w:val="single" w:sz="4" w:space="0" w:color="000000"/>
              <w:right w:val="single" w:sz="12" w:space="0" w:color="000000"/>
            </w:tcBorders>
          </w:tcPr>
          <w:p>
            <w:pPr>
              <w:rPr>
                <w:sz w:val="2"/>
                <w:szCs w:val="2"/>
              </w:rPr>
            </w:pPr>
          </w:p>
        </w:tc>
      </w:tr>
      <w:tr>
        <w:trPr>
          <w:trHeight w:val="1467" w:hRule="atLeast"/>
        </w:trPr>
        <w:tc>
          <w:tcPr>
            <w:tcW w:w="2410" w:type="dxa"/>
            <w:tcBorders>
              <w:top w:val="nil"/>
              <w:left w:val="single" w:sz="12" w:space="0" w:color="000000"/>
            </w:tcBorders>
          </w:tcPr>
          <w:p>
            <w:pPr>
              <w:pStyle w:val="TableParagraph"/>
              <w:spacing w:before="25"/>
              <w:ind w:left="28"/>
              <w:rPr>
                <w:sz w:val="18"/>
              </w:rPr>
            </w:pPr>
            <w:r>
              <w:rPr>
                <w:sz w:val="18"/>
              </w:rPr>
              <w:t>E76.01-E76.9</w:t>
            </w:r>
          </w:p>
          <w:p>
            <w:pPr>
              <w:pStyle w:val="TableParagraph"/>
              <w:spacing w:before="9"/>
              <w:ind w:left="0"/>
              <w:rPr>
                <w:sz w:val="22"/>
              </w:rPr>
            </w:pPr>
          </w:p>
          <w:p>
            <w:pPr>
              <w:pStyle w:val="TableParagraph"/>
              <w:spacing w:line="300" w:lineRule="atLeast"/>
              <w:ind w:left="28" w:right="196"/>
              <w:rPr>
                <w:sz w:val="18"/>
              </w:rPr>
            </w:pPr>
            <w:r>
              <w:rPr>
                <w:spacing w:val="-1"/>
                <w:sz w:val="18"/>
              </w:rPr>
              <w:t>E71.310-E71.548</w:t>
            </w:r>
            <w:r>
              <w:rPr>
                <w:sz w:val="18"/>
              </w:rPr>
              <w:t>、E80.3、E88.40-E88.89、H49.811-</w:t>
            </w:r>
            <w:r>
              <w:rPr>
                <w:spacing w:val="1"/>
                <w:sz w:val="18"/>
              </w:rPr>
              <w:t> </w:t>
            </w:r>
            <w:r>
              <w:rPr>
                <w:sz w:val="18"/>
              </w:rPr>
              <w:t>H49.819、E88.9</w:t>
            </w:r>
          </w:p>
        </w:tc>
        <w:tc>
          <w:tcPr>
            <w:tcW w:w="3546" w:type="dxa"/>
            <w:tcBorders>
              <w:top w:val="nil"/>
            </w:tcBorders>
          </w:tcPr>
          <w:p>
            <w:pPr>
              <w:pStyle w:val="TableParagraph"/>
              <w:spacing w:before="25"/>
              <w:ind w:left="35"/>
              <w:rPr>
                <w:sz w:val="18"/>
              </w:rPr>
            </w:pPr>
            <w:r>
              <w:rPr>
                <w:sz w:val="18"/>
              </w:rPr>
              <w:t>（十五）葡萄糖胺聚合醣代謝疾患</w:t>
            </w:r>
          </w:p>
          <w:p>
            <w:pPr>
              <w:pStyle w:val="TableParagraph"/>
              <w:ind w:left="0"/>
              <w:rPr>
                <w:sz w:val="18"/>
              </w:rPr>
            </w:pPr>
          </w:p>
          <w:p>
            <w:pPr>
              <w:pStyle w:val="TableParagraph"/>
              <w:spacing w:before="139"/>
              <w:ind w:left="35"/>
              <w:rPr>
                <w:sz w:val="18"/>
              </w:rPr>
            </w:pPr>
            <w:r>
              <w:rPr>
                <w:sz w:val="18"/>
              </w:rPr>
              <w:t>（十六）其他特定之新陳代謝疾患</w:t>
            </w:r>
          </w:p>
          <w:p>
            <w:pPr>
              <w:pStyle w:val="TableParagraph"/>
              <w:ind w:left="0"/>
              <w:rPr>
                <w:sz w:val="18"/>
              </w:rPr>
            </w:pPr>
          </w:p>
          <w:p>
            <w:pPr>
              <w:pStyle w:val="TableParagraph"/>
              <w:spacing w:line="222" w:lineRule="exact" w:before="138"/>
              <w:ind w:left="35"/>
              <w:rPr>
                <w:sz w:val="18"/>
              </w:rPr>
            </w:pPr>
            <w:r>
              <w:rPr>
                <w:sz w:val="18"/>
              </w:rPr>
              <w:t>（十七）新陳代謝疾患</w:t>
            </w:r>
          </w:p>
        </w:tc>
        <w:tc>
          <w:tcPr>
            <w:tcW w:w="2977" w:type="dxa"/>
            <w:tcBorders>
              <w:top w:val="nil"/>
            </w:tcBorders>
          </w:tcPr>
          <w:p>
            <w:pPr>
              <w:pStyle w:val="TableParagraph"/>
              <w:spacing w:line="312" w:lineRule="auto" w:before="25"/>
              <w:ind w:left="35" w:right="207"/>
              <w:rPr>
                <w:sz w:val="18"/>
              </w:rPr>
            </w:pPr>
            <w:r>
              <w:rPr>
                <w:sz w:val="18"/>
              </w:rPr>
              <w:t>Disorders of glycosaminoglycan</w:t>
            </w:r>
            <w:r>
              <w:rPr>
                <w:spacing w:val="-87"/>
                <w:sz w:val="18"/>
              </w:rPr>
              <w:t> </w:t>
            </w:r>
            <w:r>
              <w:rPr>
                <w:sz w:val="18"/>
              </w:rPr>
              <w:t>metabolism</w:t>
            </w:r>
          </w:p>
          <w:p>
            <w:pPr>
              <w:pStyle w:val="TableParagraph"/>
              <w:spacing w:line="312" w:lineRule="auto"/>
              <w:ind w:left="35" w:right="387"/>
              <w:rPr>
                <w:sz w:val="18"/>
              </w:rPr>
            </w:pPr>
            <w:r>
              <w:rPr>
                <w:sz w:val="18"/>
              </w:rPr>
              <w:t>Other specified disorders of</w:t>
            </w:r>
            <w:r>
              <w:rPr>
                <w:spacing w:val="-88"/>
                <w:sz w:val="18"/>
              </w:rPr>
              <w:t> </w:t>
            </w:r>
            <w:r>
              <w:rPr>
                <w:sz w:val="18"/>
              </w:rPr>
              <w:t>metabolism</w:t>
            </w:r>
          </w:p>
          <w:p>
            <w:pPr>
              <w:pStyle w:val="TableParagraph"/>
              <w:spacing w:line="222" w:lineRule="exact" w:before="1"/>
              <w:ind w:left="35"/>
              <w:rPr>
                <w:sz w:val="18"/>
              </w:rPr>
            </w:pPr>
            <w:r>
              <w:rPr>
                <w:sz w:val="18"/>
              </w:rPr>
              <w:t>Metabolic</w:t>
            </w:r>
            <w:r>
              <w:rPr>
                <w:spacing w:val="-5"/>
                <w:sz w:val="18"/>
              </w:rPr>
              <w:t> </w:t>
            </w:r>
            <w:r>
              <w:rPr>
                <w:sz w:val="18"/>
              </w:rPr>
              <w:t>disorder,</w:t>
            </w:r>
            <w:r>
              <w:rPr>
                <w:spacing w:val="-5"/>
                <w:sz w:val="18"/>
              </w:rPr>
              <w:t> </w:t>
            </w:r>
            <w:r>
              <w:rPr>
                <w:sz w:val="18"/>
              </w:rPr>
              <w:t>unspecified</w:t>
            </w:r>
          </w:p>
        </w:tc>
        <w:tc>
          <w:tcPr>
            <w:tcW w:w="843" w:type="dxa"/>
            <w:vMerge/>
            <w:tcBorders>
              <w:top w:val="nil"/>
              <w:bottom w:val="single" w:sz="4" w:space="0" w:color="000000"/>
              <w:right w:val="single" w:sz="12" w:space="0" w:color="000000"/>
            </w:tcBorders>
          </w:tcPr>
          <w:p>
            <w:pPr>
              <w:rPr>
                <w:sz w:val="2"/>
                <w:szCs w:val="2"/>
              </w:rPr>
            </w:pPr>
          </w:p>
        </w:tc>
      </w:tr>
    </w:tbl>
    <w:p>
      <w:pPr>
        <w:rPr>
          <w:sz w:val="2"/>
          <w:szCs w:val="2"/>
        </w:rPr>
      </w:pPr>
      <w:r>
        <w:rPr/>
        <w:drawing>
          <wp:anchor distT="0" distB="0" distL="0" distR="0" allowOverlap="1" layoutInCell="1" locked="0" behindDoc="1" simplePos="0" relativeHeight="484335104">
            <wp:simplePos x="0" y="0"/>
            <wp:positionH relativeFrom="page">
              <wp:posOffset>2873298</wp:posOffset>
            </wp:positionH>
            <wp:positionV relativeFrom="page">
              <wp:posOffset>3138192</wp:posOffset>
            </wp:positionV>
            <wp:extent cx="1833359" cy="4429086"/>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635" w:hRule="atLeast"/>
        </w:trPr>
        <w:tc>
          <w:tcPr>
            <w:tcW w:w="2410" w:type="dxa"/>
            <w:tcBorders>
              <w:left w:val="single" w:sz="12" w:space="0" w:color="000000"/>
              <w:bottom w:val="nil"/>
            </w:tcBorders>
          </w:tcPr>
          <w:p>
            <w:pPr>
              <w:pStyle w:val="TableParagraph"/>
              <w:ind w:left="0"/>
              <w:rPr>
                <w:rFonts w:ascii="Times New Roman"/>
                <w:sz w:val="18"/>
              </w:rPr>
            </w:pPr>
          </w:p>
        </w:tc>
        <w:tc>
          <w:tcPr>
            <w:tcW w:w="3546" w:type="dxa"/>
            <w:tcBorders>
              <w:bottom w:val="nil"/>
            </w:tcBorders>
          </w:tcPr>
          <w:p>
            <w:pPr>
              <w:pStyle w:val="TableParagraph"/>
              <w:spacing w:before="57"/>
              <w:ind w:left="35"/>
              <w:rPr>
                <w:sz w:val="18"/>
              </w:rPr>
            </w:pPr>
            <w:r>
              <w:rPr>
                <w:sz w:val="18"/>
              </w:rPr>
              <w:t>八、心、肺、胃腸、腎臟、神經、骨骼系統</w:t>
            </w:r>
          </w:p>
          <w:p>
            <w:pPr>
              <w:pStyle w:val="TableParagraph"/>
              <w:spacing w:before="70"/>
              <w:ind w:left="35"/>
              <w:rPr>
                <w:sz w:val="18"/>
              </w:rPr>
            </w:pPr>
            <w:r>
              <w:rPr>
                <w:sz w:val="18"/>
              </w:rPr>
              <w:t>等之先天性畸形及染色體異常</w:t>
            </w:r>
          </w:p>
        </w:tc>
        <w:tc>
          <w:tcPr>
            <w:tcW w:w="2977" w:type="dxa"/>
            <w:tcBorders>
              <w:bottom w:val="nil"/>
            </w:tcBorders>
          </w:tcPr>
          <w:p>
            <w:pPr>
              <w:pStyle w:val="TableParagraph"/>
              <w:ind w:left="0"/>
              <w:rPr>
                <w:rFonts w:ascii="Times New Roman"/>
                <w:sz w:val="18"/>
              </w:rPr>
            </w:pPr>
          </w:p>
        </w:tc>
        <w:tc>
          <w:tcPr>
            <w:tcW w:w="843" w:type="dxa"/>
            <w:vMerge w:val="restart"/>
            <w:tcBorders>
              <w:top w:val="single" w:sz="4" w:space="0" w:color="000000"/>
              <w:right w:val="single" w:sz="12" w:space="0" w:color="000000"/>
            </w:tcBorders>
          </w:tcPr>
          <w:p>
            <w:pPr>
              <w:pStyle w:val="TableParagraph"/>
              <w:spacing w:before="57"/>
              <w:ind w:left="34"/>
              <w:jc w:val="center"/>
              <w:rPr>
                <w:sz w:val="18"/>
              </w:rPr>
            </w:pPr>
            <w:r>
              <w:rPr>
                <w:sz w:val="18"/>
              </w:rPr>
              <w:t>否</w:t>
            </w:r>
          </w:p>
        </w:tc>
      </w:tr>
      <w:tr>
        <w:trPr>
          <w:trHeight w:val="600" w:hRule="atLeast"/>
        </w:trPr>
        <w:tc>
          <w:tcPr>
            <w:tcW w:w="2410" w:type="dxa"/>
            <w:tcBorders>
              <w:top w:val="nil"/>
              <w:left w:val="single" w:sz="12" w:space="0" w:color="000000"/>
              <w:bottom w:val="nil"/>
            </w:tcBorders>
          </w:tcPr>
          <w:p>
            <w:pPr>
              <w:pStyle w:val="TableParagraph"/>
              <w:spacing w:before="21"/>
              <w:ind w:left="28"/>
              <w:rPr>
                <w:sz w:val="18"/>
              </w:rPr>
            </w:pPr>
            <w:r>
              <w:rPr>
                <w:sz w:val="18"/>
              </w:rPr>
              <w:t>Q00.0-Q00.2</w:t>
            </w:r>
          </w:p>
        </w:tc>
        <w:tc>
          <w:tcPr>
            <w:tcW w:w="3546" w:type="dxa"/>
            <w:tcBorders>
              <w:top w:val="nil"/>
              <w:bottom w:val="nil"/>
            </w:tcBorders>
          </w:tcPr>
          <w:p>
            <w:pPr>
              <w:pStyle w:val="TableParagraph"/>
              <w:spacing w:before="21"/>
              <w:ind w:left="35"/>
              <w:rPr>
                <w:sz w:val="18"/>
              </w:rPr>
            </w:pPr>
            <w:r>
              <w:rPr>
                <w:sz w:val="18"/>
              </w:rPr>
              <w:t>（一）無腦症及類似畸形</w:t>
            </w:r>
          </w:p>
        </w:tc>
        <w:tc>
          <w:tcPr>
            <w:tcW w:w="2977" w:type="dxa"/>
            <w:tcBorders>
              <w:top w:val="nil"/>
              <w:bottom w:val="nil"/>
            </w:tcBorders>
          </w:tcPr>
          <w:p>
            <w:pPr>
              <w:pStyle w:val="TableParagraph"/>
              <w:spacing w:before="21"/>
              <w:ind w:left="35"/>
              <w:rPr>
                <w:sz w:val="18"/>
              </w:rPr>
            </w:pPr>
            <w:r>
              <w:rPr>
                <w:sz w:val="18"/>
              </w:rPr>
              <w:t>Anencephaly</w:t>
            </w:r>
            <w:r>
              <w:rPr>
                <w:spacing w:val="-4"/>
                <w:sz w:val="18"/>
              </w:rPr>
              <w:t> </w:t>
            </w:r>
            <w:r>
              <w:rPr>
                <w:sz w:val="18"/>
              </w:rPr>
              <w:t>and</w:t>
            </w:r>
            <w:r>
              <w:rPr>
                <w:spacing w:val="-3"/>
                <w:sz w:val="18"/>
              </w:rPr>
              <w:t> </w:t>
            </w:r>
            <w:r>
              <w:rPr>
                <w:sz w:val="18"/>
              </w:rPr>
              <w:t>similar</w:t>
            </w:r>
          </w:p>
          <w:p>
            <w:pPr>
              <w:pStyle w:val="TableParagraph"/>
              <w:spacing w:before="70"/>
              <w:ind w:left="35"/>
              <w:rPr>
                <w:sz w:val="18"/>
              </w:rPr>
            </w:pPr>
            <w:r>
              <w:rPr>
                <w:sz w:val="18"/>
              </w:rPr>
              <w:t>malformations</w:t>
            </w:r>
          </w:p>
        </w:tc>
        <w:tc>
          <w:tcPr>
            <w:tcW w:w="843" w:type="dxa"/>
            <w:vMerge/>
            <w:tcBorders>
              <w:top w:val="nil"/>
              <w:right w:val="single" w:sz="12" w:space="0" w:color="000000"/>
            </w:tcBorders>
          </w:tcPr>
          <w:p>
            <w:pPr>
              <w:rPr>
                <w:sz w:val="2"/>
                <w:szCs w:val="2"/>
              </w:rPr>
            </w:pPr>
          </w:p>
        </w:tc>
      </w:tr>
      <w:tr>
        <w:trPr>
          <w:trHeight w:val="1800" w:hRule="atLeast"/>
        </w:trPr>
        <w:tc>
          <w:tcPr>
            <w:tcW w:w="2410" w:type="dxa"/>
            <w:tcBorders>
              <w:top w:val="nil"/>
              <w:left w:val="single" w:sz="12" w:space="0" w:color="000000"/>
              <w:bottom w:val="nil"/>
            </w:tcBorders>
          </w:tcPr>
          <w:p>
            <w:pPr>
              <w:pStyle w:val="TableParagraph"/>
              <w:spacing w:line="312" w:lineRule="auto" w:before="22"/>
              <w:ind w:left="28" w:right="-1"/>
              <w:rPr>
                <w:sz w:val="18"/>
              </w:rPr>
            </w:pPr>
            <w:r>
              <w:rPr>
                <w:sz w:val="18"/>
              </w:rPr>
              <w:t>G90.1、Q01.0-Q04.9、Q06.0-</w:t>
            </w:r>
            <w:r>
              <w:rPr>
                <w:spacing w:val="-87"/>
                <w:sz w:val="18"/>
              </w:rPr>
              <w:t> </w:t>
            </w:r>
            <w:r>
              <w:rPr>
                <w:sz w:val="18"/>
              </w:rPr>
              <w:t>Q06.9、Q07.8、Q07.9</w:t>
            </w:r>
          </w:p>
          <w:p>
            <w:pPr>
              <w:pStyle w:val="TableParagraph"/>
              <w:spacing w:before="1"/>
              <w:ind w:left="28"/>
              <w:rPr>
                <w:sz w:val="18"/>
              </w:rPr>
            </w:pPr>
            <w:r>
              <w:rPr>
                <w:sz w:val="18"/>
              </w:rPr>
              <w:t>Q20.0-Q24.9</w:t>
            </w:r>
          </w:p>
        </w:tc>
        <w:tc>
          <w:tcPr>
            <w:tcW w:w="3546" w:type="dxa"/>
            <w:tcBorders>
              <w:top w:val="nil"/>
              <w:bottom w:val="nil"/>
            </w:tcBorders>
          </w:tcPr>
          <w:p>
            <w:pPr>
              <w:pStyle w:val="TableParagraph"/>
              <w:spacing w:before="22"/>
              <w:ind w:left="35"/>
              <w:rPr>
                <w:sz w:val="18"/>
              </w:rPr>
            </w:pPr>
            <w:r>
              <w:rPr>
                <w:sz w:val="18"/>
              </w:rPr>
              <w:t>（二）神經系統之其他先天性畸形</w:t>
            </w:r>
          </w:p>
          <w:p>
            <w:pPr>
              <w:pStyle w:val="TableParagraph"/>
              <w:ind w:left="0"/>
              <w:rPr>
                <w:sz w:val="18"/>
              </w:rPr>
            </w:pPr>
          </w:p>
          <w:p>
            <w:pPr>
              <w:pStyle w:val="TableParagraph"/>
              <w:spacing w:line="312" w:lineRule="auto" w:before="139"/>
              <w:ind w:left="576" w:right="792" w:hanging="541"/>
              <w:jc w:val="both"/>
              <w:rPr>
                <w:sz w:val="18"/>
              </w:rPr>
            </w:pPr>
            <w:r>
              <w:rPr>
                <w:spacing w:val="-1"/>
                <w:sz w:val="18"/>
              </w:rPr>
              <w:t>（三）</w:t>
            </w:r>
            <w:r>
              <w:rPr>
                <w:sz w:val="18"/>
              </w:rPr>
              <w:t>先天性心球〔胚胎〕及心臟</w:t>
            </w:r>
            <w:r>
              <w:rPr>
                <w:spacing w:val="-1"/>
                <w:sz w:val="18"/>
              </w:rPr>
              <w:t>中隔閉合之畸形或心臟之其</w:t>
            </w:r>
            <w:r>
              <w:rPr>
                <w:sz w:val="18"/>
              </w:rPr>
              <w:t>他先天性畸形</w:t>
            </w:r>
          </w:p>
        </w:tc>
        <w:tc>
          <w:tcPr>
            <w:tcW w:w="2977" w:type="dxa"/>
            <w:tcBorders>
              <w:top w:val="nil"/>
              <w:bottom w:val="nil"/>
            </w:tcBorders>
          </w:tcPr>
          <w:p>
            <w:pPr>
              <w:pStyle w:val="TableParagraph"/>
              <w:spacing w:line="312" w:lineRule="auto" w:before="22"/>
              <w:ind w:left="35" w:right="314"/>
              <w:jc w:val="both"/>
              <w:rPr>
                <w:sz w:val="18"/>
              </w:rPr>
            </w:pPr>
            <w:r>
              <w:rPr>
                <w:sz w:val="18"/>
              </w:rPr>
              <w:t>Other congenital anomalies of</w:t>
            </w:r>
            <w:r>
              <w:rPr>
                <w:spacing w:val="-88"/>
                <w:sz w:val="18"/>
              </w:rPr>
              <w:t> </w:t>
            </w:r>
            <w:r>
              <w:rPr>
                <w:sz w:val="18"/>
              </w:rPr>
              <w:t>nervous</w:t>
            </w:r>
            <w:r>
              <w:rPr>
                <w:spacing w:val="-2"/>
                <w:sz w:val="18"/>
              </w:rPr>
              <w:t> </w:t>
            </w:r>
            <w:r>
              <w:rPr>
                <w:sz w:val="18"/>
              </w:rPr>
              <w:t>system</w:t>
            </w:r>
          </w:p>
          <w:p>
            <w:pPr>
              <w:pStyle w:val="TableParagraph"/>
              <w:spacing w:line="312" w:lineRule="auto" w:before="1"/>
              <w:ind w:left="35" w:right="494"/>
              <w:jc w:val="both"/>
              <w:rPr>
                <w:sz w:val="18"/>
              </w:rPr>
            </w:pPr>
            <w:r>
              <w:rPr>
                <w:sz w:val="18"/>
              </w:rPr>
              <w:t>Bulbus cordis anomalies and</w:t>
            </w:r>
            <w:r>
              <w:rPr>
                <w:spacing w:val="-88"/>
                <w:sz w:val="18"/>
              </w:rPr>
              <w:t> </w:t>
            </w:r>
            <w:r>
              <w:rPr>
                <w:sz w:val="18"/>
              </w:rPr>
              <w:t>anomalies of cardiac septal</w:t>
            </w:r>
            <w:r>
              <w:rPr>
                <w:spacing w:val="-88"/>
                <w:sz w:val="18"/>
              </w:rPr>
              <w:t> </w:t>
            </w:r>
            <w:r>
              <w:rPr>
                <w:sz w:val="18"/>
              </w:rPr>
              <w:t>closure</w:t>
            </w:r>
            <w:r>
              <w:rPr>
                <w:spacing w:val="-4"/>
                <w:sz w:val="18"/>
              </w:rPr>
              <w:t> </w:t>
            </w:r>
            <w:r>
              <w:rPr>
                <w:sz w:val="18"/>
              </w:rPr>
              <w:t>or</w:t>
            </w:r>
            <w:r>
              <w:rPr>
                <w:spacing w:val="-3"/>
                <w:sz w:val="18"/>
              </w:rPr>
              <w:t> </w:t>
            </w:r>
            <w:r>
              <w:rPr>
                <w:sz w:val="18"/>
              </w:rPr>
              <w:t>other</w:t>
            </w:r>
            <w:r>
              <w:rPr>
                <w:spacing w:val="-3"/>
                <w:sz w:val="18"/>
              </w:rPr>
              <w:t> </w:t>
            </w:r>
            <w:r>
              <w:rPr>
                <w:sz w:val="18"/>
              </w:rPr>
              <w:t>congenital</w:t>
            </w:r>
          </w:p>
          <w:p>
            <w:pPr>
              <w:pStyle w:val="TableParagraph"/>
              <w:ind w:left="35"/>
              <w:jc w:val="both"/>
              <w:rPr>
                <w:sz w:val="18"/>
              </w:rPr>
            </w:pPr>
            <w:r>
              <w:rPr>
                <w:sz w:val="18"/>
              </w:rPr>
              <w:t>anomalies</w:t>
            </w:r>
            <w:r>
              <w:rPr>
                <w:spacing w:val="-3"/>
                <w:sz w:val="18"/>
              </w:rPr>
              <w:t> </w:t>
            </w:r>
            <w:r>
              <w:rPr>
                <w:sz w:val="18"/>
              </w:rPr>
              <w:t>of</w:t>
            </w:r>
            <w:r>
              <w:rPr>
                <w:spacing w:val="-3"/>
                <w:sz w:val="18"/>
              </w:rPr>
              <w:t> </w:t>
            </w:r>
            <w:r>
              <w:rPr>
                <w:sz w:val="18"/>
              </w:rPr>
              <w:t>heart</w:t>
            </w:r>
          </w:p>
        </w:tc>
        <w:tc>
          <w:tcPr>
            <w:tcW w:w="843" w:type="dxa"/>
            <w:vMerge/>
            <w:tcBorders>
              <w:top w:val="nil"/>
              <w:right w:val="single" w:sz="12" w:space="0" w:color="000000"/>
            </w:tcBorders>
          </w:tcPr>
          <w:p>
            <w:pPr>
              <w:rPr>
                <w:sz w:val="2"/>
                <w:szCs w:val="2"/>
              </w:rPr>
            </w:pPr>
          </w:p>
        </w:tc>
      </w:tr>
      <w:tr>
        <w:trPr>
          <w:trHeight w:val="599" w:hRule="atLeast"/>
        </w:trPr>
        <w:tc>
          <w:tcPr>
            <w:tcW w:w="2410" w:type="dxa"/>
            <w:tcBorders>
              <w:top w:val="nil"/>
              <w:left w:val="single" w:sz="12" w:space="0" w:color="000000"/>
              <w:bottom w:val="nil"/>
            </w:tcBorders>
          </w:tcPr>
          <w:p>
            <w:pPr>
              <w:pStyle w:val="TableParagraph"/>
              <w:spacing w:before="21"/>
              <w:ind w:left="28"/>
              <w:rPr>
                <w:sz w:val="18"/>
              </w:rPr>
            </w:pPr>
            <w:r>
              <w:rPr>
                <w:sz w:val="18"/>
              </w:rPr>
              <w:t>Q25.0-Q28.9</w:t>
            </w:r>
          </w:p>
        </w:tc>
        <w:tc>
          <w:tcPr>
            <w:tcW w:w="3546" w:type="dxa"/>
            <w:tcBorders>
              <w:top w:val="nil"/>
              <w:bottom w:val="nil"/>
            </w:tcBorders>
          </w:tcPr>
          <w:p>
            <w:pPr>
              <w:pStyle w:val="TableParagraph"/>
              <w:spacing w:before="21"/>
              <w:ind w:left="35"/>
              <w:rPr>
                <w:sz w:val="18"/>
              </w:rPr>
            </w:pPr>
            <w:r>
              <w:rPr>
                <w:sz w:val="18"/>
              </w:rPr>
              <w:t>（四）循環系統之其他先天性畸形</w:t>
            </w:r>
          </w:p>
        </w:tc>
        <w:tc>
          <w:tcPr>
            <w:tcW w:w="2977" w:type="dxa"/>
            <w:tcBorders>
              <w:top w:val="nil"/>
              <w:bottom w:val="nil"/>
            </w:tcBorders>
          </w:tcPr>
          <w:p>
            <w:pPr>
              <w:pStyle w:val="TableParagraph"/>
              <w:spacing w:before="21"/>
              <w:ind w:left="35"/>
              <w:rPr>
                <w:sz w:val="18"/>
              </w:rPr>
            </w:pPr>
            <w:r>
              <w:rPr>
                <w:sz w:val="18"/>
              </w:rPr>
              <w:t>Other</w:t>
            </w:r>
            <w:r>
              <w:rPr>
                <w:spacing w:val="-4"/>
                <w:sz w:val="18"/>
              </w:rPr>
              <w:t> </w:t>
            </w:r>
            <w:r>
              <w:rPr>
                <w:sz w:val="18"/>
              </w:rPr>
              <w:t>congenital</w:t>
            </w:r>
            <w:r>
              <w:rPr>
                <w:spacing w:val="-3"/>
                <w:sz w:val="18"/>
              </w:rPr>
              <w:t> </w:t>
            </w:r>
            <w:r>
              <w:rPr>
                <w:sz w:val="18"/>
              </w:rPr>
              <w:t>anomalies</w:t>
            </w:r>
            <w:r>
              <w:rPr>
                <w:spacing w:val="-3"/>
                <w:sz w:val="18"/>
              </w:rPr>
              <w:t> </w:t>
            </w:r>
            <w:r>
              <w:rPr>
                <w:sz w:val="18"/>
              </w:rPr>
              <w:t>of</w:t>
            </w:r>
          </w:p>
          <w:p>
            <w:pPr>
              <w:pStyle w:val="TableParagraph"/>
              <w:spacing w:before="70"/>
              <w:ind w:left="35"/>
              <w:rPr>
                <w:sz w:val="18"/>
              </w:rPr>
            </w:pPr>
            <w:r>
              <w:rPr>
                <w:sz w:val="18"/>
              </w:rPr>
              <w:t>circulatory</w:t>
            </w:r>
            <w:r>
              <w:rPr>
                <w:spacing w:val="-4"/>
                <w:sz w:val="18"/>
              </w:rPr>
              <w:t> </w:t>
            </w:r>
            <w:r>
              <w:rPr>
                <w:sz w:val="18"/>
              </w:rPr>
              <w:t>system</w:t>
            </w:r>
          </w:p>
        </w:tc>
        <w:tc>
          <w:tcPr>
            <w:tcW w:w="843" w:type="dxa"/>
            <w:vMerge/>
            <w:tcBorders>
              <w:top w:val="nil"/>
              <w:right w:val="single" w:sz="12" w:space="0" w:color="000000"/>
            </w:tcBorders>
          </w:tcPr>
          <w:p>
            <w:pPr>
              <w:rPr>
                <w:sz w:val="2"/>
                <w:szCs w:val="2"/>
              </w:rPr>
            </w:pPr>
          </w:p>
        </w:tc>
      </w:tr>
      <w:tr>
        <w:trPr>
          <w:trHeight w:val="299" w:hRule="atLeast"/>
        </w:trPr>
        <w:tc>
          <w:tcPr>
            <w:tcW w:w="2410" w:type="dxa"/>
            <w:tcBorders>
              <w:top w:val="nil"/>
              <w:left w:val="single" w:sz="12" w:space="0" w:color="000000"/>
              <w:bottom w:val="nil"/>
            </w:tcBorders>
          </w:tcPr>
          <w:p>
            <w:pPr>
              <w:pStyle w:val="TableParagraph"/>
              <w:spacing w:before="21"/>
              <w:ind w:left="28"/>
              <w:rPr>
                <w:sz w:val="18"/>
              </w:rPr>
            </w:pPr>
            <w:r>
              <w:rPr>
                <w:sz w:val="18"/>
              </w:rPr>
              <w:t>Q33.0</w:t>
            </w:r>
          </w:p>
        </w:tc>
        <w:tc>
          <w:tcPr>
            <w:tcW w:w="3546" w:type="dxa"/>
            <w:tcBorders>
              <w:top w:val="nil"/>
              <w:bottom w:val="nil"/>
            </w:tcBorders>
          </w:tcPr>
          <w:p>
            <w:pPr>
              <w:pStyle w:val="TableParagraph"/>
              <w:spacing w:before="21"/>
              <w:ind w:left="35"/>
              <w:rPr>
                <w:sz w:val="18"/>
              </w:rPr>
            </w:pPr>
            <w:r>
              <w:rPr>
                <w:sz w:val="18"/>
              </w:rPr>
              <w:t>（五）先天性肺囊腫</w:t>
            </w:r>
          </w:p>
        </w:tc>
        <w:tc>
          <w:tcPr>
            <w:tcW w:w="2977" w:type="dxa"/>
            <w:tcBorders>
              <w:top w:val="nil"/>
              <w:bottom w:val="nil"/>
            </w:tcBorders>
          </w:tcPr>
          <w:p>
            <w:pPr>
              <w:pStyle w:val="TableParagraph"/>
              <w:spacing w:before="21"/>
              <w:ind w:left="35"/>
              <w:rPr>
                <w:sz w:val="18"/>
              </w:rPr>
            </w:pPr>
            <w:r>
              <w:rPr>
                <w:sz w:val="18"/>
              </w:rPr>
              <w:t>Congenital</w:t>
            </w:r>
            <w:r>
              <w:rPr>
                <w:spacing w:val="-4"/>
                <w:sz w:val="18"/>
              </w:rPr>
              <w:t> </w:t>
            </w:r>
            <w:r>
              <w:rPr>
                <w:sz w:val="18"/>
              </w:rPr>
              <w:t>cystic</w:t>
            </w:r>
            <w:r>
              <w:rPr>
                <w:spacing w:val="-4"/>
                <w:sz w:val="18"/>
              </w:rPr>
              <w:t> </w:t>
            </w:r>
            <w:r>
              <w:rPr>
                <w:sz w:val="18"/>
              </w:rPr>
              <w:t>lung</w:t>
            </w:r>
          </w:p>
        </w:tc>
        <w:tc>
          <w:tcPr>
            <w:tcW w:w="843" w:type="dxa"/>
            <w:vMerge/>
            <w:tcBorders>
              <w:top w:val="nil"/>
              <w:right w:val="single" w:sz="12" w:space="0" w:color="000000"/>
            </w:tcBorders>
          </w:tcPr>
          <w:p>
            <w:pPr>
              <w:rPr>
                <w:sz w:val="2"/>
                <w:szCs w:val="2"/>
              </w:rPr>
            </w:pPr>
          </w:p>
        </w:tc>
      </w:tr>
      <w:tr>
        <w:trPr>
          <w:trHeight w:val="600" w:hRule="atLeast"/>
        </w:trPr>
        <w:tc>
          <w:tcPr>
            <w:tcW w:w="2410" w:type="dxa"/>
            <w:tcBorders>
              <w:top w:val="nil"/>
              <w:left w:val="single" w:sz="12" w:space="0" w:color="000000"/>
              <w:bottom w:val="nil"/>
            </w:tcBorders>
          </w:tcPr>
          <w:p>
            <w:pPr>
              <w:pStyle w:val="TableParagraph"/>
              <w:spacing w:before="21"/>
              <w:ind w:left="28"/>
              <w:rPr>
                <w:sz w:val="18"/>
              </w:rPr>
            </w:pPr>
            <w:r>
              <w:rPr>
                <w:sz w:val="18"/>
              </w:rPr>
              <w:t>Q33.3、Q33.6</w:t>
            </w:r>
          </w:p>
        </w:tc>
        <w:tc>
          <w:tcPr>
            <w:tcW w:w="3546" w:type="dxa"/>
            <w:tcBorders>
              <w:top w:val="nil"/>
              <w:bottom w:val="nil"/>
            </w:tcBorders>
          </w:tcPr>
          <w:p>
            <w:pPr>
              <w:pStyle w:val="TableParagraph"/>
              <w:spacing w:before="21"/>
              <w:ind w:left="35"/>
              <w:rPr>
                <w:sz w:val="18"/>
              </w:rPr>
            </w:pPr>
            <w:r>
              <w:rPr>
                <w:sz w:val="18"/>
              </w:rPr>
              <w:t>（六）肺缺乏症形成不全及形成異</w:t>
            </w:r>
          </w:p>
          <w:p>
            <w:pPr>
              <w:pStyle w:val="TableParagraph"/>
              <w:spacing w:before="70"/>
              <w:ind w:left="576"/>
              <w:rPr>
                <w:sz w:val="18"/>
              </w:rPr>
            </w:pPr>
            <w:r>
              <w:rPr>
                <w:sz w:val="18"/>
              </w:rPr>
              <w:t>常</w:t>
            </w:r>
          </w:p>
        </w:tc>
        <w:tc>
          <w:tcPr>
            <w:tcW w:w="2977" w:type="dxa"/>
            <w:tcBorders>
              <w:top w:val="nil"/>
              <w:bottom w:val="nil"/>
            </w:tcBorders>
          </w:tcPr>
          <w:p>
            <w:pPr>
              <w:pStyle w:val="TableParagraph"/>
              <w:spacing w:before="21"/>
              <w:ind w:left="35"/>
              <w:rPr>
                <w:sz w:val="18"/>
              </w:rPr>
            </w:pPr>
            <w:r>
              <w:rPr>
                <w:sz w:val="18"/>
              </w:rPr>
              <w:t>Agenesis,</w:t>
            </w:r>
            <w:r>
              <w:rPr>
                <w:spacing w:val="-4"/>
                <w:sz w:val="18"/>
              </w:rPr>
              <w:t> </w:t>
            </w:r>
            <w:r>
              <w:rPr>
                <w:sz w:val="18"/>
              </w:rPr>
              <w:t>hypoplasia</w:t>
            </w:r>
            <w:r>
              <w:rPr>
                <w:spacing w:val="-4"/>
                <w:sz w:val="18"/>
              </w:rPr>
              <w:t> </w:t>
            </w:r>
            <w:r>
              <w:rPr>
                <w:sz w:val="18"/>
              </w:rPr>
              <w:t>and</w:t>
            </w:r>
          </w:p>
          <w:p>
            <w:pPr>
              <w:pStyle w:val="TableParagraph"/>
              <w:spacing w:before="70"/>
              <w:ind w:left="35"/>
              <w:rPr>
                <w:sz w:val="18"/>
              </w:rPr>
            </w:pPr>
            <w:r>
              <w:rPr>
                <w:sz w:val="18"/>
              </w:rPr>
              <w:t>dysplasia</w:t>
            </w:r>
            <w:r>
              <w:rPr>
                <w:spacing w:val="-3"/>
                <w:sz w:val="18"/>
              </w:rPr>
              <w:t> </w:t>
            </w:r>
            <w:r>
              <w:rPr>
                <w:sz w:val="18"/>
              </w:rPr>
              <w:t>of</w:t>
            </w:r>
            <w:r>
              <w:rPr>
                <w:spacing w:val="-2"/>
                <w:sz w:val="18"/>
              </w:rPr>
              <w:t> </w:t>
            </w:r>
            <w:r>
              <w:rPr>
                <w:sz w:val="18"/>
              </w:rPr>
              <w:t>lung</w:t>
            </w:r>
          </w:p>
        </w:tc>
        <w:tc>
          <w:tcPr>
            <w:tcW w:w="843" w:type="dxa"/>
            <w:vMerge/>
            <w:tcBorders>
              <w:top w:val="nil"/>
              <w:right w:val="single" w:sz="12" w:space="0" w:color="000000"/>
            </w:tcBorders>
          </w:tcPr>
          <w:p>
            <w:pPr>
              <w:rPr>
                <w:sz w:val="2"/>
                <w:szCs w:val="2"/>
              </w:rPr>
            </w:pPr>
          </w:p>
        </w:tc>
      </w:tr>
      <w:tr>
        <w:trPr>
          <w:trHeight w:val="600" w:hRule="atLeast"/>
        </w:trPr>
        <w:tc>
          <w:tcPr>
            <w:tcW w:w="2410" w:type="dxa"/>
            <w:tcBorders>
              <w:top w:val="nil"/>
              <w:left w:val="single" w:sz="12" w:space="0" w:color="000000"/>
              <w:bottom w:val="nil"/>
            </w:tcBorders>
          </w:tcPr>
          <w:p>
            <w:pPr>
              <w:pStyle w:val="TableParagraph"/>
              <w:spacing w:before="22"/>
              <w:ind w:left="28"/>
              <w:rPr>
                <w:sz w:val="18"/>
              </w:rPr>
            </w:pPr>
            <w:r>
              <w:rPr>
                <w:sz w:val="18"/>
              </w:rPr>
              <w:t>Q33.8、Q33.9</w:t>
            </w:r>
          </w:p>
        </w:tc>
        <w:tc>
          <w:tcPr>
            <w:tcW w:w="3546" w:type="dxa"/>
            <w:tcBorders>
              <w:top w:val="nil"/>
              <w:bottom w:val="nil"/>
            </w:tcBorders>
          </w:tcPr>
          <w:p>
            <w:pPr>
              <w:pStyle w:val="TableParagraph"/>
              <w:spacing w:before="22"/>
              <w:ind w:left="35"/>
              <w:rPr>
                <w:sz w:val="18"/>
              </w:rPr>
            </w:pPr>
            <w:r>
              <w:rPr>
                <w:sz w:val="18"/>
              </w:rPr>
              <w:t>（七）肺之其他畸形</w:t>
            </w:r>
          </w:p>
        </w:tc>
        <w:tc>
          <w:tcPr>
            <w:tcW w:w="2977" w:type="dxa"/>
            <w:tcBorders>
              <w:top w:val="nil"/>
              <w:bottom w:val="nil"/>
            </w:tcBorders>
          </w:tcPr>
          <w:p>
            <w:pPr>
              <w:pStyle w:val="TableParagraph"/>
              <w:spacing w:before="22"/>
              <w:ind w:left="35"/>
              <w:rPr>
                <w:sz w:val="18"/>
              </w:rPr>
            </w:pPr>
            <w:r>
              <w:rPr>
                <w:sz w:val="18"/>
              </w:rPr>
              <w:t>Other</w:t>
            </w:r>
            <w:r>
              <w:rPr>
                <w:spacing w:val="-4"/>
                <w:sz w:val="18"/>
              </w:rPr>
              <w:t> </w:t>
            </w:r>
            <w:r>
              <w:rPr>
                <w:sz w:val="18"/>
              </w:rPr>
              <w:t>congenital</w:t>
            </w:r>
            <w:r>
              <w:rPr>
                <w:spacing w:val="-4"/>
                <w:sz w:val="18"/>
              </w:rPr>
              <w:t> </w:t>
            </w:r>
            <w:r>
              <w:rPr>
                <w:sz w:val="18"/>
              </w:rPr>
              <w:t>malformations</w:t>
            </w:r>
          </w:p>
          <w:p>
            <w:pPr>
              <w:pStyle w:val="TableParagraph"/>
              <w:spacing w:before="70"/>
              <w:ind w:left="35"/>
              <w:rPr>
                <w:sz w:val="18"/>
              </w:rPr>
            </w:pPr>
            <w:r>
              <w:rPr>
                <w:sz w:val="18"/>
              </w:rPr>
              <w:t>of</w:t>
            </w:r>
            <w:r>
              <w:rPr>
                <w:spacing w:val="-1"/>
                <w:sz w:val="18"/>
              </w:rPr>
              <w:t> </w:t>
            </w:r>
            <w:r>
              <w:rPr>
                <w:sz w:val="18"/>
              </w:rPr>
              <w:t>lung</w:t>
            </w:r>
          </w:p>
        </w:tc>
        <w:tc>
          <w:tcPr>
            <w:tcW w:w="843" w:type="dxa"/>
            <w:vMerge/>
            <w:tcBorders>
              <w:top w:val="nil"/>
              <w:right w:val="single" w:sz="12" w:space="0" w:color="000000"/>
            </w:tcBorders>
          </w:tcPr>
          <w:p>
            <w:pPr>
              <w:rPr>
                <w:sz w:val="2"/>
                <w:szCs w:val="2"/>
              </w:rPr>
            </w:pPr>
          </w:p>
        </w:tc>
      </w:tr>
      <w:tr>
        <w:trPr>
          <w:trHeight w:val="599" w:hRule="atLeast"/>
        </w:trPr>
        <w:tc>
          <w:tcPr>
            <w:tcW w:w="2410" w:type="dxa"/>
            <w:tcBorders>
              <w:top w:val="nil"/>
              <w:left w:val="single" w:sz="12" w:space="0" w:color="000000"/>
              <w:bottom w:val="nil"/>
            </w:tcBorders>
          </w:tcPr>
          <w:p>
            <w:pPr>
              <w:pStyle w:val="TableParagraph"/>
              <w:spacing w:before="21"/>
              <w:ind w:left="28"/>
              <w:rPr>
                <w:sz w:val="18"/>
              </w:rPr>
            </w:pPr>
            <w:r>
              <w:rPr>
                <w:sz w:val="18"/>
              </w:rPr>
              <w:t>Q41.0-Q45.9</w:t>
            </w:r>
          </w:p>
        </w:tc>
        <w:tc>
          <w:tcPr>
            <w:tcW w:w="3546" w:type="dxa"/>
            <w:tcBorders>
              <w:top w:val="nil"/>
              <w:bottom w:val="nil"/>
            </w:tcBorders>
          </w:tcPr>
          <w:p>
            <w:pPr>
              <w:pStyle w:val="TableParagraph"/>
              <w:spacing w:before="21"/>
              <w:ind w:left="35"/>
              <w:rPr>
                <w:sz w:val="18"/>
              </w:rPr>
            </w:pPr>
            <w:r>
              <w:rPr>
                <w:sz w:val="18"/>
              </w:rPr>
              <w:t>（八）消化系統之其他先天性畸形</w:t>
            </w:r>
          </w:p>
        </w:tc>
        <w:tc>
          <w:tcPr>
            <w:tcW w:w="2977" w:type="dxa"/>
            <w:tcBorders>
              <w:top w:val="nil"/>
              <w:bottom w:val="nil"/>
            </w:tcBorders>
          </w:tcPr>
          <w:p>
            <w:pPr>
              <w:pStyle w:val="TableParagraph"/>
              <w:spacing w:before="21"/>
              <w:ind w:left="35"/>
              <w:rPr>
                <w:sz w:val="18"/>
              </w:rPr>
            </w:pPr>
            <w:r>
              <w:rPr>
                <w:sz w:val="18"/>
              </w:rPr>
              <w:t>Other</w:t>
            </w:r>
            <w:r>
              <w:rPr>
                <w:spacing w:val="-4"/>
                <w:sz w:val="18"/>
              </w:rPr>
              <w:t> </w:t>
            </w:r>
            <w:r>
              <w:rPr>
                <w:sz w:val="18"/>
              </w:rPr>
              <w:t>congenital</w:t>
            </w:r>
            <w:r>
              <w:rPr>
                <w:spacing w:val="-3"/>
                <w:sz w:val="18"/>
              </w:rPr>
              <w:t> </w:t>
            </w:r>
            <w:r>
              <w:rPr>
                <w:sz w:val="18"/>
              </w:rPr>
              <w:t>anomalies</w:t>
            </w:r>
            <w:r>
              <w:rPr>
                <w:spacing w:val="-3"/>
                <w:sz w:val="18"/>
              </w:rPr>
              <w:t> </w:t>
            </w:r>
            <w:r>
              <w:rPr>
                <w:sz w:val="18"/>
              </w:rPr>
              <w:t>of</w:t>
            </w:r>
          </w:p>
          <w:p>
            <w:pPr>
              <w:pStyle w:val="TableParagraph"/>
              <w:spacing w:before="70"/>
              <w:ind w:left="35"/>
              <w:rPr>
                <w:sz w:val="18"/>
              </w:rPr>
            </w:pPr>
            <w:r>
              <w:rPr>
                <w:sz w:val="18"/>
              </w:rPr>
              <w:t>digestive</w:t>
            </w:r>
            <w:r>
              <w:rPr>
                <w:spacing w:val="-3"/>
                <w:sz w:val="18"/>
              </w:rPr>
              <w:t> </w:t>
            </w:r>
            <w:r>
              <w:rPr>
                <w:sz w:val="18"/>
              </w:rPr>
              <w:t>system</w:t>
            </w:r>
          </w:p>
        </w:tc>
        <w:tc>
          <w:tcPr>
            <w:tcW w:w="843" w:type="dxa"/>
            <w:vMerge/>
            <w:tcBorders>
              <w:top w:val="nil"/>
              <w:right w:val="single" w:sz="12" w:space="0" w:color="000000"/>
            </w:tcBorders>
          </w:tcPr>
          <w:p>
            <w:pPr>
              <w:rPr>
                <w:sz w:val="2"/>
                <w:szCs w:val="2"/>
              </w:rPr>
            </w:pPr>
          </w:p>
        </w:tc>
      </w:tr>
      <w:tr>
        <w:trPr>
          <w:trHeight w:val="599" w:hRule="atLeast"/>
        </w:trPr>
        <w:tc>
          <w:tcPr>
            <w:tcW w:w="2410" w:type="dxa"/>
            <w:tcBorders>
              <w:top w:val="nil"/>
              <w:left w:val="single" w:sz="12" w:space="0" w:color="000000"/>
              <w:bottom w:val="nil"/>
            </w:tcBorders>
          </w:tcPr>
          <w:p>
            <w:pPr>
              <w:pStyle w:val="TableParagraph"/>
              <w:spacing w:before="21"/>
              <w:ind w:left="28"/>
              <w:rPr>
                <w:sz w:val="18"/>
              </w:rPr>
            </w:pPr>
            <w:r>
              <w:rPr>
                <w:sz w:val="18"/>
              </w:rPr>
              <w:t>Q60.0-Q60.6</w:t>
            </w:r>
          </w:p>
        </w:tc>
        <w:tc>
          <w:tcPr>
            <w:tcW w:w="3546" w:type="dxa"/>
            <w:tcBorders>
              <w:top w:val="nil"/>
              <w:bottom w:val="nil"/>
            </w:tcBorders>
          </w:tcPr>
          <w:p>
            <w:pPr>
              <w:pStyle w:val="TableParagraph"/>
              <w:spacing w:before="21"/>
              <w:ind w:left="35"/>
              <w:rPr>
                <w:sz w:val="18"/>
              </w:rPr>
            </w:pPr>
            <w:r>
              <w:rPr>
                <w:sz w:val="18"/>
              </w:rPr>
              <w:t>（九）腎無發育及腎其他縮減缺陷</w:t>
            </w:r>
          </w:p>
        </w:tc>
        <w:tc>
          <w:tcPr>
            <w:tcW w:w="2977" w:type="dxa"/>
            <w:tcBorders>
              <w:top w:val="nil"/>
              <w:bottom w:val="nil"/>
            </w:tcBorders>
          </w:tcPr>
          <w:p>
            <w:pPr>
              <w:pStyle w:val="TableParagraph"/>
              <w:spacing w:before="21"/>
              <w:ind w:left="35"/>
              <w:rPr>
                <w:sz w:val="18"/>
              </w:rPr>
            </w:pPr>
            <w:r>
              <w:rPr>
                <w:sz w:val="18"/>
              </w:rPr>
              <w:t>Renal</w:t>
            </w:r>
            <w:r>
              <w:rPr>
                <w:spacing w:val="-3"/>
                <w:sz w:val="18"/>
              </w:rPr>
              <w:t> </w:t>
            </w:r>
            <w:r>
              <w:rPr>
                <w:sz w:val="18"/>
              </w:rPr>
              <w:t>agenesis</w:t>
            </w:r>
            <w:r>
              <w:rPr>
                <w:spacing w:val="-3"/>
                <w:sz w:val="18"/>
              </w:rPr>
              <w:t> </w:t>
            </w:r>
            <w:r>
              <w:rPr>
                <w:sz w:val="18"/>
              </w:rPr>
              <w:t>and</w:t>
            </w:r>
            <w:r>
              <w:rPr>
                <w:spacing w:val="-3"/>
                <w:sz w:val="18"/>
              </w:rPr>
              <w:t> </w:t>
            </w:r>
            <w:r>
              <w:rPr>
                <w:sz w:val="18"/>
              </w:rPr>
              <w:t>other</w:t>
            </w:r>
          </w:p>
          <w:p>
            <w:pPr>
              <w:pStyle w:val="TableParagraph"/>
              <w:spacing w:before="70"/>
              <w:ind w:left="35"/>
              <w:rPr>
                <w:sz w:val="18"/>
              </w:rPr>
            </w:pPr>
            <w:r>
              <w:rPr>
                <w:sz w:val="18"/>
              </w:rPr>
              <w:t>reduction</w:t>
            </w:r>
            <w:r>
              <w:rPr>
                <w:spacing w:val="-3"/>
                <w:sz w:val="18"/>
              </w:rPr>
              <w:t> </w:t>
            </w:r>
            <w:r>
              <w:rPr>
                <w:sz w:val="18"/>
              </w:rPr>
              <w:t>defects</w:t>
            </w:r>
            <w:r>
              <w:rPr>
                <w:spacing w:val="-3"/>
                <w:sz w:val="18"/>
              </w:rPr>
              <w:t> </w:t>
            </w:r>
            <w:r>
              <w:rPr>
                <w:sz w:val="18"/>
              </w:rPr>
              <w:t>of</w:t>
            </w:r>
            <w:r>
              <w:rPr>
                <w:spacing w:val="-3"/>
                <w:sz w:val="18"/>
              </w:rPr>
              <w:t> </w:t>
            </w:r>
            <w:r>
              <w:rPr>
                <w:sz w:val="18"/>
              </w:rPr>
              <w:t>kidney</w:t>
            </w:r>
          </w:p>
        </w:tc>
        <w:tc>
          <w:tcPr>
            <w:tcW w:w="843" w:type="dxa"/>
            <w:vMerge/>
            <w:tcBorders>
              <w:top w:val="nil"/>
              <w:right w:val="single" w:sz="12" w:space="0" w:color="000000"/>
            </w:tcBorders>
          </w:tcPr>
          <w:p>
            <w:pPr>
              <w:rPr>
                <w:sz w:val="2"/>
                <w:szCs w:val="2"/>
              </w:rPr>
            </w:pPr>
          </w:p>
        </w:tc>
      </w:tr>
      <w:tr>
        <w:trPr>
          <w:trHeight w:val="300" w:hRule="atLeast"/>
        </w:trPr>
        <w:tc>
          <w:tcPr>
            <w:tcW w:w="2410" w:type="dxa"/>
            <w:tcBorders>
              <w:top w:val="nil"/>
              <w:left w:val="single" w:sz="12" w:space="0" w:color="000000"/>
              <w:bottom w:val="nil"/>
            </w:tcBorders>
          </w:tcPr>
          <w:p>
            <w:pPr>
              <w:pStyle w:val="TableParagraph"/>
              <w:spacing w:before="21"/>
              <w:ind w:left="28"/>
              <w:rPr>
                <w:sz w:val="18"/>
              </w:rPr>
            </w:pPr>
            <w:r>
              <w:rPr>
                <w:sz w:val="18"/>
              </w:rPr>
              <w:t>Q61.00-Q61.9</w:t>
            </w:r>
          </w:p>
        </w:tc>
        <w:tc>
          <w:tcPr>
            <w:tcW w:w="3546" w:type="dxa"/>
            <w:tcBorders>
              <w:top w:val="nil"/>
              <w:bottom w:val="nil"/>
            </w:tcBorders>
          </w:tcPr>
          <w:p>
            <w:pPr>
              <w:pStyle w:val="TableParagraph"/>
              <w:spacing w:before="21"/>
              <w:ind w:left="35"/>
              <w:rPr>
                <w:sz w:val="18"/>
              </w:rPr>
            </w:pPr>
            <w:r>
              <w:rPr>
                <w:sz w:val="18"/>
              </w:rPr>
              <w:t>（十）腎囊腫性疾病</w:t>
            </w:r>
          </w:p>
        </w:tc>
        <w:tc>
          <w:tcPr>
            <w:tcW w:w="2977" w:type="dxa"/>
            <w:tcBorders>
              <w:top w:val="nil"/>
              <w:bottom w:val="nil"/>
            </w:tcBorders>
          </w:tcPr>
          <w:p>
            <w:pPr>
              <w:pStyle w:val="TableParagraph"/>
              <w:spacing w:before="21"/>
              <w:ind w:left="35"/>
              <w:rPr>
                <w:sz w:val="18"/>
              </w:rPr>
            </w:pPr>
            <w:r>
              <w:rPr>
                <w:sz w:val="18"/>
              </w:rPr>
              <w:t>Cystic</w:t>
            </w:r>
            <w:r>
              <w:rPr>
                <w:spacing w:val="-3"/>
                <w:sz w:val="18"/>
              </w:rPr>
              <w:t> </w:t>
            </w:r>
            <w:r>
              <w:rPr>
                <w:sz w:val="18"/>
              </w:rPr>
              <w:t>kidney</w:t>
            </w:r>
            <w:r>
              <w:rPr>
                <w:spacing w:val="-3"/>
                <w:sz w:val="18"/>
              </w:rPr>
              <w:t> </w:t>
            </w:r>
            <w:r>
              <w:rPr>
                <w:sz w:val="18"/>
              </w:rPr>
              <w:t>disease</w:t>
            </w:r>
          </w:p>
        </w:tc>
        <w:tc>
          <w:tcPr>
            <w:tcW w:w="843" w:type="dxa"/>
            <w:vMerge/>
            <w:tcBorders>
              <w:top w:val="nil"/>
              <w:right w:val="single" w:sz="12" w:space="0" w:color="000000"/>
            </w:tcBorders>
          </w:tcPr>
          <w:p>
            <w:pPr>
              <w:rPr>
                <w:sz w:val="2"/>
                <w:szCs w:val="2"/>
              </w:rPr>
            </w:pPr>
          </w:p>
        </w:tc>
      </w:tr>
      <w:tr>
        <w:trPr>
          <w:trHeight w:val="600" w:hRule="atLeast"/>
        </w:trPr>
        <w:tc>
          <w:tcPr>
            <w:tcW w:w="2410" w:type="dxa"/>
            <w:tcBorders>
              <w:top w:val="nil"/>
              <w:left w:val="single" w:sz="12" w:space="0" w:color="000000"/>
              <w:bottom w:val="nil"/>
            </w:tcBorders>
          </w:tcPr>
          <w:p>
            <w:pPr>
              <w:pStyle w:val="TableParagraph"/>
              <w:spacing w:before="22"/>
              <w:ind w:left="28"/>
              <w:rPr>
                <w:sz w:val="18"/>
              </w:rPr>
            </w:pPr>
            <w:r>
              <w:rPr>
                <w:sz w:val="18"/>
              </w:rPr>
              <w:t>Q62.0-Q62.39</w:t>
            </w:r>
          </w:p>
        </w:tc>
        <w:tc>
          <w:tcPr>
            <w:tcW w:w="3546" w:type="dxa"/>
            <w:tcBorders>
              <w:top w:val="nil"/>
              <w:bottom w:val="nil"/>
            </w:tcBorders>
          </w:tcPr>
          <w:p>
            <w:pPr>
              <w:pStyle w:val="TableParagraph"/>
              <w:spacing w:before="22"/>
              <w:ind w:left="35"/>
              <w:rPr>
                <w:sz w:val="18"/>
              </w:rPr>
            </w:pPr>
            <w:r>
              <w:rPr>
                <w:sz w:val="18"/>
              </w:rPr>
              <w:t>（十一）先天性腎盂及輸尿管之阻</w:t>
            </w:r>
          </w:p>
          <w:p>
            <w:pPr>
              <w:pStyle w:val="TableParagraph"/>
              <w:spacing w:before="70"/>
              <w:ind w:left="756"/>
              <w:rPr>
                <w:sz w:val="18"/>
              </w:rPr>
            </w:pPr>
            <w:r>
              <w:rPr>
                <w:sz w:val="18"/>
              </w:rPr>
              <w:t>塞性缺陷</w:t>
            </w:r>
          </w:p>
        </w:tc>
        <w:tc>
          <w:tcPr>
            <w:tcW w:w="2977" w:type="dxa"/>
            <w:tcBorders>
              <w:top w:val="nil"/>
              <w:bottom w:val="nil"/>
            </w:tcBorders>
          </w:tcPr>
          <w:p>
            <w:pPr>
              <w:pStyle w:val="TableParagraph"/>
              <w:spacing w:before="22"/>
              <w:ind w:left="35"/>
              <w:rPr>
                <w:sz w:val="18"/>
              </w:rPr>
            </w:pPr>
            <w:r>
              <w:rPr>
                <w:sz w:val="18"/>
              </w:rPr>
              <w:t>Congenital</w:t>
            </w:r>
            <w:r>
              <w:rPr>
                <w:spacing w:val="-4"/>
                <w:sz w:val="18"/>
              </w:rPr>
              <w:t> </w:t>
            </w:r>
            <w:r>
              <w:rPr>
                <w:sz w:val="18"/>
              </w:rPr>
              <w:t>Obstructive</w:t>
            </w:r>
            <w:r>
              <w:rPr>
                <w:spacing w:val="-4"/>
                <w:sz w:val="18"/>
              </w:rPr>
              <w:t> </w:t>
            </w:r>
            <w:r>
              <w:rPr>
                <w:sz w:val="18"/>
              </w:rPr>
              <w:t>defects</w:t>
            </w:r>
          </w:p>
          <w:p>
            <w:pPr>
              <w:pStyle w:val="TableParagraph"/>
              <w:spacing w:before="70"/>
              <w:ind w:left="35"/>
              <w:rPr>
                <w:sz w:val="18"/>
              </w:rPr>
            </w:pPr>
            <w:r>
              <w:rPr>
                <w:sz w:val="18"/>
              </w:rPr>
              <w:t>of</w:t>
            </w:r>
            <w:r>
              <w:rPr>
                <w:spacing w:val="-3"/>
                <w:sz w:val="18"/>
              </w:rPr>
              <w:t> </w:t>
            </w:r>
            <w:r>
              <w:rPr>
                <w:sz w:val="18"/>
              </w:rPr>
              <w:t>renal</w:t>
            </w:r>
            <w:r>
              <w:rPr>
                <w:spacing w:val="-2"/>
                <w:sz w:val="18"/>
              </w:rPr>
              <w:t> </w:t>
            </w:r>
            <w:r>
              <w:rPr>
                <w:sz w:val="18"/>
              </w:rPr>
              <w:t>pelvis</w:t>
            </w:r>
            <w:r>
              <w:rPr>
                <w:spacing w:val="-3"/>
                <w:sz w:val="18"/>
              </w:rPr>
              <w:t> </w:t>
            </w:r>
            <w:r>
              <w:rPr>
                <w:sz w:val="18"/>
              </w:rPr>
              <w:t>and</w:t>
            </w:r>
            <w:r>
              <w:rPr>
                <w:spacing w:val="-2"/>
                <w:sz w:val="18"/>
              </w:rPr>
              <w:t> </w:t>
            </w:r>
            <w:r>
              <w:rPr>
                <w:sz w:val="18"/>
              </w:rPr>
              <w:t>ureter</w:t>
            </w:r>
          </w:p>
        </w:tc>
        <w:tc>
          <w:tcPr>
            <w:tcW w:w="843" w:type="dxa"/>
            <w:vMerge/>
            <w:tcBorders>
              <w:top w:val="nil"/>
              <w:right w:val="single" w:sz="12" w:space="0" w:color="000000"/>
            </w:tcBorders>
          </w:tcPr>
          <w:p>
            <w:pPr>
              <w:rPr>
                <w:sz w:val="2"/>
                <w:szCs w:val="2"/>
              </w:rPr>
            </w:pPr>
          </w:p>
        </w:tc>
      </w:tr>
      <w:tr>
        <w:trPr>
          <w:trHeight w:val="599" w:hRule="atLeast"/>
        </w:trPr>
        <w:tc>
          <w:tcPr>
            <w:tcW w:w="2410" w:type="dxa"/>
            <w:tcBorders>
              <w:top w:val="nil"/>
              <w:left w:val="single" w:sz="12" w:space="0" w:color="000000"/>
              <w:bottom w:val="nil"/>
            </w:tcBorders>
          </w:tcPr>
          <w:p>
            <w:pPr>
              <w:pStyle w:val="TableParagraph"/>
              <w:spacing w:before="21"/>
              <w:ind w:left="28"/>
              <w:rPr>
                <w:sz w:val="18"/>
              </w:rPr>
            </w:pPr>
            <w:r>
              <w:rPr>
                <w:sz w:val="18"/>
              </w:rPr>
              <w:t>Q63.0-Q63.9</w:t>
            </w:r>
          </w:p>
        </w:tc>
        <w:tc>
          <w:tcPr>
            <w:tcW w:w="3546" w:type="dxa"/>
            <w:tcBorders>
              <w:top w:val="nil"/>
              <w:bottom w:val="nil"/>
            </w:tcBorders>
          </w:tcPr>
          <w:p>
            <w:pPr>
              <w:pStyle w:val="TableParagraph"/>
              <w:spacing w:before="21"/>
              <w:ind w:left="35"/>
              <w:rPr>
                <w:sz w:val="18"/>
              </w:rPr>
            </w:pPr>
            <w:r>
              <w:rPr>
                <w:sz w:val="18"/>
              </w:rPr>
              <w:t>（十二）先天性腎其他畸形</w:t>
            </w:r>
          </w:p>
        </w:tc>
        <w:tc>
          <w:tcPr>
            <w:tcW w:w="2977" w:type="dxa"/>
            <w:tcBorders>
              <w:top w:val="nil"/>
              <w:bottom w:val="nil"/>
            </w:tcBorders>
          </w:tcPr>
          <w:p>
            <w:pPr>
              <w:pStyle w:val="TableParagraph"/>
              <w:spacing w:before="21"/>
              <w:ind w:left="35"/>
              <w:rPr>
                <w:sz w:val="18"/>
              </w:rPr>
            </w:pPr>
            <w:r>
              <w:rPr>
                <w:sz w:val="18"/>
              </w:rPr>
              <w:t>Other</w:t>
            </w:r>
            <w:r>
              <w:rPr>
                <w:spacing w:val="-4"/>
                <w:sz w:val="18"/>
              </w:rPr>
              <w:t> </w:t>
            </w:r>
            <w:r>
              <w:rPr>
                <w:sz w:val="18"/>
              </w:rPr>
              <w:t>congenital</w:t>
            </w:r>
            <w:r>
              <w:rPr>
                <w:spacing w:val="-4"/>
                <w:sz w:val="18"/>
              </w:rPr>
              <w:t> </w:t>
            </w:r>
            <w:r>
              <w:rPr>
                <w:sz w:val="18"/>
              </w:rPr>
              <w:t>malformations</w:t>
            </w:r>
          </w:p>
          <w:p>
            <w:pPr>
              <w:pStyle w:val="TableParagraph"/>
              <w:spacing w:before="70"/>
              <w:ind w:left="35"/>
              <w:rPr>
                <w:sz w:val="18"/>
              </w:rPr>
            </w:pPr>
            <w:r>
              <w:rPr>
                <w:sz w:val="18"/>
              </w:rPr>
              <w:t>of</w:t>
            </w:r>
            <w:r>
              <w:rPr>
                <w:spacing w:val="-1"/>
                <w:sz w:val="18"/>
              </w:rPr>
              <w:t> </w:t>
            </w:r>
            <w:r>
              <w:rPr>
                <w:sz w:val="18"/>
              </w:rPr>
              <w:t>kidney</w:t>
            </w:r>
          </w:p>
        </w:tc>
        <w:tc>
          <w:tcPr>
            <w:tcW w:w="843" w:type="dxa"/>
            <w:vMerge/>
            <w:tcBorders>
              <w:top w:val="nil"/>
              <w:right w:val="single" w:sz="12" w:space="0" w:color="000000"/>
            </w:tcBorders>
          </w:tcPr>
          <w:p>
            <w:pPr>
              <w:rPr>
                <w:sz w:val="2"/>
                <w:szCs w:val="2"/>
              </w:rPr>
            </w:pPr>
          </w:p>
        </w:tc>
      </w:tr>
      <w:tr>
        <w:trPr>
          <w:trHeight w:val="1199" w:hRule="atLeast"/>
        </w:trPr>
        <w:tc>
          <w:tcPr>
            <w:tcW w:w="2410" w:type="dxa"/>
            <w:tcBorders>
              <w:top w:val="nil"/>
              <w:left w:val="single" w:sz="12" w:space="0" w:color="000000"/>
              <w:bottom w:val="nil"/>
            </w:tcBorders>
          </w:tcPr>
          <w:p>
            <w:pPr>
              <w:pStyle w:val="TableParagraph"/>
              <w:spacing w:line="312" w:lineRule="auto" w:before="21"/>
              <w:ind w:left="28" w:right="104"/>
              <w:rPr>
                <w:sz w:val="18"/>
              </w:rPr>
            </w:pPr>
            <w:r>
              <w:rPr>
                <w:sz w:val="18"/>
              </w:rPr>
              <w:t>Q77.0-Q77.2、Q77.4、</w:t>
            </w:r>
            <w:r>
              <w:rPr>
                <w:spacing w:val="1"/>
                <w:sz w:val="18"/>
              </w:rPr>
              <w:t> </w:t>
            </w:r>
            <w:r>
              <w:rPr>
                <w:spacing w:val="-1"/>
                <w:sz w:val="18"/>
              </w:rPr>
              <w:t>Q77.5、</w:t>
            </w:r>
            <w:r>
              <w:rPr>
                <w:sz w:val="18"/>
              </w:rPr>
              <w:t>Q77.7-Q77.9、Q78.4</w:t>
            </w:r>
          </w:p>
          <w:p>
            <w:pPr>
              <w:pStyle w:val="TableParagraph"/>
              <w:spacing w:before="6"/>
              <w:ind w:left="0"/>
              <w:rPr>
                <w:sz w:val="23"/>
              </w:rPr>
            </w:pPr>
          </w:p>
          <w:p>
            <w:pPr>
              <w:pStyle w:val="TableParagraph"/>
              <w:ind w:left="28"/>
              <w:rPr>
                <w:sz w:val="18"/>
              </w:rPr>
            </w:pPr>
            <w:r>
              <w:rPr>
                <w:spacing w:val="-1"/>
                <w:sz w:val="18"/>
              </w:rPr>
              <w:t>Q90.0-Q99.1</w:t>
            </w:r>
            <w:r>
              <w:rPr>
                <w:sz w:val="18"/>
              </w:rPr>
              <w:t>、Q99.8、Q99.9</w:t>
            </w:r>
          </w:p>
        </w:tc>
        <w:tc>
          <w:tcPr>
            <w:tcW w:w="3546" w:type="dxa"/>
            <w:tcBorders>
              <w:top w:val="nil"/>
              <w:bottom w:val="nil"/>
            </w:tcBorders>
          </w:tcPr>
          <w:p>
            <w:pPr>
              <w:pStyle w:val="TableParagraph"/>
              <w:spacing w:line="312" w:lineRule="auto" w:before="21"/>
              <w:ind w:left="756" w:right="793" w:hanging="721"/>
              <w:rPr>
                <w:sz w:val="18"/>
              </w:rPr>
            </w:pPr>
            <w:r>
              <w:rPr>
                <w:spacing w:val="-1"/>
                <w:sz w:val="18"/>
              </w:rPr>
              <w:t>（十三）</w:t>
            </w:r>
            <w:r>
              <w:rPr>
                <w:sz w:val="18"/>
              </w:rPr>
              <w:t>骨軟骨發育不良伴有管狀骨及脊椎生長缺陷</w:t>
            </w:r>
          </w:p>
          <w:p>
            <w:pPr>
              <w:pStyle w:val="TableParagraph"/>
              <w:spacing w:before="6"/>
              <w:ind w:left="0"/>
              <w:rPr>
                <w:sz w:val="23"/>
              </w:rPr>
            </w:pPr>
          </w:p>
          <w:p>
            <w:pPr>
              <w:pStyle w:val="TableParagraph"/>
              <w:ind w:left="35"/>
              <w:rPr>
                <w:sz w:val="18"/>
              </w:rPr>
            </w:pPr>
            <w:r>
              <w:rPr>
                <w:sz w:val="18"/>
              </w:rPr>
              <w:t>（十四）染色體異常</w:t>
            </w:r>
          </w:p>
        </w:tc>
        <w:tc>
          <w:tcPr>
            <w:tcW w:w="2977" w:type="dxa"/>
            <w:tcBorders>
              <w:top w:val="nil"/>
              <w:bottom w:val="nil"/>
            </w:tcBorders>
          </w:tcPr>
          <w:p>
            <w:pPr>
              <w:pStyle w:val="TableParagraph"/>
              <w:spacing w:line="312" w:lineRule="auto" w:before="21"/>
              <w:ind w:left="35" w:right="399"/>
              <w:rPr>
                <w:sz w:val="18"/>
              </w:rPr>
            </w:pPr>
            <w:r>
              <w:rPr>
                <w:sz w:val="18"/>
              </w:rPr>
              <w:t>Osteochondrodysplasia with</w:t>
            </w:r>
            <w:r>
              <w:rPr>
                <w:spacing w:val="1"/>
                <w:sz w:val="18"/>
              </w:rPr>
              <w:t> </w:t>
            </w:r>
            <w:r>
              <w:rPr>
                <w:sz w:val="18"/>
              </w:rPr>
              <w:t>defects</w:t>
            </w:r>
            <w:r>
              <w:rPr>
                <w:spacing w:val="-3"/>
                <w:sz w:val="18"/>
              </w:rPr>
              <w:t> </w:t>
            </w:r>
            <w:r>
              <w:rPr>
                <w:sz w:val="18"/>
              </w:rPr>
              <w:t>of</w:t>
            </w:r>
            <w:r>
              <w:rPr>
                <w:spacing w:val="-3"/>
                <w:sz w:val="18"/>
              </w:rPr>
              <w:t> </w:t>
            </w:r>
            <w:r>
              <w:rPr>
                <w:sz w:val="18"/>
              </w:rPr>
              <w:t>growth</w:t>
            </w:r>
            <w:r>
              <w:rPr>
                <w:spacing w:val="-3"/>
                <w:sz w:val="18"/>
              </w:rPr>
              <w:t> </w:t>
            </w:r>
            <w:r>
              <w:rPr>
                <w:sz w:val="18"/>
              </w:rPr>
              <w:t>of</w:t>
            </w:r>
            <w:r>
              <w:rPr>
                <w:spacing w:val="-3"/>
                <w:sz w:val="18"/>
              </w:rPr>
              <w:t> </w:t>
            </w:r>
            <w:r>
              <w:rPr>
                <w:sz w:val="18"/>
              </w:rPr>
              <w:t>tubular</w:t>
            </w:r>
            <w:r>
              <w:rPr>
                <w:spacing w:val="-87"/>
                <w:sz w:val="18"/>
              </w:rPr>
              <w:t> </w:t>
            </w:r>
            <w:r>
              <w:rPr>
                <w:sz w:val="18"/>
              </w:rPr>
              <w:t>bones</w:t>
            </w:r>
            <w:r>
              <w:rPr>
                <w:spacing w:val="-2"/>
                <w:sz w:val="18"/>
              </w:rPr>
              <w:t> </w:t>
            </w:r>
            <w:r>
              <w:rPr>
                <w:sz w:val="18"/>
              </w:rPr>
              <w:t>and</w:t>
            </w:r>
            <w:r>
              <w:rPr>
                <w:spacing w:val="-1"/>
                <w:sz w:val="18"/>
              </w:rPr>
              <w:t> </w:t>
            </w:r>
            <w:r>
              <w:rPr>
                <w:sz w:val="18"/>
              </w:rPr>
              <w:t>spine</w:t>
            </w:r>
          </w:p>
          <w:p>
            <w:pPr>
              <w:pStyle w:val="TableParagraph"/>
              <w:spacing w:before="1"/>
              <w:ind w:left="35"/>
              <w:rPr>
                <w:sz w:val="18"/>
              </w:rPr>
            </w:pPr>
            <w:r>
              <w:rPr>
                <w:sz w:val="18"/>
              </w:rPr>
              <w:t>Chromosomal</w:t>
            </w:r>
            <w:r>
              <w:rPr>
                <w:spacing w:val="-6"/>
                <w:sz w:val="18"/>
              </w:rPr>
              <w:t> </w:t>
            </w:r>
            <w:r>
              <w:rPr>
                <w:sz w:val="18"/>
              </w:rPr>
              <w:t>abnormalities</w:t>
            </w:r>
          </w:p>
        </w:tc>
        <w:tc>
          <w:tcPr>
            <w:tcW w:w="843" w:type="dxa"/>
            <w:vMerge/>
            <w:tcBorders>
              <w:top w:val="nil"/>
              <w:right w:val="single" w:sz="12" w:space="0" w:color="000000"/>
            </w:tcBorders>
          </w:tcPr>
          <w:p>
            <w:pPr>
              <w:rPr>
                <w:sz w:val="2"/>
                <w:szCs w:val="2"/>
              </w:rPr>
            </w:pPr>
          </w:p>
        </w:tc>
      </w:tr>
      <w:tr>
        <w:trPr>
          <w:trHeight w:val="894" w:hRule="atLeast"/>
        </w:trPr>
        <w:tc>
          <w:tcPr>
            <w:tcW w:w="2410" w:type="dxa"/>
            <w:tcBorders>
              <w:top w:val="nil"/>
              <w:left w:val="single" w:sz="12" w:space="0" w:color="000000"/>
            </w:tcBorders>
          </w:tcPr>
          <w:p>
            <w:pPr>
              <w:pStyle w:val="TableParagraph"/>
              <w:spacing w:before="21"/>
              <w:ind w:left="28"/>
              <w:rPr>
                <w:sz w:val="18"/>
              </w:rPr>
            </w:pPr>
            <w:r>
              <w:rPr>
                <w:sz w:val="18"/>
              </w:rPr>
              <w:t>Q35.1-Q35.7、Q36.0-Q37.9</w:t>
            </w:r>
          </w:p>
        </w:tc>
        <w:tc>
          <w:tcPr>
            <w:tcW w:w="3546" w:type="dxa"/>
            <w:tcBorders>
              <w:top w:val="nil"/>
            </w:tcBorders>
          </w:tcPr>
          <w:p>
            <w:pPr>
              <w:pStyle w:val="TableParagraph"/>
              <w:spacing w:line="312" w:lineRule="auto" w:before="21"/>
              <w:ind w:left="756" w:right="792" w:hanging="721"/>
              <w:rPr>
                <w:sz w:val="18"/>
              </w:rPr>
            </w:pPr>
            <w:r>
              <w:rPr>
                <w:spacing w:val="-1"/>
                <w:sz w:val="18"/>
              </w:rPr>
              <w:t>（十五</w:t>
            </w:r>
            <w:r>
              <w:rPr>
                <w:sz w:val="18"/>
              </w:rPr>
              <w:t>）先天性畸形唇顎裂〔限需</w:t>
            </w:r>
            <w:r>
              <w:rPr>
                <w:spacing w:val="-1"/>
                <w:sz w:val="18"/>
              </w:rPr>
              <w:t>多次手術治療及語言復健</w:t>
            </w:r>
          </w:p>
          <w:p>
            <w:pPr>
              <w:pStyle w:val="TableParagraph"/>
              <w:spacing w:before="1"/>
              <w:ind w:left="756"/>
              <w:rPr>
                <w:sz w:val="18"/>
              </w:rPr>
            </w:pPr>
            <w:r>
              <w:rPr>
                <w:sz w:val="18"/>
              </w:rPr>
              <w:t>者〕</w:t>
            </w:r>
          </w:p>
        </w:tc>
        <w:tc>
          <w:tcPr>
            <w:tcW w:w="2977" w:type="dxa"/>
            <w:tcBorders>
              <w:top w:val="nil"/>
            </w:tcBorders>
          </w:tcPr>
          <w:p>
            <w:pPr>
              <w:pStyle w:val="TableParagraph"/>
              <w:spacing w:line="312" w:lineRule="auto" w:before="21"/>
              <w:ind w:left="35" w:right="477"/>
              <w:rPr>
                <w:sz w:val="18"/>
              </w:rPr>
            </w:pPr>
            <w:r>
              <w:rPr>
                <w:sz w:val="18"/>
              </w:rPr>
              <w:t>Congenital cleft palate and</w:t>
            </w:r>
            <w:r>
              <w:rPr>
                <w:spacing w:val="-88"/>
                <w:sz w:val="18"/>
              </w:rPr>
              <w:t> </w:t>
            </w:r>
            <w:r>
              <w:rPr>
                <w:sz w:val="18"/>
              </w:rPr>
              <w:t>cleft</w:t>
            </w:r>
            <w:r>
              <w:rPr>
                <w:spacing w:val="-1"/>
                <w:sz w:val="18"/>
              </w:rPr>
              <w:t> </w:t>
            </w:r>
            <w:r>
              <w:rPr>
                <w:sz w:val="18"/>
              </w:rPr>
              <w:t>lip</w:t>
            </w:r>
          </w:p>
        </w:tc>
        <w:tc>
          <w:tcPr>
            <w:tcW w:w="843" w:type="dxa"/>
            <w:vMerge/>
            <w:tcBorders>
              <w:top w:val="nil"/>
              <w:right w:val="single" w:sz="12" w:space="0" w:color="000000"/>
            </w:tcBorders>
          </w:tcPr>
          <w:p>
            <w:pPr>
              <w:rPr>
                <w:sz w:val="2"/>
                <w:szCs w:val="2"/>
              </w:rPr>
            </w:pPr>
          </w:p>
        </w:tc>
      </w:tr>
      <w:tr>
        <w:trPr>
          <w:trHeight w:val="637" w:hRule="atLeast"/>
        </w:trPr>
        <w:tc>
          <w:tcPr>
            <w:tcW w:w="2410" w:type="dxa"/>
            <w:tcBorders>
              <w:left w:val="single" w:sz="12" w:space="0" w:color="000000"/>
              <w:bottom w:val="nil"/>
            </w:tcBorders>
          </w:tcPr>
          <w:p>
            <w:pPr>
              <w:pStyle w:val="TableParagraph"/>
              <w:ind w:left="0"/>
              <w:rPr>
                <w:rFonts w:ascii="Times New Roman"/>
                <w:sz w:val="18"/>
              </w:rPr>
            </w:pPr>
          </w:p>
        </w:tc>
        <w:tc>
          <w:tcPr>
            <w:tcW w:w="3546" w:type="dxa"/>
            <w:tcBorders>
              <w:bottom w:val="nil"/>
            </w:tcBorders>
          </w:tcPr>
          <w:p>
            <w:pPr>
              <w:pStyle w:val="TableParagraph"/>
              <w:spacing w:before="57"/>
              <w:ind w:left="35"/>
              <w:rPr>
                <w:sz w:val="18"/>
              </w:rPr>
            </w:pPr>
            <w:r>
              <w:rPr>
                <w:sz w:val="18"/>
              </w:rPr>
              <w:t>九、燒燙傷面積達全身百分之二十以上；或</w:t>
            </w:r>
          </w:p>
          <w:p>
            <w:pPr>
              <w:pStyle w:val="TableParagraph"/>
              <w:spacing w:before="69"/>
              <w:ind w:left="35"/>
              <w:rPr>
                <w:sz w:val="18"/>
              </w:rPr>
            </w:pPr>
            <w:r>
              <w:rPr>
                <w:sz w:val="18"/>
              </w:rPr>
              <w:t>顏面燒燙傷合併五官功能障礙者。</w:t>
            </w:r>
          </w:p>
        </w:tc>
        <w:tc>
          <w:tcPr>
            <w:tcW w:w="2977" w:type="dxa"/>
            <w:tcBorders>
              <w:bottom w:val="nil"/>
            </w:tcBorders>
          </w:tcPr>
          <w:p>
            <w:pPr>
              <w:pStyle w:val="TableParagraph"/>
              <w:ind w:left="0"/>
              <w:rPr>
                <w:rFonts w:ascii="Times New Roman"/>
                <w:sz w:val="18"/>
              </w:rPr>
            </w:pPr>
          </w:p>
        </w:tc>
        <w:tc>
          <w:tcPr>
            <w:tcW w:w="843" w:type="dxa"/>
            <w:vMerge w:val="restart"/>
            <w:tcBorders>
              <w:bottom w:val="single" w:sz="4" w:space="0" w:color="000000"/>
              <w:right w:val="single" w:sz="12" w:space="0" w:color="000000"/>
            </w:tcBorders>
          </w:tcPr>
          <w:p>
            <w:pPr>
              <w:pStyle w:val="TableParagraph"/>
              <w:spacing w:before="57"/>
              <w:ind w:left="34"/>
              <w:jc w:val="center"/>
              <w:rPr>
                <w:sz w:val="18"/>
              </w:rPr>
            </w:pPr>
            <w:r>
              <w:rPr>
                <w:sz w:val="18"/>
              </w:rPr>
              <w:t>是</w:t>
            </w:r>
          </w:p>
        </w:tc>
      </w:tr>
      <w:tr>
        <w:trPr>
          <w:trHeight w:val="606" w:hRule="atLeast"/>
        </w:trPr>
        <w:tc>
          <w:tcPr>
            <w:tcW w:w="2410" w:type="dxa"/>
            <w:tcBorders>
              <w:top w:val="nil"/>
              <w:left w:val="single" w:sz="12" w:space="0" w:color="000000"/>
              <w:bottom w:val="nil"/>
            </w:tcBorders>
          </w:tcPr>
          <w:p>
            <w:pPr>
              <w:pStyle w:val="TableParagraph"/>
              <w:spacing w:before="24"/>
              <w:ind w:left="28"/>
              <w:rPr>
                <w:sz w:val="18"/>
              </w:rPr>
            </w:pPr>
            <w:r>
              <w:rPr>
                <w:sz w:val="18"/>
              </w:rPr>
              <w:t>T31.20-T31.99、T32.20-</w:t>
            </w:r>
          </w:p>
          <w:p>
            <w:pPr>
              <w:pStyle w:val="TableParagraph"/>
              <w:spacing w:before="70"/>
              <w:ind w:left="28"/>
              <w:rPr>
                <w:sz w:val="18"/>
              </w:rPr>
            </w:pPr>
            <w:r>
              <w:rPr>
                <w:sz w:val="18"/>
              </w:rPr>
              <w:t>T32.99</w:t>
            </w:r>
          </w:p>
        </w:tc>
        <w:tc>
          <w:tcPr>
            <w:tcW w:w="3546" w:type="dxa"/>
            <w:tcBorders>
              <w:top w:val="nil"/>
              <w:bottom w:val="nil"/>
            </w:tcBorders>
          </w:tcPr>
          <w:p>
            <w:pPr>
              <w:pStyle w:val="TableParagraph"/>
              <w:spacing w:before="24"/>
              <w:ind w:left="35"/>
              <w:rPr>
                <w:sz w:val="18"/>
              </w:rPr>
            </w:pPr>
            <w:r>
              <w:rPr>
                <w:sz w:val="18"/>
              </w:rPr>
              <w:t>（一）體表面積之大於20%之燒傷</w:t>
            </w:r>
          </w:p>
        </w:tc>
        <w:tc>
          <w:tcPr>
            <w:tcW w:w="2977" w:type="dxa"/>
            <w:tcBorders>
              <w:top w:val="nil"/>
              <w:bottom w:val="nil"/>
            </w:tcBorders>
          </w:tcPr>
          <w:p>
            <w:pPr>
              <w:pStyle w:val="TableParagraph"/>
              <w:spacing w:before="24"/>
              <w:ind w:left="35"/>
              <w:rPr>
                <w:sz w:val="18"/>
              </w:rPr>
            </w:pPr>
            <w:r>
              <w:rPr>
                <w:sz w:val="18"/>
              </w:rPr>
              <w:t>Burn</w:t>
            </w:r>
            <w:r>
              <w:rPr>
                <w:spacing w:val="-3"/>
                <w:sz w:val="18"/>
              </w:rPr>
              <w:t> </w:t>
            </w:r>
            <w:r>
              <w:rPr>
                <w:sz w:val="18"/>
              </w:rPr>
              <w:t>of</w:t>
            </w:r>
            <w:r>
              <w:rPr>
                <w:spacing w:val="-2"/>
                <w:sz w:val="18"/>
              </w:rPr>
              <w:t> </w:t>
            </w:r>
            <w:r>
              <w:rPr>
                <w:sz w:val="18"/>
              </w:rPr>
              <w:t>&gt;20%</w:t>
            </w:r>
            <w:r>
              <w:rPr>
                <w:spacing w:val="-2"/>
                <w:sz w:val="18"/>
              </w:rPr>
              <w:t> </w:t>
            </w:r>
            <w:r>
              <w:rPr>
                <w:sz w:val="18"/>
              </w:rPr>
              <w:t>of</w:t>
            </w:r>
            <w:r>
              <w:rPr>
                <w:spacing w:val="-2"/>
                <w:sz w:val="18"/>
              </w:rPr>
              <w:t> </w:t>
            </w:r>
            <w:r>
              <w:rPr>
                <w:sz w:val="18"/>
              </w:rPr>
              <w:t>total</w:t>
            </w:r>
            <w:r>
              <w:rPr>
                <w:spacing w:val="-2"/>
                <w:sz w:val="18"/>
              </w:rPr>
              <w:t> </w:t>
            </w:r>
            <w:r>
              <w:rPr>
                <w:sz w:val="18"/>
              </w:rPr>
              <w:t>body</w:t>
            </w:r>
          </w:p>
          <w:p>
            <w:pPr>
              <w:pStyle w:val="TableParagraph"/>
              <w:spacing w:before="70"/>
              <w:ind w:left="35"/>
              <w:rPr>
                <w:sz w:val="18"/>
              </w:rPr>
            </w:pPr>
            <w:r>
              <w:rPr>
                <w:sz w:val="18"/>
              </w:rPr>
              <w:t>surface</w:t>
            </w:r>
          </w:p>
        </w:tc>
        <w:tc>
          <w:tcPr>
            <w:tcW w:w="843" w:type="dxa"/>
            <w:vMerge/>
            <w:tcBorders>
              <w:top w:val="nil"/>
              <w:bottom w:val="single" w:sz="4" w:space="0" w:color="000000"/>
              <w:right w:val="single" w:sz="12" w:space="0" w:color="000000"/>
            </w:tcBorders>
          </w:tcPr>
          <w:p>
            <w:pPr>
              <w:rPr>
                <w:sz w:val="2"/>
                <w:szCs w:val="2"/>
              </w:rPr>
            </w:pPr>
          </w:p>
        </w:tc>
      </w:tr>
      <w:tr>
        <w:trPr>
          <w:trHeight w:val="905" w:hRule="atLeast"/>
        </w:trPr>
        <w:tc>
          <w:tcPr>
            <w:tcW w:w="2410" w:type="dxa"/>
            <w:tcBorders>
              <w:top w:val="nil"/>
              <w:left w:val="single" w:sz="12" w:space="0" w:color="000000"/>
              <w:bottom w:val="nil"/>
            </w:tcBorders>
          </w:tcPr>
          <w:p>
            <w:pPr>
              <w:pStyle w:val="TableParagraph"/>
              <w:spacing w:before="4"/>
              <w:ind w:left="0"/>
              <w:rPr>
                <w:sz w:val="25"/>
              </w:rPr>
            </w:pPr>
          </w:p>
          <w:p>
            <w:pPr>
              <w:pStyle w:val="TableParagraph"/>
              <w:spacing w:before="1"/>
              <w:ind w:left="28"/>
              <w:rPr>
                <w:sz w:val="18"/>
              </w:rPr>
            </w:pPr>
            <w:r>
              <w:rPr>
                <w:sz w:val="18"/>
              </w:rPr>
              <w:t>T26.00XA-T26.92XA</w:t>
            </w:r>
          </w:p>
          <w:p>
            <w:pPr>
              <w:pStyle w:val="TableParagraph"/>
              <w:spacing w:before="69"/>
              <w:ind w:left="28"/>
              <w:rPr>
                <w:sz w:val="18"/>
              </w:rPr>
            </w:pPr>
            <w:r>
              <w:rPr>
                <w:w w:val="95"/>
                <w:sz w:val="18"/>
              </w:rPr>
              <w:t>(第7</w:t>
            </w:r>
            <w:r>
              <w:rPr>
                <w:spacing w:val="-3"/>
                <w:w w:val="95"/>
                <w:sz w:val="18"/>
              </w:rPr>
              <w:t>位碼須為 </w:t>
            </w:r>
            <w:r>
              <w:rPr>
                <w:w w:val="95"/>
                <w:sz w:val="18"/>
              </w:rPr>
              <w:t>A)</w:t>
            </w:r>
          </w:p>
        </w:tc>
        <w:tc>
          <w:tcPr>
            <w:tcW w:w="3546" w:type="dxa"/>
            <w:tcBorders>
              <w:top w:val="nil"/>
              <w:bottom w:val="nil"/>
            </w:tcBorders>
          </w:tcPr>
          <w:p>
            <w:pPr>
              <w:pStyle w:val="TableParagraph"/>
              <w:spacing w:before="25"/>
              <w:ind w:left="35"/>
              <w:rPr>
                <w:sz w:val="18"/>
              </w:rPr>
            </w:pPr>
            <w:r>
              <w:rPr>
                <w:sz w:val="18"/>
              </w:rPr>
              <w:t>（二）顏面燒燙傷</w:t>
            </w:r>
          </w:p>
          <w:p>
            <w:pPr>
              <w:pStyle w:val="TableParagraph"/>
              <w:spacing w:before="69"/>
              <w:ind w:left="578"/>
              <w:rPr>
                <w:sz w:val="18"/>
              </w:rPr>
            </w:pPr>
            <w:r>
              <w:rPr>
                <w:sz w:val="18"/>
              </w:rPr>
              <w:t>1.眼及其附屬器官之燒傷</w:t>
            </w:r>
          </w:p>
        </w:tc>
        <w:tc>
          <w:tcPr>
            <w:tcW w:w="2977" w:type="dxa"/>
            <w:tcBorders>
              <w:top w:val="nil"/>
              <w:bottom w:val="nil"/>
            </w:tcBorders>
          </w:tcPr>
          <w:p>
            <w:pPr>
              <w:pStyle w:val="TableParagraph"/>
              <w:spacing w:before="4"/>
              <w:ind w:left="0"/>
              <w:rPr>
                <w:sz w:val="25"/>
              </w:rPr>
            </w:pPr>
          </w:p>
          <w:p>
            <w:pPr>
              <w:pStyle w:val="TableParagraph"/>
              <w:spacing w:before="1"/>
              <w:ind w:left="35"/>
              <w:rPr>
                <w:sz w:val="18"/>
              </w:rPr>
            </w:pPr>
            <w:r>
              <w:rPr>
                <w:sz w:val="18"/>
              </w:rPr>
              <w:t>Burn</w:t>
            </w:r>
            <w:r>
              <w:rPr>
                <w:spacing w:val="-3"/>
                <w:sz w:val="18"/>
              </w:rPr>
              <w:t> </w:t>
            </w:r>
            <w:r>
              <w:rPr>
                <w:sz w:val="18"/>
              </w:rPr>
              <w:t>confined</w:t>
            </w:r>
            <w:r>
              <w:rPr>
                <w:spacing w:val="-2"/>
                <w:sz w:val="18"/>
              </w:rPr>
              <w:t> </w:t>
            </w:r>
            <w:r>
              <w:rPr>
                <w:sz w:val="18"/>
              </w:rPr>
              <w:t>to</w:t>
            </w:r>
            <w:r>
              <w:rPr>
                <w:spacing w:val="-2"/>
                <w:sz w:val="18"/>
              </w:rPr>
              <w:t> </w:t>
            </w:r>
            <w:r>
              <w:rPr>
                <w:sz w:val="18"/>
              </w:rPr>
              <w:t>eye</w:t>
            </w:r>
            <w:r>
              <w:rPr>
                <w:spacing w:val="-2"/>
                <w:sz w:val="18"/>
              </w:rPr>
              <w:t> </w:t>
            </w:r>
            <w:r>
              <w:rPr>
                <w:sz w:val="18"/>
              </w:rPr>
              <w:t>and</w:t>
            </w:r>
            <w:r>
              <w:rPr>
                <w:spacing w:val="-3"/>
                <w:sz w:val="18"/>
              </w:rPr>
              <w:t> </w:t>
            </w:r>
            <w:r>
              <w:rPr>
                <w:sz w:val="18"/>
              </w:rPr>
              <w:t>adnexa</w:t>
            </w:r>
          </w:p>
        </w:tc>
        <w:tc>
          <w:tcPr>
            <w:tcW w:w="843" w:type="dxa"/>
            <w:vMerge/>
            <w:tcBorders>
              <w:top w:val="nil"/>
              <w:bottom w:val="single" w:sz="4" w:space="0" w:color="000000"/>
              <w:right w:val="single" w:sz="12" w:space="0" w:color="000000"/>
            </w:tcBorders>
          </w:tcPr>
          <w:p>
            <w:pPr>
              <w:rPr>
                <w:sz w:val="2"/>
                <w:szCs w:val="2"/>
              </w:rPr>
            </w:pPr>
          </w:p>
        </w:tc>
      </w:tr>
      <w:tr>
        <w:trPr>
          <w:trHeight w:val="1465" w:hRule="atLeast"/>
        </w:trPr>
        <w:tc>
          <w:tcPr>
            <w:tcW w:w="2410" w:type="dxa"/>
            <w:tcBorders>
              <w:top w:val="nil"/>
              <w:left w:val="single" w:sz="12" w:space="0" w:color="000000"/>
            </w:tcBorders>
          </w:tcPr>
          <w:p>
            <w:pPr>
              <w:pStyle w:val="TableParagraph"/>
              <w:spacing w:line="312" w:lineRule="auto" w:before="24"/>
              <w:ind w:left="28" w:right="645"/>
              <w:rPr>
                <w:sz w:val="18"/>
              </w:rPr>
            </w:pPr>
            <w:r>
              <w:rPr>
                <w:spacing w:val="-1"/>
                <w:sz w:val="18"/>
              </w:rPr>
              <w:t>T20.30XA-T20.39XA</w:t>
            </w:r>
            <w:r>
              <w:rPr>
                <w:sz w:val="18"/>
              </w:rPr>
              <w:t>、T20.70XA-T20.79XA</w:t>
            </w:r>
          </w:p>
          <w:p>
            <w:pPr>
              <w:pStyle w:val="TableParagraph"/>
              <w:ind w:left="28"/>
              <w:rPr>
                <w:sz w:val="18"/>
              </w:rPr>
            </w:pPr>
            <w:r>
              <w:rPr>
                <w:w w:val="95"/>
                <w:sz w:val="18"/>
              </w:rPr>
              <w:t>(第7</w:t>
            </w:r>
            <w:r>
              <w:rPr>
                <w:spacing w:val="-3"/>
                <w:w w:val="95"/>
                <w:sz w:val="18"/>
              </w:rPr>
              <w:t>位碼須為 </w:t>
            </w:r>
            <w:r>
              <w:rPr>
                <w:w w:val="95"/>
                <w:sz w:val="18"/>
              </w:rPr>
              <w:t>A)</w:t>
            </w:r>
          </w:p>
        </w:tc>
        <w:tc>
          <w:tcPr>
            <w:tcW w:w="3546" w:type="dxa"/>
            <w:tcBorders>
              <w:top w:val="nil"/>
            </w:tcBorders>
          </w:tcPr>
          <w:p>
            <w:pPr>
              <w:pStyle w:val="TableParagraph"/>
              <w:spacing w:line="312" w:lineRule="auto" w:before="24"/>
              <w:ind w:left="756" w:right="612" w:hanging="178"/>
              <w:rPr>
                <w:sz w:val="18"/>
              </w:rPr>
            </w:pPr>
            <w:r>
              <w:rPr>
                <w:sz w:val="18"/>
              </w:rPr>
              <w:t>2.臉及頭之燒傷，深部組織</w:t>
            </w:r>
            <w:r>
              <w:rPr>
                <w:spacing w:val="1"/>
                <w:sz w:val="18"/>
              </w:rPr>
              <w:t> </w:t>
            </w:r>
            <w:r>
              <w:rPr>
                <w:spacing w:val="-1"/>
                <w:sz w:val="18"/>
              </w:rPr>
              <w:t>壞死（深三度</w:t>
            </w:r>
            <w:r>
              <w:rPr>
                <w:sz w:val="18"/>
              </w:rPr>
              <w:t>），伴有身體部位損害。</w:t>
            </w:r>
          </w:p>
        </w:tc>
        <w:tc>
          <w:tcPr>
            <w:tcW w:w="2977" w:type="dxa"/>
            <w:tcBorders>
              <w:top w:val="nil"/>
            </w:tcBorders>
          </w:tcPr>
          <w:p>
            <w:pPr>
              <w:pStyle w:val="TableParagraph"/>
              <w:spacing w:line="312" w:lineRule="auto" w:before="24"/>
              <w:ind w:left="35" w:right="27"/>
              <w:rPr>
                <w:sz w:val="18"/>
              </w:rPr>
            </w:pPr>
            <w:r>
              <w:rPr>
                <w:sz w:val="18"/>
              </w:rPr>
              <w:t>Burn of face and head, deep</w:t>
            </w:r>
            <w:r>
              <w:rPr>
                <w:spacing w:val="1"/>
                <w:sz w:val="18"/>
              </w:rPr>
              <w:t> </w:t>
            </w:r>
            <w:r>
              <w:rPr>
                <w:sz w:val="18"/>
              </w:rPr>
              <w:t>necrosis of underlying tissue</w:t>
            </w:r>
            <w:r>
              <w:rPr>
                <w:spacing w:val="1"/>
                <w:sz w:val="18"/>
              </w:rPr>
              <w:t> </w:t>
            </w:r>
            <w:r>
              <w:rPr>
                <w:sz w:val="18"/>
              </w:rPr>
              <w:t>(deep third degree) with loss of</w:t>
            </w:r>
            <w:r>
              <w:rPr>
                <w:spacing w:val="-87"/>
                <w:sz w:val="18"/>
              </w:rPr>
              <w:t> </w:t>
            </w:r>
            <w:r>
              <w:rPr>
                <w:sz w:val="18"/>
              </w:rPr>
              <w:t>a</w:t>
            </w:r>
            <w:r>
              <w:rPr>
                <w:spacing w:val="1"/>
                <w:sz w:val="18"/>
              </w:rPr>
              <w:t> </w:t>
            </w:r>
            <w:r>
              <w:rPr>
                <w:sz w:val="18"/>
              </w:rPr>
              <w:t>body</w:t>
            </w:r>
            <w:r>
              <w:rPr>
                <w:spacing w:val="-1"/>
                <w:sz w:val="18"/>
              </w:rPr>
              <w:t> </w:t>
            </w:r>
            <w:r>
              <w:rPr>
                <w:sz w:val="18"/>
              </w:rPr>
              <w:t>part</w:t>
            </w:r>
          </w:p>
        </w:tc>
        <w:tc>
          <w:tcPr>
            <w:tcW w:w="843" w:type="dxa"/>
            <w:vMerge/>
            <w:tcBorders>
              <w:top w:val="nil"/>
              <w:bottom w:val="single" w:sz="4" w:space="0" w:color="000000"/>
              <w:right w:val="single" w:sz="12" w:space="0" w:color="000000"/>
            </w:tcBorders>
          </w:tcPr>
          <w:p>
            <w:pPr>
              <w:rPr>
                <w:sz w:val="2"/>
                <w:szCs w:val="2"/>
              </w:rPr>
            </w:pPr>
          </w:p>
        </w:tc>
      </w:tr>
    </w:tbl>
    <w:p>
      <w:pPr>
        <w:rPr>
          <w:sz w:val="2"/>
          <w:szCs w:val="2"/>
        </w:rPr>
      </w:pPr>
      <w:r>
        <w:rPr/>
        <w:drawing>
          <wp:anchor distT="0" distB="0" distL="0" distR="0" allowOverlap="1" layoutInCell="1" locked="0" behindDoc="1" simplePos="0" relativeHeight="484335616">
            <wp:simplePos x="0" y="0"/>
            <wp:positionH relativeFrom="page">
              <wp:posOffset>2873298</wp:posOffset>
            </wp:positionH>
            <wp:positionV relativeFrom="page">
              <wp:posOffset>3138192</wp:posOffset>
            </wp:positionV>
            <wp:extent cx="1833359" cy="4429086"/>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8139" w:hRule="atLeast"/>
        </w:trPr>
        <w:tc>
          <w:tcPr>
            <w:tcW w:w="2410" w:type="dxa"/>
            <w:tcBorders>
              <w:left w:val="single" w:sz="12" w:space="0" w:color="000000"/>
              <w:bottom w:val="nil"/>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0"/>
              </w:rPr>
            </w:pPr>
          </w:p>
          <w:p>
            <w:pPr>
              <w:pStyle w:val="TableParagraph"/>
              <w:ind w:left="28"/>
              <w:rPr>
                <w:sz w:val="18"/>
              </w:rPr>
            </w:pPr>
            <w:r>
              <w:rPr>
                <w:sz w:val="18"/>
              </w:rPr>
              <w:t>0TY00Z0</w:t>
            </w:r>
          </w:p>
          <w:p>
            <w:pPr>
              <w:pStyle w:val="TableParagraph"/>
              <w:spacing w:before="70"/>
              <w:ind w:left="28"/>
              <w:rPr>
                <w:sz w:val="18"/>
              </w:rPr>
            </w:pPr>
            <w:r>
              <w:rPr>
                <w:sz w:val="18"/>
              </w:rPr>
              <w:t>0TY10Z0</w:t>
            </w:r>
          </w:p>
          <w:p>
            <w:pPr>
              <w:pStyle w:val="TableParagraph"/>
              <w:ind w:left="0"/>
              <w:rPr>
                <w:sz w:val="18"/>
              </w:rPr>
            </w:pPr>
          </w:p>
          <w:p>
            <w:pPr>
              <w:pStyle w:val="TableParagraph"/>
              <w:spacing w:before="138"/>
              <w:ind w:left="28"/>
              <w:rPr>
                <w:sz w:val="18"/>
              </w:rPr>
            </w:pPr>
            <w:r>
              <w:rPr>
                <w:sz w:val="18"/>
              </w:rPr>
              <w:t>02YA0Z0</w:t>
            </w:r>
          </w:p>
          <w:p>
            <w:pPr>
              <w:pStyle w:val="TableParagraph"/>
              <w:ind w:left="0"/>
              <w:rPr>
                <w:sz w:val="18"/>
              </w:rPr>
            </w:pPr>
          </w:p>
          <w:p>
            <w:pPr>
              <w:pStyle w:val="TableParagraph"/>
              <w:spacing w:before="139"/>
              <w:ind w:left="28"/>
              <w:rPr>
                <w:sz w:val="18"/>
              </w:rPr>
            </w:pPr>
            <w:r>
              <w:rPr>
                <w:sz w:val="18"/>
              </w:rPr>
              <w:t>0BYC0Z0</w:t>
            </w:r>
          </w:p>
          <w:p>
            <w:pPr>
              <w:pStyle w:val="TableParagraph"/>
              <w:spacing w:before="70"/>
              <w:ind w:left="28"/>
              <w:rPr>
                <w:sz w:val="18"/>
              </w:rPr>
            </w:pPr>
            <w:r>
              <w:rPr>
                <w:sz w:val="18"/>
              </w:rPr>
              <w:t>0BYD0Z0</w:t>
            </w:r>
          </w:p>
          <w:p>
            <w:pPr>
              <w:pStyle w:val="TableParagraph"/>
              <w:spacing w:before="69"/>
              <w:ind w:left="28"/>
              <w:rPr>
                <w:sz w:val="18"/>
              </w:rPr>
            </w:pPr>
            <w:r>
              <w:rPr>
                <w:sz w:val="18"/>
              </w:rPr>
              <w:t>0BYF0Z0</w:t>
            </w:r>
          </w:p>
          <w:p>
            <w:pPr>
              <w:pStyle w:val="TableParagraph"/>
              <w:spacing w:before="69"/>
              <w:ind w:left="28"/>
              <w:rPr>
                <w:sz w:val="18"/>
              </w:rPr>
            </w:pPr>
            <w:r>
              <w:rPr>
                <w:sz w:val="18"/>
              </w:rPr>
              <w:t>0BYG0Z0</w:t>
            </w:r>
          </w:p>
          <w:p>
            <w:pPr>
              <w:pStyle w:val="TableParagraph"/>
              <w:spacing w:before="70"/>
              <w:ind w:left="28"/>
              <w:rPr>
                <w:sz w:val="18"/>
              </w:rPr>
            </w:pPr>
            <w:r>
              <w:rPr>
                <w:sz w:val="18"/>
              </w:rPr>
              <w:t>0BYH0Z0</w:t>
            </w:r>
          </w:p>
          <w:p>
            <w:pPr>
              <w:pStyle w:val="TableParagraph"/>
              <w:spacing w:before="70"/>
              <w:ind w:left="28"/>
              <w:rPr>
                <w:sz w:val="18"/>
              </w:rPr>
            </w:pPr>
            <w:r>
              <w:rPr>
                <w:sz w:val="18"/>
              </w:rPr>
              <w:t>0BYJ0Z0</w:t>
            </w:r>
          </w:p>
          <w:p>
            <w:pPr>
              <w:pStyle w:val="TableParagraph"/>
              <w:spacing w:before="69"/>
              <w:ind w:left="28"/>
              <w:rPr>
                <w:sz w:val="18"/>
              </w:rPr>
            </w:pPr>
            <w:r>
              <w:rPr>
                <w:sz w:val="18"/>
              </w:rPr>
              <w:t>0BYK0Z0</w:t>
            </w:r>
          </w:p>
          <w:p>
            <w:pPr>
              <w:pStyle w:val="TableParagraph"/>
              <w:spacing w:before="69"/>
              <w:ind w:left="28"/>
              <w:rPr>
                <w:sz w:val="18"/>
              </w:rPr>
            </w:pPr>
            <w:r>
              <w:rPr>
                <w:sz w:val="18"/>
              </w:rPr>
              <w:t>0BYL0Z0</w:t>
            </w:r>
          </w:p>
          <w:p>
            <w:pPr>
              <w:pStyle w:val="TableParagraph"/>
              <w:spacing w:before="70"/>
              <w:ind w:left="28"/>
              <w:rPr>
                <w:sz w:val="18"/>
              </w:rPr>
            </w:pPr>
            <w:r>
              <w:rPr>
                <w:sz w:val="18"/>
              </w:rPr>
              <w:t>0BYM0Z0</w:t>
            </w:r>
          </w:p>
          <w:p>
            <w:pPr>
              <w:pStyle w:val="TableParagraph"/>
              <w:spacing w:before="69"/>
              <w:ind w:left="28"/>
              <w:rPr>
                <w:sz w:val="18"/>
              </w:rPr>
            </w:pPr>
            <w:r>
              <w:rPr>
                <w:sz w:val="18"/>
              </w:rPr>
              <w:t>0FY00Z0</w:t>
            </w:r>
          </w:p>
          <w:p>
            <w:pPr>
              <w:pStyle w:val="TableParagraph"/>
              <w:ind w:left="0"/>
              <w:rPr>
                <w:sz w:val="18"/>
              </w:rPr>
            </w:pPr>
          </w:p>
          <w:p>
            <w:pPr>
              <w:pStyle w:val="TableParagraph"/>
              <w:spacing w:before="139"/>
              <w:ind w:left="28"/>
              <w:rPr>
                <w:sz w:val="18"/>
              </w:rPr>
            </w:pPr>
            <w:r>
              <w:rPr>
                <w:sz w:val="18"/>
              </w:rPr>
              <w:t>30230G0</w:t>
            </w:r>
          </w:p>
          <w:p>
            <w:pPr>
              <w:pStyle w:val="TableParagraph"/>
              <w:spacing w:before="69"/>
              <w:ind w:left="28"/>
              <w:rPr>
                <w:sz w:val="18"/>
              </w:rPr>
            </w:pPr>
            <w:r>
              <w:rPr>
                <w:sz w:val="18"/>
              </w:rPr>
              <w:t>30230G1</w:t>
            </w:r>
          </w:p>
          <w:p>
            <w:pPr>
              <w:pStyle w:val="TableParagraph"/>
              <w:spacing w:before="70"/>
              <w:ind w:left="28"/>
              <w:rPr>
                <w:sz w:val="18"/>
              </w:rPr>
            </w:pPr>
            <w:r>
              <w:rPr>
                <w:sz w:val="18"/>
              </w:rPr>
              <w:t>0FYG0Z0</w:t>
            </w:r>
          </w:p>
          <w:p>
            <w:pPr>
              <w:pStyle w:val="TableParagraph"/>
              <w:spacing w:before="69"/>
              <w:ind w:left="28"/>
              <w:rPr>
                <w:sz w:val="18"/>
              </w:rPr>
            </w:pPr>
            <w:r>
              <w:rPr>
                <w:sz w:val="18"/>
              </w:rPr>
              <w:t>0DY80Z0</w:t>
            </w:r>
          </w:p>
        </w:tc>
        <w:tc>
          <w:tcPr>
            <w:tcW w:w="3546" w:type="dxa"/>
            <w:tcBorders>
              <w:bottom w:val="nil"/>
            </w:tcBorders>
          </w:tcPr>
          <w:p>
            <w:pPr>
              <w:pStyle w:val="TableParagraph"/>
              <w:spacing w:before="57"/>
              <w:ind w:left="35"/>
              <w:rPr>
                <w:sz w:val="18"/>
              </w:rPr>
            </w:pPr>
            <w:r>
              <w:rPr>
                <w:sz w:val="18"/>
              </w:rPr>
              <w:t>十、接受器官移植</w:t>
            </w:r>
          </w:p>
          <w:p>
            <w:pPr>
              <w:pStyle w:val="TableParagraph"/>
              <w:spacing w:line="312" w:lineRule="auto" w:before="70"/>
              <w:ind w:left="419" w:right="73" w:hanging="384"/>
              <w:rPr>
                <w:sz w:val="18"/>
              </w:rPr>
            </w:pPr>
            <w:r>
              <w:rPr>
                <w:spacing w:val="-1"/>
                <w:sz w:val="18"/>
              </w:rPr>
              <w:t>（一）移植器官</w:t>
            </w:r>
            <w:r>
              <w:rPr>
                <w:sz w:val="18"/>
              </w:rPr>
              <w:t>（摘取器官亦免自行負擔部分醫療費用）</w:t>
            </w:r>
          </w:p>
          <w:p>
            <w:pPr>
              <w:pStyle w:val="TableParagraph"/>
              <w:numPr>
                <w:ilvl w:val="0"/>
                <w:numId w:val="5"/>
              </w:numPr>
              <w:tabs>
                <w:tab w:pos="218" w:val="left" w:leader="none"/>
              </w:tabs>
              <w:spacing w:line="240" w:lineRule="auto" w:before="0" w:after="0"/>
              <w:ind w:left="217" w:right="0" w:hanging="183"/>
              <w:jc w:val="left"/>
              <w:rPr>
                <w:sz w:val="18"/>
              </w:rPr>
            </w:pPr>
            <w:r>
              <w:rPr>
                <w:sz w:val="18"/>
              </w:rPr>
              <w:t>腎臟移植</w:t>
            </w:r>
          </w:p>
          <w:p>
            <w:pPr>
              <w:pStyle w:val="TableParagraph"/>
              <w:ind w:left="0"/>
              <w:rPr>
                <w:sz w:val="18"/>
              </w:rPr>
            </w:pPr>
          </w:p>
          <w:p>
            <w:pPr>
              <w:pStyle w:val="TableParagraph"/>
              <w:ind w:left="0"/>
              <w:rPr>
                <w:sz w:val="18"/>
              </w:rPr>
            </w:pPr>
          </w:p>
          <w:p>
            <w:pPr>
              <w:pStyle w:val="TableParagraph"/>
              <w:spacing w:before="3"/>
              <w:ind w:left="0"/>
              <w:rPr>
                <w:sz w:val="16"/>
              </w:rPr>
            </w:pPr>
          </w:p>
          <w:p>
            <w:pPr>
              <w:pStyle w:val="TableParagraph"/>
              <w:numPr>
                <w:ilvl w:val="0"/>
                <w:numId w:val="5"/>
              </w:numPr>
              <w:tabs>
                <w:tab w:pos="218" w:val="left" w:leader="none"/>
              </w:tabs>
              <w:spacing w:line="240" w:lineRule="auto" w:before="0" w:after="0"/>
              <w:ind w:left="217" w:right="0" w:hanging="183"/>
              <w:jc w:val="left"/>
              <w:rPr>
                <w:sz w:val="18"/>
              </w:rPr>
            </w:pPr>
            <w:r>
              <w:rPr>
                <w:sz w:val="18"/>
              </w:rPr>
              <w:t>心臟移植</w:t>
            </w:r>
          </w:p>
          <w:p>
            <w:pPr>
              <w:pStyle w:val="TableParagraph"/>
              <w:ind w:left="0"/>
              <w:rPr>
                <w:sz w:val="18"/>
              </w:rPr>
            </w:pPr>
          </w:p>
          <w:p>
            <w:pPr>
              <w:pStyle w:val="TableParagraph"/>
              <w:numPr>
                <w:ilvl w:val="0"/>
                <w:numId w:val="5"/>
              </w:numPr>
              <w:tabs>
                <w:tab w:pos="218" w:val="left" w:leader="none"/>
              </w:tabs>
              <w:spacing w:line="240" w:lineRule="auto" w:before="139" w:after="0"/>
              <w:ind w:left="217" w:right="0" w:hanging="183"/>
              <w:jc w:val="left"/>
              <w:rPr>
                <w:sz w:val="18"/>
              </w:rPr>
            </w:pPr>
            <w:r>
              <w:rPr>
                <w:sz w:val="18"/>
              </w:rPr>
              <w:t>肺臟移植</w:t>
            </w: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0"/>
              <w:ind w:left="0"/>
              <w:rPr>
                <w:sz w:val="12"/>
              </w:rPr>
            </w:pPr>
          </w:p>
          <w:p>
            <w:pPr>
              <w:pStyle w:val="TableParagraph"/>
              <w:numPr>
                <w:ilvl w:val="0"/>
                <w:numId w:val="5"/>
              </w:numPr>
              <w:tabs>
                <w:tab w:pos="218" w:val="left" w:leader="none"/>
              </w:tabs>
              <w:spacing w:line="240" w:lineRule="auto" w:before="0" w:after="0"/>
              <w:ind w:left="217" w:right="0" w:hanging="183"/>
              <w:jc w:val="left"/>
              <w:rPr>
                <w:sz w:val="18"/>
              </w:rPr>
            </w:pPr>
            <w:r>
              <w:rPr>
                <w:sz w:val="18"/>
              </w:rPr>
              <w:t>肝臟移植</w:t>
            </w:r>
          </w:p>
          <w:p>
            <w:pPr>
              <w:pStyle w:val="TableParagraph"/>
              <w:ind w:left="0"/>
              <w:rPr>
                <w:sz w:val="18"/>
              </w:rPr>
            </w:pPr>
          </w:p>
          <w:p>
            <w:pPr>
              <w:pStyle w:val="TableParagraph"/>
              <w:numPr>
                <w:ilvl w:val="0"/>
                <w:numId w:val="5"/>
              </w:numPr>
              <w:tabs>
                <w:tab w:pos="218" w:val="left" w:leader="none"/>
              </w:tabs>
              <w:spacing w:line="240" w:lineRule="auto" w:before="139" w:after="0"/>
              <w:ind w:left="217" w:right="0" w:hanging="183"/>
              <w:jc w:val="left"/>
              <w:rPr>
                <w:sz w:val="18"/>
              </w:rPr>
            </w:pPr>
            <w:r>
              <w:rPr>
                <w:sz w:val="18"/>
              </w:rPr>
              <w:t>骨髓移植</w:t>
            </w:r>
          </w:p>
          <w:p>
            <w:pPr>
              <w:pStyle w:val="TableParagraph"/>
              <w:ind w:left="0"/>
              <w:rPr>
                <w:sz w:val="18"/>
              </w:rPr>
            </w:pPr>
          </w:p>
          <w:p>
            <w:pPr>
              <w:pStyle w:val="TableParagraph"/>
              <w:numPr>
                <w:ilvl w:val="0"/>
                <w:numId w:val="5"/>
              </w:numPr>
              <w:tabs>
                <w:tab w:pos="218" w:val="left" w:leader="none"/>
              </w:tabs>
              <w:spacing w:line="240" w:lineRule="auto" w:before="138" w:after="0"/>
              <w:ind w:left="217" w:right="0" w:hanging="183"/>
              <w:jc w:val="left"/>
              <w:rPr>
                <w:sz w:val="18"/>
              </w:rPr>
            </w:pPr>
            <w:r>
              <w:rPr>
                <w:sz w:val="18"/>
              </w:rPr>
              <w:t>胰臟移植</w:t>
            </w:r>
          </w:p>
          <w:p>
            <w:pPr>
              <w:pStyle w:val="TableParagraph"/>
              <w:numPr>
                <w:ilvl w:val="0"/>
                <w:numId w:val="5"/>
              </w:numPr>
              <w:tabs>
                <w:tab w:pos="218" w:val="left" w:leader="none"/>
              </w:tabs>
              <w:spacing w:line="240" w:lineRule="auto" w:before="70" w:after="0"/>
              <w:ind w:left="217" w:right="0" w:hanging="183"/>
              <w:jc w:val="left"/>
              <w:rPr>
                <w:sz w:val="18"/>
              </w:rPr>
            </w:pPr>
            <w:r>
              <w:rPr>
                <w:sz w:val="18"/>
              </w:rPr>
              <w:t>小腸移植</w:t>
            </w:r>
          </w:p>
          <w:p>
            <w:pPr>
              <w:pStyle w:val="TableParagraph"/>
              <w:ind w:left="0"/>
              <w:rPr>
                <w:sz w:val="18"/>
              </w:rPr>
            </w:pPr>
          </w:p>
          <w:p>
            <w:pPr>
              <w:pStyle w:val="TableParagraph"/>
              <w:spacing w:before="139"/>
              <w:ind w:left="35"/>
              <w:rPr>
                <w:sz w:val="18"/>
              </w:rPr>
            </w:pPr>
            <w:r>
              <w:rPr>
                <w:sz w:val="18"/>
              </w:rPr>
              <w:t>（二）接受器官移植後之追蹤治療（於中華</w:t>
            </w:r>
          </w:p>
          <w:p>
            <w:pPr>
              <w:pStyle w:val="TableParagraph"/>
              <w:spacing w:line="300" w:lineRule="atLeast"/>
              <w:ind w:left="35" w:right="73"/>
              <w:rPr>
                <w:sz w:val="18"/>
              </w:rPr>
            </w:pPr>
            <w:r>
              <w:rPr>
                <w:spacing w:val="-1"/>
                <w:sz w:val="18"/>
              </w:rPr>
              <w:t>民國領域外接受器官移植手術者應依法完成</w:t>
            </w:r>
            <w:r>
              <w:rPr>
                <w:sz w:val="18"/>
              </w:rPr>
              <w:t>器官移植通報）</w:t>
            </w:r>
          </w:p>
        </w:tc>
        <w:tc>
          <w:tcPr>
            <w:tcW w:w="2977" w:type="dxa"/>
            <w:tcBorders>
              <w:bottom w:val="nil"/>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0"/>
              </w:rPr>
            </w:pPr>
          </w:p>
          <w:p>
            <w:pPr>
              <w:pStyle w:val="TableParagraph"/>
              <w:ind w:left="35"/>
              <w:rPr>
                <w:sz w:val="18"/>
              </w:rPr>
            </w:pPr>
            <w:r>
              <w:rPr>
                <w:sz w:val="18"/>
              </w:rPr>
              <w:t>Transplantation</w:t>
            </w:r>
            <w:r>
              <w:rPr>
                <w:spacing w:val="-4"/>
                <w:sz w:val="18"/>
              </w:rPr>
              <w:t> </w:t>
            </w:r>
            <w:r>
              <w:rPr>
                <w:sz w:val="18"/>
              </w:rPr>
              <w:t>of</w:t>
            </w:r>
            <w:r>
              <w:rPr>
                <w:spacing w:val="-4"/>
                <w:sz w:val="18"/>
              </w:rPr>
              <w:t> </w:t>
            </w:r>
            <w:r>
              <w:rPr>
                <w:sz w:val="18"/>
              </w:rPr>
              <w:t>Kidney</w:t>
            </w:r>
          </w:p>
          <w:p>
            <w:pPr>
              <w:pStyle w:val="TableParagraph"/>
              <w:ind w:left="0"/>
              <w:rPr>
                <w:sz w:val="18"/>
              </w:rPr>
            </w:pPr>
          </w:p>
          <w:p>
            <w:pPr>
              <w:pStyle w:val="TableParagraph"/>
              <w:ind w:left="0"/>
              <w:rPr>
                <w:sz w:val="18"/>
              </w:rPr>
            </w:pPr>
          </w:p>
          <w:p>
            <w:pPr>
              <w:pStyle w:val="TableParagraph"/>
              <w:spacing w:before="3"/>
              <w:ind w:left="0"/>
              <w:rPr>
                <w:sz w:val="16"/>
              </w:rPr>
            </w:pPr>
          </w:p>
          <w:p>
            <w:pPr>
              <w:pStyle w:val="TableParagraph"/>
              <w:spacing w:line="624" w:lineRule="auto"/>
              <w:ind w:left="35" w:right="757"/>
              <w:rPr>
                <w:sz w:val="18"/>
              </w:rPr>
            </w:pPr>
            <w:r>
              <w:rPr>
                <w:sz w:val="18"/>
              </w:rPr>
              <w:t>Transplantation</w:t>
            </w:r>
            <w:r>
              <w:rPr>
                <w:spacing w:val="-5"/>
                <w:sz w:val="18"/>
              </w:rPr>
              <w:t> </w:t>
            </w:r>
            <w:r>
              <w:rPr>
                <w:sz w:val="18"/>
              </w:rPr>
              <w:t>of</w:t>
            </w:r>
            <w:r>
              <w:rPr>
                <w:spacing w:val="-5"/>
                <w:sz w:val="18"/>
              </w:rPr>
              <w:t> </w:t>
            </w:r>
            <w:r>
              <w:rPr>
                <w:sz w:val="18"/>
              </w:rPr>
              <w:t>Heart</w:t>
            </w:r>
            <w:r>
              <w:rPr>
                <w:spacing w:val="-87"/>
                <w:sz w:val="18"/>
              </w:rPr>
              <w:t> </w:t>
            </w:r>
            <w:r>
              <w:rPr>
                <w:sz w:val="18"/>
              </w:rPr>
              <w:t>Transplantation</w:t>
            </w:r>
            <w:r>
              <w:rPr>
                <w:spacing w:val="-3"/>
                <w:sz w:val="18"/>
              </w:rPr>
              <w:t> </w:t>
            </w:r>
            <w:r>
              <w:rPr>
                <w:sz w:val="18"/>
              </w:rPr>
              <w:t>of</w:t>
            </w:r>
            <w:r>
              <w:rPr>
                <w:spacing w:val="-3"/>
                <w:sz w:val="18"/>
              </w:rPr>
              <w:t> </w:t>
            </w:r>
            <w:r>
              <w:rPr>
                <w:sz w:val="18"/>
              </w:rPr>
              <w:t>Lung</w:t>
            </w: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20"/>
              </w:rPr>
            </w:pPr>
          </w:p>
          <w:p>
            <w:pPr>
              <w:pStyle w:val="TableParagraph"/>
              <w:spacing w:line="312" w:lineRule="auto"/>
              <w:ind w:left="35" w:right="765"/>
              <w:rPr>
                <w:sz w:val="18"/>
              </w:rPr>
            </w:pPr>
            <w:r>
              <w:rPr>
                <w:sz w:val="18"/>
              </w:rPr>
              <w:t>Transplantation</w:t>
            </w:r>
            <w:r>
              <w:rPr>
                <w:spacing w:val="-5"/>
                <w:sz w:val="18"/>
              </w:rPr>
              <w:t> </w:t>
            </w:r>
            <w:r>
              <w:rPr>
                <w:sz w:val="18"/>
              </w:rPr>
              <w:t>of</w:t>
            </w:r>
            <w:r>
              <w:rPr>
                <w:spacing w:val="-5"/>
                <w:sz w:val="18"/>
              </w:rPr>
              <w:t> </w:t>
            </w:r>
            <w:r>
              <w:rPr>
                <w:sz w:val="18"/>
              </w:rPr>
              <w:t>Liver</w:t>
            </w:r>
            <w:r>
              <w:rPr>
                <w:spacing w:val="-87"/>
                <w:sz w:val="18"/>
              </w:rPr>
              <w:t> </w:t>
            </w:r>
            <w:r>
              <w:rPr>
                <w:sz w:val="18"/>
              </w:rPr>
              <w:t>Transfusion</w:t>
            </w:r>
            <w:r>
              <w:rPr>
                <w:spacing w:val="2"/>
                <w:sz w:val="18"/>
              </w:rPr>
              <w:t> </w:t>
            </w:r>
            <w:r>
              <w:rPr>
                <w:sz w:val="18"/>
              </w:rPr>
              <w:t>of</w:t>
            </w:r>
            <w:r>
              <w:rPr>
                <w:spacing w:val="1"/>
                <w:sz w:val="18"/>
              </w:rPr>
              <w:t> </w:t>
            </w:r>
            <w:r>
              <w:rPr>
                <w:sz w:val="18"/>
              </w:rPr>
              <w:t>Autologous</w:t>
            </w:r>
            <w:r>
              <w:rPr>
                <w:spacing w:val="-3"/>
                <w:sz w:val="18"/>
              </w:rPr>
              <w:t> </w:t>
            </w:r>
            <w:r>
              <w:rPr>
                <w:sz w:val="18"/>
              </w:rPr>
              <w:t>Bone</w:t>
            </w:r>
            <w:r>
              <w:rPr>
                <w:spacing w:val="-3"/>
                <w:sz w:val="18"/>
              </w:rPr>
              <w:t> </w:t>
            </w:r>
            <w:r>
              <w:rPr>
                <w:sz w:val="18"/>
              </w:rPr>
              <w:t>Marrow</w:t>
            </w:r>
          </w:p>
          <w:p>
            <w:pPr>
              <w:pStyle w:val="TableParagraph"/>
              <w:spacing w:before="6"/>
              <w:ind w:left="0"/>
              <w:rPr>
                <w:sz w:val="23"/>
              </w:rPr>
            </w:pPr>
          </w:p>
          <w:p>
            <w:pPr>
              <w:pStyle w:val="TableParagraph"/>
              <w:spacing w:line="312" w:lineRule="auto"/>
              <w:ind w:left="35" w:right="477"/>
              <w:rPr>
                <w:sz w:val="18"/>
              </w:rPr>
            </w:pPr>
            <w:r>
              <w:rPr>
                <w:sz w:val="18"/>
              </w:rPr>
              <w:t>Transplantation of Pancreas</w:t>
            </w:r>
            <w:r>
              <w:rPr>
                <w:spacing w:val="-88"/>
                <w:sz w:val="18"/>
              </w:rPr>
              <w:t> </w:t>
            </w:r>
            <w:r>
              <w:rPr>
                <w:sz w:val="18"/>
              </w:rPr>
              <w:t>Transplantation of Small</w:t>
            </w:r>
            <w:r>
              <w:rPr>
                <w:spacing w:val="1"/>
                <w:sz w:val="18"/>
              </w:rPr>
              <w:t> </w:t>
            </w:r>
            <w:r>
              <w:rPr>
                <w:sz w:val="18"/>
              </w:rPr>
              <w:t>Intestine</w:t>
            </w:r>
          </w:p>
        </w:tc>
        <w:tc>
          <w:tcPr>
            <w:tcW w:w="843" w:type="dxa"/>
            <w:vMerge w:val="restart"/>
            <w:tcBorders>
              <w:top w:val="single" w:sz="4" w:space="0" w:color="000000"/>
              <w:bottom w:val="single" w:sz="4" w:space="0" w:color="000000"/>
              <w:right w:val="single" w:sz="12" w:space="0" w:color="000000"/>
            </w:tcBorders>
          </w:tcPr>
          <w:p>
            <w:pPr>
              <w:pStyle w:val="TableParagraph"/>
              <w:spacing w:before="57"/>
              <w:ind w:left="34"/>
              <w:jc w:val="center"/>
              <w:rPr>
                <w:sz w:val="18"/>
              </w:rPr>
            </w:pPr>
            <w:r>
              <w:rPr>
                <w:sz w:val="18"/>
              </w:rPr>
              <w:t>是</w:t>
            </w:r>
          </w:p>
        </w:tc>
      </w:tr>
      <w:tr>
        <w:trPr>
          <w:trHeight w:val="305" w:hRule="atLeast"/>
        </w:trPr>
        <w:tc>
          <w:tcPr>
            <w:tcW w:w="2410" w:type="dxa"/>
            <w:tcBorders>
              <w:top w:val="nil"/>
              <w:left w:val="single" w:sz="12" w:space="0" w:color="000000"/>
              <w:bottom w:val="nil"/>
            </w:tcBorders>
          </w:tcPr>
          <w:p>
            <w:pPr>
              <w:pStyle w:val="TableParagraph"/>
              <w:spacing w:before="24"/>
              <w:ind w:left="28"/>
              <w:rPr>
                <w:sz w:val="18"/>
              </w:rPr>
            </w:pPr>
            <w:r>
              <w:rPr>
                <w:sz w:val="18"/>
              </w:rPr>
              <w:t>Z94.0</w:t>
            </w:r>
          </w:p>
        </w:tc>
        <w:tc>
          <w:tcPr>
            <w:tcW w:w="3546" w:type="dxa"/>
            <w:tcBorders>
              <w:top w:val="nil"/>
              <w:bottom w:val="nil"/>
            </w:tcBorders>
          </w:tcPr>
          <w:p>
            <w:pPr>
              <w:pStyle w:val="TableParagraph"/>
              <w:spacing w:before="24"/>
              <w:ind w:left="35"/>
              <w:rPr>
                <w:sz w:val="18"/>
              </w:rPr>
            </w:pPr>
            <w:r>
              <w:rPr>
                <w:sz w:val="18"/>
              </w:rPr>
              <w:t>1.腎臟移植手術後之追蹤治療</w:t>
            </w:r>
          </w:p>
        </w:tc>
        <w:tc>
          <w:tcPr>
            <w:tcW w:w="2977" w:type="dxa"/>
            <w:tcBorders>
              <w:top w:val="nil"/>
              <w:bottom w:val="nil"/>
            </w:tcBorders>
          </w:tcPr>
          <w:p>
            <w:pPr>
              <w:pStyle w:val="TableParagraph"/>
              <w:spacing w:before="24"/>
              <w:ind w:left="35"/>
              <w:rPr>
                <w:sz w:val="18"/>
              </w:rPr>
            </w:pPr>
            <w:r>
              <w:rPr>
                <w:sz w:val="18"/>
              </w:rPr>
              <w:t>Kidney</w:t>
            </w:r>
            <w:r>
              <w:rPr>
                <w:spacing w:val="-4"/>
                <w:sz w:val="18"/>
              </w:rPr>
              <w:t> </w:t>
            </w:r>
            <w:r>
              <w:rPr>
                <w:sz w:val="18"/>
              </w:rPr>
              <w:t>transplant</w:t>
            </w:r>
            <w:r>
              <w:rPr>
                <w:spacing w:val="-4"/>
                <w:sz w:val="18"/>
              </w:rPr>
              <w:t> </w:t>
            </w:r>
            <w:r>
              <w:rPr>
                <w:sz w:val="18"/>
              </w:rPr>
              <w:t>status</w:t>
            </w:r>
          </w:p>
        </w:tc>
        <w:tc>
          <w:tcPr>
            <w:tcW w:w="843" w:type="dxa"/>
            <w:vMerge/>
            <w:tcBorders>
              <w:top w:val="nil"/>
              <w:bottom w:val="single" w:sz="4" w:space="0" w:color="000000"/>
              <w:right w:val="single" w:sz="12" w:space="0" w:color="000000"/>
            </w:tcBorders>
          </w:tcPr>
          <w:p>
            <w:pPr>
              <w:rPr>
                <w:sz w:val="2"/>
                <w:szCs w:val="2"/>
              </w:rPr>
            </w:pPr>
          </w:p>
        </w:tc>
      </w:tr>
      <w:tr>
        <w:trPr>
          <w:trHeight w:val="2255" w:hRule="atLeast"/>
        </w:trPr>
        <w:tc>
          <w:tcPr>
            <w:tcW w:w="2410" w:type="dxa"/>
            <w:tcBorders>
              <w:top w:val="nil"/>
              <w:left w:val="single" w:sz="12" w:space="0" w:color="000000"/>
              <w:bottom w:val="nil"/>
            </w:tcBorders>
          </w:tcPr>
          <w:p>
            <w:pPr>
              <w:pStyle w:val="TableParagraph"/>
              <w:spacing w:line="624" w:lineRule="auto" w:before="25"/>
              <w:ind w:left="28" w:right="1905"/>
              <w:jc w:val="both"/>
              <w:rPr>
                <w:sz w:val="18"/>
              </w:rPr>
            </w:pPr>
            <w:r>
              <w:rPr>
                <w:sz w:val="18"/>
              </w:rPr>
              <w:t>Z94.1</w:t>
            </w:r>
            <w:r>
              <w:rPr>
                <w:spacing w:val="-88"/>
                <w:sz w:val="18"/>
              </w:rPr>
              <w:t> </w:t>
            </w:r>
            <w:r>
              <w:rPr>
                <w:sz w:val="18"/>
              </w:rPr>
              <w:t>Z94.2</w:t>
            </w:r>
            <w:r>
              <w:rPr>
                <w:spacing w:val="-88"/>
                <w:sz w:val="18"/>
              </w:rPr>
              <w:t> </w:t>
            </w:r>
            <w:r>
              <w:rPr>
                <w:sz w:val="18"/>
              </w:rPr>
              <w:t>Z94.4</w:t>
            </w:r>
          </w:p>
          <w:p>
            <w:pPr>
              <w:pStyle w:val="TableParagraph"/>
              <w:spacing w:before="1"/>
              <w:ind w:left="28"/>
              <w:rPr>
                <w:sz w:val="18"/>
              </w:rPr>
            </w:pPr>
            <w:r>
              <w:rPr>
                <w:sz w:val="18"/>
              </w:rPr>
              <w:t>Z94.81、Z94.84</w:t>
            </w:r>
          </w:p>
        </w:tc>
        <w:tc>
          <w:tcPr>
            <w:tcW w:w="3546" w:type="dxa"/>
            <w:tcBorders>
              <w:top w:val="nil"/>
              <w:bottom w:val="nil"/>
            </w:tcBorders>
          </w:tcPr>
          <w:p>
            <w:pPr>
              <w:pStyle w:val="TableParagraph"/>
              <w:numPr>
                <w:ilvl w:val="0"/>
                <w:numId w:val="6"/>
              </w:numPr>
              <w:tabs>
                <w:tab w:pos="218" w:val="left" w:leader="none"/>
              </w:tabs>
              <w:spacing w:line="240" w:lineRule="auto" w:before="25" w:after="0"/>
              <w:ind w:left="217" w:right="0" w:hanging="183"/>
              <w:jc w:val="left"/>
              <w:rPr>
                <w:sz w:val="18"/>
              </w:rPr>
            </w:pPr>
            <w:r>
              <w:rPr>
                <w:sz w:val="18"/>
              </w:rPr>
              <w:t>心臟移植手術後之追蹤治療</w:t>
            </w:r>
          </w:p>
          <w:p>
            <w:pPr>
              <w:pStyle w:val="TableParagraph"/>
              <w:ind w:left="0"/>
              <w:rPr>
                <w:sz w:val="18"/>
              </w:rPr>
            </w:pPr>
          </w:p>
          <w:p>
            <w:pPr>
              <w:pStyle w:val="TableParagraph"/>
              <w:numPr>
                <w:ilvl w:val="0"/>
                <w:numId w:val="6"/>
              </w:numPr>
              <w:tabs>
                <w:tab w:pos="218" w:val="left" w:leader="none"/>
              </w:tabs>
              <w:spacing w:line="240" w:lineRule="auto" w:before="139" w:after="0"/>
              <w:ind w:left="217" w:right="0" w:hanging="183"/>
              <w:jc w:val="left"/>
              <w:rPr>
                <w:sz w:val="18"/>
              </w:rPr>
            </w:pPr>
            <w:r>
              <w:rPr>
                <w:sz w:val="18"/>
              </w:rPr>
              <w:t>肺臟移植手術後之追蹤治療</w:t>
            </w:r>
          </w:p>
          <w:p>
            <w:pPr>
              <w:pStyle w:val="TableParagraph"/>
              <w:ind w:left="0"/>
              <w:rPr>
                <w:sz w:val="18"/>
              </w:rPr>
            </w:pPr>
          </w:p>
          <w:p>
            <w:pPr>
              <w:pStyle w:val="TableParagraph"/>
              <w:numPr>
                <w:ilvl w:val="0"/>
                <w:numId w:val="6"/>
              </w:numPr>
              <w:tabs>
                <w:tab w:pos="218" w:val="left" w:leader="none"/>
              </w:tabs>
              <w:spacing w:line="240" w:lineRule="auto" w:before="138" w:after="0"/>
              <w:ind w:left="217" w:right="0" w:hanging="183"/>
              <w:jc w:val="left"/>
              <w:rPr>
                <w:sz w:val="18"/>
              </w:rPr>
            </w:pPr>
            <w:r>
              <w:rPr>
                <w:sz w:val="18"/>
              </w:rPr>
              <w:t>肝臟移植手術後之追蹤治療</w:t>
            </w:r>
          </w:p>
          <w:p>
            <w:pPr>
              <w:pStyle w:val="TableParagraph"/>
              <w:ind w:left="0"/>
              <w:rPr>
                <w:sz w:val="18"/>
              </w:rPr>
            </w:pPr>
          </w:p>
          <w:p>
            <w:pPr>
              <w:pStyle w:val="TableParagraph"/>
              <w:numPr>
                <w:ilvl w:val="0"/>
                <w:numId w:val="6"/>
              </w:numPr>
              <w:tabs>
                <w:tab w:pos="218" w:val="left" w:leader="none"/>
              </w:tabs>
              <w:spacing w:line="240" w:lineRule="auto" w:before="139" w:after="0"/>
              <w:ind w:left="217" w:right="0" w:hanging="183"/>
              <w:jc w:val="left"/>
              <w:rPr>
                <w:sz w:val="18"/>
              </w:rPr>
            </w:pPr>
            <w:r>
              <w:rPr>
                <w:sz w:val="18"/>
              </w:rPr>
              <w:t>骨髓移植手術後之追蹤治療</w:t>
            </w:r>
          </w:p>
        </w:tc>
        <w:tc>
          <w:tcPr>
            <w:tcW w:w="2977" w:type="dxa"/>
            <w:tcBorders>
              <w:top w:val="nil"/>
              <w:bottom w:val="nil"/>
            </w:tcBorders>
          </w:tcPr>
          <w:p>
            <w:pPr>
              <w:pStyle w:val="TableParagraph"/>
              <w:spacing w:line="624" w:lineRule="auto" w:before="25"/>
              <w:ind w:left="35" w:right="837"/>
              <w:rPr>
                <w:sz w:val="18"/>
              </w:rPr>
            </w:pPr>
            <w:r>
              <w:rPr>
                <w:sz w:val="18"/>
              </w:rPr>
              <w:t>Heart transplant status</w:t>
            </w:r>
            <w:r>
              <w:rPr>
                <w:spacing w:val="-87"/>
                <w:sz w:val="18"/>
              </w:rPr>
              <w:t> </w:t>
            </w:r>
            <w:r>
              <w:rPr>
                <w:sz w:val="18"/>
              </w:rPr>
              <w:t>Lung transplant status</w:t>
            </w:r>
            <w:r>
              <w:rPr>
                <w:spacing w:val="1"/>
                <w:sz w:val="18"/>
              </w:rPr>
              <w:t> </w:t>
            </w:r>
            <w:r>
              <w:rPr>
                <w:sz w:val="18"/>
              </w:rPr>
              <w:t>Liver</w:t>
            </w:r>
            <w:r>
              <w:rPr>
                <w:spacing w:val="-3"/>
                <w:sz w:val="18"/>
              </w:rPr>
              <w:t> </w:t>
            </w:r>
            <w:r>
              <w:rPr>
                <w:sz w:val="18"/>
              </w:rPr>
              <w:t>transplant</w:t>
            </w:r>
            <w:r>
              <w:rPr>
                <w:spacing w:val="-3"/>
                <w:sz w:val="18"/>
              </w:rPr>
              <w:t> </w:t>
            </w:r>
            <w:r>
              <w:rPr>
                <w:sz w:val="18"/>
              </w:rPr>
              <w:t>status</w:t>
            </w:r>
          </w:p>
          <w:p>
            <w:pPr>
              <w:pStyle w:val="TableParagraph"/>
              <w:spacing w:before="1"/>
              <w:ind w:left="35"/>
              <w:rPr>
                <w:sz w:val="18"/>
              </w:rPr>
            </w:pPr>
            <w:r>
              <w:rPr>
                <w:sz w:val="18"/>
              </w:rPr>
              <w:t>Bone</w:t>
            </w:r>
            <w:r>
              <w:rPr>
                <w:spacing w:val="-4"/>
                <w:sz w:val="18"/>
              </w:rPr>
              <w:t> </w:t>
            </w:r>
            <w:r>
              <w:rPr>
                <w:sz w:val="18"/>
              </w:rPr>
              <w:t>transplant</w:t>
            </w:r>
            <w:r>
              <w:rPr>
                <w:spacing w:val="-4"/>
                <w:sz w:val="18"/>
              </w:rPr>
              <w:t> </w:t>
            </w:r>
            <w:r>
              <w:rPr>
                <w:sz w:val="18"/>
              </w:rPr>
              <w:t>status</w:t>
            </w:r>
          </w:p>
        </w:tc>
        <w:tc>
          <w:tcPr>
            <w:tcW w:w="843" w:type="dxa"/>
            <w:vMerge/>
            <w:tcBorders>
              <w:top w:val="nil"/>
              <w:bottom w:val="single" w:sz="4" w:space="0" w:color="000000"/>
              <w:right w:val="single" w:sz="12" w:space="0" w:color="000000"/>
            </w:tcBorders>
          </w:tcPr>
          <w:p>
            <w:pPr>
              <w:rPr>
                <w:sz w:val="2"/>
                <w:szCs w:val="2"/>
              </w:rPr>
            </w:pPr>
          </w:p>
        </w:tc>
      </w:tr>
      <w:tr>
        <w:trPr>
          <w:trHeight w:val="754" w:hRule="atLeast"/>
        </w:trPr>
        <w:tc>
          <w:tcPr>
            <w:tcW w:w="2410" w:type="dxa"/>
            <w:tcBorders>
              <w:top w:val="nil"/>
              <w:left w:val="single" w:sz="12" w:space="0" w:color="000000"/>
              <w:bottom w:val="nil"/>
            </w:tcBorders>
          </w:tcPr>
          <w:p>
            <w:pPr>
              <w:pStyle w:val="TableParagraph"/>
              <w:spacing w:line="300" w:lineRule="atLeast" w:before="105"/>
              <w:ind w:left="28" w:right="1799"/>
              <w:rPr>
                <w:sz w:val="18"/>
              </w:rPr>
            </w:pPr>
            <w:r>
              <w:rPr>
                <w:sz w:val="18"/>
              </w:rPr>
              <w:t>Z94.83</w:t>
            </w:r>
            <w:r>
              <w:rPr>
                <w:spacing w:val="-87"/>
                <w:sz w:val="18"/>
              </w:rPr>
              <w:t> </w:t>
            </w:r>
            <w:r>
              <w:rPr>
                <w:sz w:val="18"/>
              </w:rPr>
              <w:t>Z94.82</w:t>
            </w:r>
          </w:p>
        </w:tc>
        <w:tc>
          <w:tcPr>
            <w:tcW w:w="3546" w:type="dxa"/>
            <w:tcBorders>
              <w:top w:val="nil"/>
              <w:bottom w:val="nil"/>
            </w:tcBorders>
          </w:tcPr>
          <w:p>
            <w:pPr>
              <w:pStyle w:val="TableParagraph"/>
              <w:spacing w:before="7"/>
              <w:ind w:left="0"/>
              <w:rPr>
                <w:sz w:val="13"/>
              </w:rPr>
            </w:pPr>
          </w:p>
          <w:p>
            <w:pPr>
              <w:pStyle w:val="TableParagraph"/>
              <w:numPr>
                <w:ilvl w:val="0"/>
                <w:numId w:val="7"/>
              </w:numPr>
              <w:tabs>
                <w:tab w:pos="218" w:val="left" w:leader="none"/>
              </w:tabs>
              <w:spacing w:line="240" w:lineRule="auto" w:before="0" w:after="0"/>
              <w:ind w:left="217" w:right="0" w:hanging="183"/>
              <w:jc w:val="left"/>
              <w:rPr>
                <w:sz w:val="18"/>
              </w:rPr>
            </w:pPr>
            <w:r>
              <w:rPr>
                <w:sz w:val="18"/>
              </w:rPr>
              <w:t>胰臟移植手術後之追蹤治療</w:t>
            </w:r>
          </w:p>
          <w:p>
            <w:pPr>
              <w:pStyle w:val="TableParagraph"/>
              <w:numPr>
                <w:ilvl w:val="0"/>
                <w:numId w:val="7"/>
              </w:numPr>
              <w:tabs>
                <w:tab w:pos="218" w:val="left" w:leader="none"/>
              </w:tabs>
              <w:spacing w:line="240" w:lineRule="auto" w:before="70" w:after="0"/>
              <w:ind w:left="217" w:right="0" w:hanging="183"/>
              <w:jc w:val="left"/>
              <w:rPr>
                <w:sz w:val="18"/>
              </w:rPr>
            </w:pPr>
            <w:r>
              <w:rPr>
                <w:sz w:val="18"/>
              </w:rPr>
              <w:t>小腸移植手術後之追蹤治療</w:t>
            </w:r>
          </w:p>
        </w:tc>
        <w:tc>
          <w:tcPr>
            <w:tcW w:w="2977" w:type="dxa"/>
            <w:tcBorders>
              <w:top w:val="nil"/>
              <w:bottom w:val="nil"/>
            </w:tcBorders>
          </w:tcPr>
          <w:p>
            <w:pPr>
              <w:pStyle w:val="TableParagraph"/>
              <w:spacing w:line="300" w:lineRule="atLeast" w:before="105"/>
              <w:ind w:left="35" w:right="487"/>
              <w:rPr>
                <w:sz w:val="18"/>
              </w:rPr>
            </w:pPr>
            <w:r>
              <w:rPr>
                <w:sz w:val="18"/>
              </w:rPr>
              <w:t>Pancreas transplant status</w:t>
            </w:r>
            <w:r>
              <w:rPr>
                <w:spacing w:val="1"/>
                <w:sz w:val="18"/>
              </w:rPr>
              <w:t> </w:t>
            </w:r>
            <w:r>
              <w:rPr>
                <w:sz w:val="18"/>
              </w:rPr>
              <w:t>Intestine</w:t>
            </w:r>
            <w:r>
              <w:rPr>
                <w:spacing w:val="-5"/>
                <w:sz w:val="18"/>
              </w:rPr>
              <w:t> </w:t>
            </w:r>
            <w:r>
              <w:rPr>
                <w:sz w:val="18"/>
              </w:rPr>
              <w:t>transplant</w:t>
            </w:r>
            <w:r>
              <w:rPr>
                <w:spacing w:val="-5"/>
                <w:sz w:val="18"/>
              </w:rPr>
              <w:t> </w:t>
            </w:r>
            <w:r>
              <w:rPr>
                <w:sz w:val="18"/>
              </w:rPr>
              <w:t>status</w:t>
            </w:r>
          </w:p>
        </w:tc>
        <w:tc>
          <w:tcPr>
            <w:tcW w:w="843" w:type="dxa"/>
            <w:vMerge/>
            <w:tcBorders>
              <w:top w:val="nil"/>
              <w:bottom w:val="single" w:sz="4" w:space="0" w:color="000000"/>
              <w:right w:val="single" w:sz="12" w:space="0" w:color="000000"/>
            </w:tcBorders>
          </w:tcPr>
          <w:p>
            <w:pPr>
              <w:rPr>
                <w:sz w:val="2"/>
                <w:szCs w:val="2"/>
              </w:rPr>
            </w:pPr>
          </w:p>
        </w:tc>
      </w:tr>
      <w:tr>
        <w:trPr>
          <w:trHeight w:val="604" w:hRule="atLeast"/>
        </w:trPr>
        <w:tc>
          <w:tcPr>
            <w:tcW w:w="2410" w:type="dxa"/>
            <w:tcBorders>
              <w:top w:val="nil"/>
              <w:left w:val="single" w:sz="12" w:space="0" w:color="000000"/>
              <w:bottom w:val="nil"/>
            </w:tcBorders>
          </w:tcPr>
          <w:p>
            <w:pPr>
              <w:pStyle w:val="TableParagraph"/>
              <w:spacing w:before="24"/>
              <w:ind w:left="28"/>
              <w:rPr>
                <w:sz w:val="18"/>
              </w:rPr>
            </w:pPr>
            <w:r>
              <w:rPr>
                <w:sz w:val="18"/>
              </w:rPr>
              <w:t>T86.10-T86.19</w:t>
            </w:r>
          </w:p>
        </w:tc>
        <w:tc>
          <w:tcPr>
            <w:tcW w:w="3546" w:type="dxa"/>
            <w:tcBorders>
              <w:top w:val="nil"/>
              <w:bottom w:val="nil"/>
            </w:tcBorders>
          </w:tcPr>
          <w:p>
            <w:pPr>
              <w:pStyle w:val="TableParagraph"/>
              <w:spacing w:before="24"/>
              <w:ind w:left="35"/>
              <w:rPr>
                <w:sz w:val="18"/>
              </w:rPr>
            </w:pPr>
            <w:r>
              <w:rPr>
                <w:sz w:val="18"/>
              </w:rPr>
              <w:t>8.腎臟移植併發症</w:t>
            </w:r>
          </w:p>
        </w:tc>
        <w:tc>
          <w:tcPr>
            <w:tcW w:w="2977" w:type="dxa"/>
            <w:tcBorders>
              <w:top w:val="nil"/>
              <w:bottom w:val="nil"/>
            </w:tcBorders>
          </w:tcPr>
          <w:p>
            <w:pPr>
              <w:pStyle w:val="TableParagraph"/>
              <w:spacing w:before="24"/>
              <w:ind w:left="35"/>
              <w:rPr>
                <w:sz w:val="18"/>
              </w:rPr>
            </w:pPr>
            <w:r>
              <w:rPr>
                <w:sz w:val="18"/>
              </w:rPr>
              <w:t>Complication</w:t>
            </w:r>
            <w:r>
              <w:rPr>
                <w:spacing w:val="-4"/>
                <w:sz w:val="18"/>
              </w:rPr>
              <w:t> </w:t>
            </w:r>
            <w:r>
              <w:rPr>
                <w:sz w:val="18"/>
              </w:rPr>
              <w:t>of</w:t>
            </w:r>
            <w:r>
              <w:rPr>
                <w:spacing w:val="-4"/>
                <w:sz w:val="18"/>
              </w:rPr>
              <w:t> </w:t>
            </w:r>
            <w:r>
              <w:rPr>
                <w:sz w:val="18"/>
              </w:rPr>
              <w:t>kidney</w:t>
            </w:r>
          </w:p>
          <w:p>
            <w:pPr>
              <w:pStyle w:val="TableParagraph"/>
              <w:spacing w:before="69"/>
              <w:ind w:left="35"/>
              <w:rPr>
                <w:sz w:val="18"/>
              </w:rPr>
            </w:pPr>
            <w:r>
              <w:rPr>
                <w:sz w:val="18"/>
              </w:rPr>
              <w:t>transplant</w:t>
            </w:r>
          </w:p>
        </w:tc>
        <w:tc>
          <w:tcPr>
            <w:tcW w:w="843" w:type="dxa"/>
            <w:vMerge/>
            <w:tcBorders>
              <w:top w:val="nil"/>
              <w:bottom w:val="single" w:sz="4" w:space="0" w:color="000000"/>
              <w:right w:val="single" w:sz="12" w:space="0" w:color="000000"/>
            </w:tcBorders>
          </w:tcPr>
          <w:p>
            <w:pPr>
              <w:rPr>
                <w:sz w:val="2"/>
                <w:szCs w:val="2"/>
              </w:rPr>
            </w:pPr>
          </w:p>
        </w:tc>
      </w:tr>
      <w:tr>
        <w:trPr>
          <w:trHeight w:val="305" w:hRule="atLeast"/>
        </w:trPr>
        <w:tc>
          <w:tcPr>
            <w:tcW w:w="2410" w:type="dxa"/>
            <w:tcBorders>
              <w:top w:val="nil"/>
              <w:left w:val="single" w:sz="12" w:space="0" w:color="000000"/>
              <w:bottom w:val="nil"/>
            </w:tcBorders>
          </w:tcPr>
          <w:p>
            <w:pPr>
              <w:pStyle w:val="TableParagraph"/>
              <w:spacing w:before="24"/>
              <w:ind w:left="28"/>
              <w:rPr>
                <w:sz w:val="18"/>
              </w:rPr>
            </w:pPr>
            <w:r>
              <w:rPr>
                <w:sz w:val="18"/>
              </w:rPr>
              <w:t>T86.40-T86.49</w:t>
            </w:r>
          </w:p>
        </w:tc>
        <w:tc>
          <w:tcPr>
            <w:tcW w:w="3546" w:type="dxa"/>
            <w:tcBorders>
              <w:top w:val="nil"/>
              <w:bottom w:val="nil"/>
            </w:tcBorders>
          </w:tcPr>
          <w:p>
            <w:pPr>
              <w:pStyle w:val="TableParagraph"/>
              <w:spacing w:before="24"/>
              <w:ind w:left="35"/>
              <w:rPr>
                <w:sz w:val="18"/>
              </w:rPr>
            </w:pPr>
            <w:r>
              <w:rPr>
                <w:sz w:val="18"/>
              </w:rPr>
              <w:t>9.肝臟移植併發症</w:t>
            </w:r>
          </w:p>
        </w:tc>
        <w:tc>
          <w:tcPr>
            <w:tcW w:w="2977" w:type="dxa"/>
            <w:tcBorders>
              <w:top w:val="nil"/>
              <w:bottom w:val="nil"/>
            </w:tcBorders>
          </w:tcPr>
          <w:p>
            <w:pPr>
              <w:pStyle w:val="TableParagraph"/>
              <w:spacing w:before="24"/>
              <w:ind w:left="35"/>
              <w:rPr>
                <w:sz w:val="18"/>
              </w:rPr>
            </w:pPr>
            <w:r>
              <w:rPr>
                <w:sz w:val="18"/>
              </w:rPr>
              <w:t>Complication</w:t>
            </w:r>
            <w:r>
              <w:rPr>
                <w:spacing w:val="-4"/>
                <w:sz w:val="18"/>
              </w:rPr>
              <w:t> </w:t>
            </w:r>
            <w:r>
              <w:rPr>
                <w:sz w:val="18"/>
              </w:rPr>
              <w:t>of</w:t>
            </w:r>
            <w:r>
              <w:rPr>
                <w:spacing w:val="-3"/>
                <w:sz w:val="18"/>
              </w:rPr>
              <w:t> </w:t>
            </w:r>
            <w:r>
              <w:rPr>
                <w:sz w:val="18"/>
              </w:rPr>
              <w:t>liver</w:t>
            </w:r>
            <w:r>
              <w:rPr>
                <w:spacing w:val="-3"/>
                <w:sz w:val="18"/>
              </w:rPr>
              <w:t> </w:t>
            </w:r>
            <w:r>
              <w:rPr>
                <w:sz w:val="18"/>
              </w:rPr>
              <w:t>transplant</w:t>
            </w:r>
          </w:p>
        </w:tc>
        <w:tc>
          <w:tcPr>
            <w:tcW w:w="843" w:type="dxa"/>
            <w:vMerge/>
            <w:tcBorders>
              <w:top w:val="nil"/>
              <w:bottom w:val="single" w:sz="4" w:space="0" w:color="000000"/>
              <w:right w:val="single" w:sz="12" w:space="0" w:color="000000"/>
            </w:tcBorders>
          </w:tcPr>
          <w:p>
            <w:pPr>
              <w:rPr>
                <w:sz w:val="2"/>
                <w:szCs w:val="2"/>
              </w:rPr>
            </w:pPr>
          </w:p>
        </w:tc>
      </w:tr>
      <w:tr>
        <w:trPr>
          <w:trHeight w:val="905" w:hRule="atLeast"/>
        </w:trPr>
        <w:tc>
          <w:tcPr>
            <w:tcW w:w="2410" w:type="dxa"/>
            <w:tcBorders>
              <w:top w:val="nil"/>
              <w:left w:val="single" w:sz="12" w:space="0" w:color="000000"/>
              <w:bottom w:val="nil"/>
            </w:tcBorders>
          </w:tcPr>
          <w:p>
            <w:pPr>
              <w:pStyle w:val="TableParagraph"/>
              <w:spacing w:line="312" w:lineRule="auto" w:before="25"/>
              <w:ind w:left="28" w:right="269"/>
              <w:rPr>
                <w:sz w:val="18"/>
              </w:rPr>
            </w:pPr>
            <w:r>
              <w:rPr>
                <w:sz w:val="18"/>
              </w:rPr>
              <w:t>T86.20-T86.23、T86.290-</w:t>
            </w:r>
            <w:r>
              <w:rPr>
                <w:spacing w:val="-87"/>
                <w:sz w:val="18"/>
              </w:rPr>
              <w:t> </w:t>
            </w:r>
            <w:r>
              <w:rPr>
                <w:sz w:val="18"/>
              </w:rPr>
              <w:t>T86.298</w:t>
            </w:r>
          </w:p>
          <w:p>
            <w:pPr>
              <w:pStyle w:val="TableParagraph"/>
              <w:ind w:left="28"/>
              <w:rPr>
                <w:sz w:val="18"/>
              </w:rPr>
            </w:pPr>
            <w:r>
              <w:rPr>
                <w:sz w:val="18"/>
              </w:rPr>
              <w:t>T86.810-T86.819</w:t>
            </w:r>
          </w:p>
        </w:tc>
        <w:tc>
          <w:tcPr>
            <w:tcW w:w="3546" w:type="dxa"/>
            <w:tcBorders>
              <w:top w:val="nil"/>
              <w:bottom w:val="nil"/>
            </w:tcBorders>
          </w:tcPr>
          <w:p>
            <w:pPr>
              <w:pStyle w:val="TableParagraph"/>
              <w:numPr>
                <w:ilvl w:val="0"/>
                <w:numId w:val="8"/>
              </w:numPr>
              <w:tabs>
                <w:tab w:pos="310" w:val="left" w:leader="none"/>
              </w:tabs>
              <w:spacing w:line="240" w:lineRule="auto" w:before="25" w:after="0"/>
              <w:ind w:left="309" w:right="0" w:hanging="275"/>
              <w:jc w:val="left"/>
              <w:rPr>
                <w:sz w:val="18"/>
              </w:rPr>
            </w:pPr>
            <w:r>
              <w:rPr>
                <w:sz w:val="18"/>
              </w:rPr>
              <w:t>心臟移植併發症</w:t>
            </w:r>
          </w:p>
          <w:p>
            <w:pPr>
              <w:pStyle w:val="TableParagraph"/>
              <w:ind w:left="0"/>
              <w:rPr>
                <w:sz w:val="18"/>
              </w:rPr>
            </w:pPr>
          </w:p>
          <w:p>
            <w:pPr>
              <w:pStyle w:val="TableParagraph"/>
              <w:numPr>
                <w:ilvl w:val="0"/>
                <w:numId w:val="8"/>
              </w:numPr>
              <w:tabs>
                <w:tab w:pos="310" w:val="left" w:leader="none"/>
              </w:tabs>
              <w:spacing w:line="240" w:lineRule="auto" w:before="139" w:after="0"/>
              <w:ind w:left="309" w:right="0" w:hanging="275"/>
              <w:jc w:val="left"/>
              <w:rPr>
                <w:sz w:val="18"/>
              </w:rPr>
            </w:pPr>
            <w:r>
              <w:rPr>
                <w:sz w:val="18"/>
              </w:rPr>
              <w:t>肺臟移植併發症</w:t>
            </w:r>
          </w:p>
        </w:tc>
        <w:tc>
          <w:tcPr>
            <w:tcW w:w="2977" w:type="dxa"/>
            <w:tcBorders>
              <w:top w:val="nil"/>
              <w:bottom w:val="nil"/>
            </w:tcBorders>
          </w:tcPr>
          <w:p>
            <w:pPr>
              <w:pStyle w:val="TableParagraph"/>
              <w:spacing w:before="25"/>
              <w:ind w:left="35"/>
              <w:rPr>
                <w:sz w:val="18"/>
              </w:rPr>
            </w:pPr>
            <w:r>
              <w:rPr>
                <w:sz w:val="18"/>
              </w:rPr>
              <w:t>Complication</w:t>
            </w:r>
            <w:r>
              <w:rPr>
                <w:spacing w:val="-4"/>
                <w:sz w:val="18"/>
              </w:rPr>
              <w:t> </w:t>
            </w:r>
            <w:r>
              <w:rPr>
                <w:sz w:val="18"/>
              </w:rPr>
              <w:t>of</w:t>
            </w:r>
            <w:r>
              <w:rPr>
                <w:spacing w:val="-3"/>
                <w:sz w:val="18"/>
              </w:rPr>
              <w:t> </w:t>
            </w:r>
            <w:r>
              <w:rPr>
                <w:sz w:val="18"/>
              </w:rPr>
              <w:t>heart</w:t>
            </w:r>
            <w:r>
              <w:rPr>
                <w:spacing w:val="-3"/>
                <w:sz w:val="18"/>
              </w:rPr>
              <w:t> </w:t>
            </w:r>
            <w:r>
              <w:rPr>
                <w:sz w:val="18"/>
              </w:rPr>
              <w:t>transplant</w:t>
            </w:r>
          </w:p>
          <w:p>
            <w:pPr>
              <w:pStyle w:val="TableParagraph"/>
              <w:ind w:left="0"/>
              <w:rPr>
                <w:sz w:val="18"/>
              </w:rPr>
            </w:pPr>
          </w:p>
          <w:p>
            <w:pPr>
              <w:pStyle w:val="TableParagraph"/>
              <w:spacing w:before="139"/>
              <w:ind w:left="35"/>
              <w:rPr>
                <w:sz w:val="18"/>
              </w:rPr>
            </w:pPr>
            <w:r>
              <w:rPr>
                <w:sz w:val="18"/>
              </w:rPr>
              <w:t>Complication</w:t>
            </w:r>
            <w:r>
              <w:rPr>
                <w:spacing w:val="-4"/>
                <w:sz w:val="18"/>
              </w:rPr>
              <w:t> </w:t>
            </w:r>
            <w:r>
              <w:rPr>
                <w:sz w:val="18"/>
              </w:rPr>
              <w:t>of</w:t>
            </w:r>
            <w:r>
              <w:rPr>
                <w:spacing w:val="-3"/>
                <w:sz w:val="18"/>
              </w:rPr>
              <w:t> </w:t>
            </w:r>
            <w:r>
              <w:rPr>
                <w:sz w:val="18"/>
              </w:rPr>
              <w:t>lung</w:t>
            </w:r>
            <w:r>
              <w:rPr>
                <w:spacing w:val="-4"/>
                <w:sz w:val="18"/>
              </w:rPr>
              <w:t> </w:t>
            </w:r>
            <w:r>
              <w:rPr>
                <w:sz w:val="18"/>
              </w:rPr>
              <w:t>transplant</w:t>
            </w:r>
          </w:p>
        </w:tc>
        <w:tc>
          <w:tcPr>
            <w:tcW w:w="843" w:type="dxa"/>
            <w:vMerge/>
            <w:tcBorders>
              <w:top w:val="nil"/>
              <w:bottom w:val="single" w:sz="4" w:space="0" w:color="000000"/>
              <w:right w:val="single" w:sz="12" w:space="0" w:color="000000"/>
            </w:tcBorders>
          </w:tcPr>
          <w:p>
            <w:pPr>
              <w:rPr>
                <w:sz w:val="2"/>
                <w:szCs w:val="2"/>
              </w:rPr>
            </w:pPr>
          </w:p>
        </w:tc>
      </w:tr>
      <w:tr>
        <w:trPr>
          <w:trHeight w:val="566" w:hRule="atLeast"/>
        </w:trPr>
        <w:tc>
          <w:tcPr>
            <w:tcW w:w="2410" w:type="dxa"/>
            <w:tcBorders>
              <w:top w:val="nil"/>
              <w:left w:val="single" w:sz="12" w:space="0" w:color="000000"/>
            </w:tcBorders>
          </w:tcPr>
          <w:p>
            <w:pPr>
              <w:pStyle w:val="TableParagraph"/>
              <w:spacing w:before="24"/>
              <w:ind w:left="28"/>
              <w:rPr>
                <w:sz w:val="18"/>
              </w:rPr>
            </w:pPr>
            <w:r>
              <w:rPr>
                <w:sz w:val="18"/>
              </w:rPr>
              <w:t>T86.00-T86.09</w:t>
            </w:r>
          </w:p>
        </w:tc>
        <w:tc>
          <w:tcPr>
            <w:tcW w:w="3546" w:type="dxa"/>
            <w:tcBorders>
              <w:top w:val="nil"/>
            </w:tcBorders>
          </w:tcPr>
          <w:p>
            <w:pPr>
              <w:pStyle w:val="TableParagraph"/>
              <w:spacing w:before="24"/>
              <w:ind w:left="35"/>
              <w:rPr>
                <w:sz w:val="18"/>
              </w:rPr>
            </w:pPr>
            <w:r>
              <w:rPr>
                <w:sz w:val="18"/>
              </w:rPr>
              <w:t>12.骨髓移植併發症</w:t>
            </w:r>
          </w:p>
        </w:tc>
        <w:tc>
          <w:tcPr>
            <w:tcW w:w="2977" w:type="dxa"/>
            <w:tcBorders>
              <w:top w:val="nil"/>
            </w:tcBorders>
          </w:tcPr>
          <w:p>
            <w:pPr>
              <w:pStyle w:val="TableParagraph"/>
              <w:spacing w:before="24"/>
              <w:ind w:left="35"/>
              <w:rPr>
                <w:sz w:val="18"/>
              </w:rPr>
            </w:pPr>
            <w:r>
              <w:rPr>
                <w:sz w:val="18"/>
              </w:rPr>
              <w:t>Complication</w:t>
            </w:r>
            <w:r>
              <w:rPr>
                <w:spacing w:val="-3"/>
                <w:sz w:val="18"/>
              </w:rPr>
              <w:t> </w:t>
            </w:r>
            <w:r>
              <w:rPr>
                <w:sz w:val="18"/>
              </w:rPr>
              <w:t>of</w:t>
            </w:r>
            <w:r>
              <w:rPr>
                <w:spacing w:val="-3"/>
                <w:sz w:val="18"/>
              </w:rPr>
              <w:t> </w:t>
            </w:r>
            <w:r>
              <w:rPr>
                <w:sz w:val="18"/>
              </w:rPr>
              <w:t>bone</w:t>
            </w:r>
            <w:r>
              <w:rPr>
                <w:spacing w:val="-3"/>
                <w:sz w:val="18"/>
              </w:rPr>
              <w:t> </w:t>
            </w:r>
            <w:r>
              <w:rPr>
                <w:sz w:val="18"/>
              </w:rPr>
              <w:t>marrow</w:t>
            </w:r>
          </w:p>
          <w:p>
            <w:pPr>
              <w:pStyle w:val="TableParagraph"/>
              <w:spacing w:line="222" w:lineRule="exact" w:before="69"/>
              <w:ind w:left="35"/>
              <w:rPr>
                <w:sz w:val="18"/>
              </w:rPr>
            </w:pPr>
            <w:r>
              <w:rPr>
                <w:sz w:val="18"/>
              </w:rPr>
              <w:t>transplant</w:t>
            </w:r>
          </w:p>
        </w:tc>
        <w:tc>
          <w:tcPr>
            <w:tcW w:w="843" w:type="dxa"/>
            <w:vMerge/>
            <w:tcBorders>
              <w:top w:val="nil"/>
              <w:bottom w:val="single" w:sz="4" w:space="0" w:color="000000"/>
              <w:right w:val="single" w:sz="12" w:space="0" w:color="000000"/>
            </w:tcBorders>
          </w:tcPr>
          <w:p>
            <w:pPr>
              <w:rPr>
                <w:sz w:val="2"/>
                <w:szCs w:val="2"/>
              </w:rPr>
            </w:pPr>
          </w:p>
        </w:tc>
      </w:tr>
    </w:tbl>
    <w:p>
      <w:pPr>
        <w:rPr>
          <w:sz w:val="2"/>
          <w:szCs w:val="2"/>
        </w:rPr>
      </w:pPr>
      <w:r>
        <w:rPr/>
        <w:drawing>
          <wp:anchor distT="0" distB="0" distL="0" distR="0" allowOverlap="1" layoutInCell="1" locked="0" behindDoc="1" simplePos="0" relativeHeight="484336128">
            <wp:simplePos x="0" y="0"/>
            <wp:positionH relativeFrom="page">
              <wp:posOffset>2873298</wp:posOffset>
            </wp:positionH>
            <wp:positionV relativeFrom="page">
              <wp:posOffset>3138192</wp:posOffset>
            </wp:positionV>
            <wp:extent cx="1833359" cy="4429086"/>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1199" w:hRule="atLeast"/>
        </w:trPr>
        <w:tc>
          <w:tcPr>
            <w:tcW w:w="2410" w:type="dxa"/>
            <w:tcBorders>
              <w:left w:val="single" w:sz="12" w:space="0" w:color="000000"/>
            </w:tcBorders>
          </w:tcPr>
          <w:p>
            <w:pPr>
              <w:pStyle w:val="TableParagraph"/>
              <w:spacing w:before="57"/>
              <w:ind w:left="28"/>
              <w:rPr>
                <w:sz w:val="18"/>
              </w:rPr>
            </w:pPr>
            <w:r>
              <w:rPr>
                <w:sz w:val="18"/>
              </w:rPr>
              <w:t>T86.890-T86.899</w:t>
            </w:r>
          </w:p>
          <w:p>
            <w:pPr>
              <w:pStyle w:val="TableParagraph"/>
              <w:ind w:left="0"/>
              <w:rPr>
                <w:sz w:val="18"/>
              </w:rPr>
            </w:pPr>
          </w:p>
          <w:p>
            <w:pPr>
              <w:pStyle w:val="TableParagraph"/>
              <w:spacing w:before="139"/>
              <w:ind w:left="28"/>
              <w:rPr>
                <w:sz w:val="18"/>
              </w:rPr>
            </w:pPr>
            <w:r>
              <w:rPr>
                <w:sz w:val="18"/>
              </w:rPr>
              <w:t>T86.850-T86.859</w:t>
            </w:r>
          </w:p>
        </w:tc>
        <w:tc>
          <w:tcPr>
            <w:tcW w:w="3546" w:type="dxa"/>
          </w:tcPr>
          <w:p>
            <w:pPr>
              <w:pStyle w:val="TableParagraph"/>
              <w:numPr>
                <w:ilvl w:val="0"/>
                <w:numId w:val="9"/>
              </w:numPr>
              <w:tabs>
                <w:tab w:pos="310" w:val="left" w:leader="none"/>
              </w:tabs>
              <w:spacing w:line="240" w:lineRule="auto" w:before="57" w:after="0"/>
              <w:ind w:left="309" w:right="0" w:hanging="275"/>
              <w:jc w:val="left"/>
              <w:rPr>
                <w:sz w:val="18"/>
              </w:rPr>
            </w:pPr>
            <w:r>
              <w:rPr>
                <w:sz w:val="18"/>
              </w:rPr>
              <w:t>胰臟移植併發症</w:t>
            </w:r>
          </w:p>
          <w:p>
            <w:pPr>
              <w:pStyle w:val="TableParagraph"/>
              <w:ind w:left="0"/>
              <w:rPr>
                <w:sz w:val="18"/>
              </w:rPr>
            </w:pPr>
          </w:p>
          <w:p>
            <w:pPr>
              <w:pStyle w:val="TableParagraph"/>
              <w:numPr>
                <w:ilvl w:val="0"/>
                <w:numId w:val="9"/>
              </w:numPr>
              <w:tabs>
                <w:tab w:pos="310" w:val="left" w:leader="none"/>
              </w:tabs>
              <w:spacing w:line="240" w:lineRule="auto" w:before="139" w:after="0"/>
              <w:ind w:left="309" w:right="0" w:hanging="275"/>
              <w:jc w:val="left"/>
              <w:rPr>
                <w:sz w:val="18"/>
              </w:rPr>
            </w:pPr>
            <w:r>
              <w:rPr>
                <w:sz w:val="18"/>
              </w:rPr>
              <w:t>小腸移植併發症</w:t>
            </w:r>
          </w:p>
        </w:tc>
        <w:tc>
          <w:tcPr>
            <w:tcW w:w="2977" w:type="dxa"/>
          </w:tcPr>
          <w:p>
            <w:pPr>
              <w:pStyle w:val="TableParagraph"/>
              <w:spacing w:line="312" w:lineRule="auto" w:before="57"/>
              <w:ind w:left="35" w:right="747"/>
              <w:rPr>
                <w:sz w:val="18"/>
              </w:rPr>
            </w:pPr>
            <w:r>
              <w:rPr>
                <w:sz w:val="18"/>
              </w:rPr>
              <w:t>Complication of pancreas</w:t>
            </w:r>
            <w:r>
              <w:rPr>
                <w:spacing w:val="-88"/>
                <w:sz w:val="18"/>
              </w:rPr>
              <w:t> </w:t>
            </w:r>
            <w:r>
              <w:rPr>
                <w:sz w:val="18"/>
              </w:rPr>
              <w:t>transplant</w:t>
            </w:r>
          </w:p>
          <w:p>
            <w:pPr>
              <w:pStyle w:val="TableParagraph"/>
              <w:spacing w:before="1"/>
              <w:ind w:left="35"/>
              <w:rPr>
                <w:sz w:val="18"/>
              </w:rPr>
            </w:pPr>
            <w:r>
              <w:rPr>
                <w:sz w:val="18"/>
              </w:rPr>
              <w:t>Complication</w:t>
            </w:r>
            <w:r>
              <w:rPr>
                <w:spacing w:val="-4"/>
                <w:sz w:val="18"/>
              </w:rPr>
              <w:t> </w:t>
            </w:r>
            <w:r>
              <w:rPr>
                <w:sz w:val="18"/>
              </w:rPr>
              <w:t>of</w:t>
            </w:r>
            <w:r>
              <w:rPr>
                <w:spacing w:val="-4"/>
                <w:sz w:val="18"/>
              </w:rPr>
              <w:t> </w:t>
            </w:r>
            <w:r>
              <w:rPr>
                <w:sz w:val="18"/>
              </w:rPr>
              <w:t>intestine</w:t>
            </w:r>
          </w:p>
          <w:p>
            <w:pPr>
              <w:pStyle w:val="TableParagraph"/>
              <w:spacing w:line="222" w:lineRule="exact" w:before="69"/>
              <w:ind w:left="35"/>
              <w:rPr>
                <w:sz w:val="18"/>
              </w:rPr>
            </w:pPr>
            <w:r>
              <w:rPr>
                <w:sz w:val="18"/>
              </w:rPr>
              <w:t>transplant</w:t>
            </w:r>
          </w:p>
        </w:tc>
        <w:tc>
          <w:tcPr>
            <w:tcW w:w="843" w:type="dxa"/>
            <w:tcBorders>
              <w:top w:val="single" w:sz="4" w:space="0" w:color="000000"/>
              <w:right w:val="single" w:sz="12" w:space="0" w:color="000000"/>
            </w:tcBorders>
          </w:tcPr>
          <w:p>
            <w:pPr>
              <w:pStyle w:val="TableParagraph"/>
              <w:ind w:left="0"/>
              <w:rPr>
                <w:rFonts w:ascii="Times New Roman"/>
                <w:sz w:val="18"/>
              </w:rPr>
            </w:pPr>
          </w:p>
        </w:tc>
      </w:tr>
      <w:tr>
        <w:trPr>
          <w:trHeight w:val="1686" w:hRule="atLeast"/>
        </w:trPr>
        <w:tc>
          <w:tcPr>
            <w:tcW w:w="2410" w:type="dxa"/>
            <w:tcBorders>
              <w:left w:val="single" w:sz="12" w:space="0" w:color="000000"/>
              <w:bottom w:val="nil"/>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0"/>
              </w:rPr>
            </w:pPr>
          </w:p>
          <w:p>
            <w:pPr>
              <w:pStyle w:val="TableParagraph"/>
              <w:ind w:left="28"/>
              <w:rPr>
                <w:sz w:val="18"/>
              </w:rPr>
            </w:pPr>
            <w:r>
              <w:rPr>
                <w:sz w:val="18"/>
              </w:rPr>
              <w:t>A80.0-A80.2、A80.30-A80.39</w:t>
            </w:r>
          </w:p>
        </w:tc>
        <w:tc>
          <w:tcPr>
            <w:tcW w:w="3546" w:type="dxa"/>
            <w:tcBorders>
              <w:bottom w:val="nil"/>
            </w:tcBorders>
          </w:tcPr>
          <w:p>
            <w:pPr>
              <w:pStyle w:val="TableParagraph"/>
              <w:spacing w:line="312" w:lineRule="auto" w:before="57"/>
              <w:ind w:left="35" w:right="73"/>
              <w:jc w:val="both"/>
              <w:rPr>
                <w:sz w:val="18"/>
              </w:rPr>
            </w:pPr>
            <w:r>
              <w:rPr>
                <w:spacing w:val="-1"/>
                <w:sz w:val="18"/>
              </w:rPr>
              <w:t>十一、小兒麻痺、腦性麻痺所引起之神經、肌肉、骨骼、肺臟等之併發症者</w:t>
            </w:r>
            <w:r>
              <w:rPr>
                <w:sz w:val="18"/>
              </w:rPr>
              <w:t>（其身心障礙等級在中度以上者）。</w:t>
            </w:r>
          </w:p>
          <w:p>
            <w:pPr>
              <w:pStyle w:val="TableParagraph"/>
              <w:spacing w:line="312" w:lineRule="auto" w:before="1"/>
              <w:ind w:left="576" w:right="793" w:hanging="541"/>
              <w:rPr>
                <w:sz w:val="18"/>
              </w:rPr>
            </w:pPr>
            <w:r>
              <w:rPr>
                <w:spacing w:val="-1"/>
                <w:sz w:val="18"/>
              </w:rPr>
              <w:t>（一）急性脊髓灰白質炎併有其他</w:t>
            </w:r>
            <w:r>
              <w:rPr>
                <w:sz w:val="18"/>
              </w:rPr>
              <w:t>麻痺者</w:t>
            </w:r>
          </w:p>
        </w:tc>
        <w:tc>
          <w:tcPr>
            <w:tcW w:w="2977" w:type="dxa"/>
            <w:tcBorders>
              <w:bottom w:val="nil"/>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0"/>
              </w:rPr>
            </w:pPr>
          </w:p>
          <w:p>
            <w:pPr>
              <w:pStyle w:val="TableParagraph"/>
              <w:spacing w:line="312" w:lineRule="auto"/>
              <w:ind w:left="35" w:right="207"/>
              <w:rPr>
                <w:sz w:val="18"/>
              </w:rPr>
            </w:pPr>
            <w:r>
              <w:rPr>
                <w:sz w:val="18"/>
              </w:rPr>
              <w:t>Acute poliomyelitis with other</w:t>
            </w:r>
            <w:r>
              <w:rPr>
                <w:spacing w:val="-87"/>
                <w:sz w:val="18"/>
              </w:rPr>
              <w:t> </w:t>
            </w:r>
            <w:r>
              <w:rPr>
                <w:sz w:val="18"/>
              </w:rPr>
              <w:t>paralysis</w:t>
            </w:r>
          </w:p>
        </w:tc>
        <w:tc>
          <w:tcPr>
            <w:tcW w:w="843" w:type="dxa"/>
            <w:vMerge w:val="restart"/>
            <w:tcBorders>
              <w:right w:val="single" w:sz="12" w:space="0" w:color="000000"/>
            </w:tcBorders>
          </w:tcPr>
          <w:p>
            <w:pPr>
              <w:pStyle w:val="TableParagraph"/>
              <w:spacing w:before="57"/>
              <w:ind w:left="34"/>
              <w:jc w:val="center"/>
              <w:rPr>
                <w:sz w:val="18"/>
              </w:rPr>
            </w:pPr>
            <w:r>
              <w:rPr>
                <w:sz w:val="18"/>
              </w:rPr>
              <w:t>是</w:t>
            </w:r>
          </w:p>
        </w:tc>
      </w:tr>
      <w:tr>
        <w:trPr>
          <w:trHeight w:val="1315" w:hRule="atLeast"/>
        </w:trPr>
        <w:tc>
          <w:tcPr>
            <w:tcW w:w="2410" w:type="dxa"/>
            <w:tcBorders>
              <w:top w:val="nil"/>
              <w:left w:val="single" w:sz="12" w:space="0" w:color="000000"/>
            </w:tcBorders>
          </w:tcPr>
          <w:p>
            <w:pPr>
              <w:pStyle w:val="TableParagraph"/>
              <w:spacing w:before="6"/>
              <w:ind w:left="0"/>
              <w:rPr>
                <w:sz w:val="13"/>
              </w:rPr>
            </w:pPr>
          </w:p>
          <w:p>
            <w:pPr>
              <w:pStyle w:val="TableParagraph"/>
              <w:spacing w:line="312" w:lineRule="auto"/>
              <w:ind w:left="28" w:right="196"/>
              <w:rPr>
                <w:sz w:val="18"/>
              </w:rPr>
            </w:pPr>
            <w:r>
              <w:rPr>
                <w:sz w:val="18"/>
              </w:rPr>
              <w:t>G80.0-G80.2、G80.4-G80.9</w:t>
            </w:r>
            <w:r>
              <w:rPr>
                <w:spacing w:val="-87"/>
                <w:sz w:val="18"/>
              </w:rPr>
              <w:t> </w:t>
            </w:r>
            <w:r>
              <w:rPr>
                <w:sz w:val="18"/>
              </w:rPr>
              <w:t>(G82.20-G82.54、G83.0-</w:t>
            </w:r>
            <w:r>
              <w:rPr>
                <w:spacing w:val="1"/>
                <w:sz w:val="18"/>
              </w:rPr>
              <w:t> </w:t>
            </w:r>
            <w:r>
              <w:rPr>
                <w:sz w:val="18"/>
              </w:rPr>
              <w:t>G83.9)+(B91、G14)</w:t>
            </w:r>
          </w:p>
        </w:tc>
        <w:tc>
          <w:tcPr>
            <w:tcW w:w="3546" w:type="dxa"/>
            <w:tcBorders>
              <w:top w:val="nil"/>
            </w:tcBorders>
          </w:tcPr>
          <w:p>
            <w:pPr>
              <w:pStyle w:val="TableParagraph"/>
              <w:spacing w:before="6"/>
              <w:ind w:left="0"/>
              <w:rPr>
                <w:sz w:val="13"/>
              </w:rPr>
            </w:pPr>
          </w:p>
          <w:p>
            <w:pPr>
              <w:pStyle w:val="TableParagraph"/>
              <w:ind w:left="35"/>
              <w:rPr>
                <w:sz w:val="18"/>
              </w:rPr>
            </w:pPr>
            <w:r>
              <w:rPr>
                <w:sz w:val="18"/>
              </w:rPr>
              <w:t>（二）嬰兒腦性麻痺</w:t>
            </w:r>
          </w:p>
          <w:p>
            <w:pPr>
              <w:pStyle w:val="TableParagraph"/>
              <w:spacing w:line="312" w:lineRule="auto" w:before="69"/>
              <w:ind w:left="576" w:right="792" w:hanging="541"/>
              <w:rPr>
                <w:sz w:val="18"/>
              </w:rPr>
            </w:pPr>
            <w:r>
              <w:rPr>
                <w:spacing w:val="-1"/>
                <w:sz w:val="18"/>
              </w:rPr>
              <w:t>（三）</w:t>
            </w:r>
            <w:r>
              <w:rPr>
                <w:sz w:val="18"/>
              </w:rPr>
              <w:t>其他麻痺性徵候群（急性脊</w:t>
            </w:r>
            <w:r>
              <w:rPr>
                <w:spacing w:val="-1"/>
                <w:sz w:val="18"/>
              </w:rPr>
              <w:t>髓灰白質炎之後期影響併有</w:t>
            </w:r>
          </w:p>
          <w:p>
            <w:pPr>
              <w:pStyle w:val="TableParagraph"/>
              <w:spacing w:line="222" w:lineRule="exact" w:before="1"/>
              <w:ind w:left="576"/>
              <w:rPr>
                <w:sz w:val="18"/>
              </w:rPr>
            </w:pPr>
            <w:r>
              <w:rPr>
                <w:sz w:val="18"/>
              </w:rPr>
              <w:t>提及麻痺性徵候群）</w:t>
            </w:r>
          </w:p>
        </w:tc>
        <w:tc>
          <w:tcPr>
            <w:tcW w:w="2977" w:type="dxa"/>
            <w:tcBorders>
              <w:top w:val="nil"/>
            </w:tcBorders>
          </w:tcPr>
          <w:p>
            <w:pPr>
              <w:pStyle w:val="TableParagraph"/>
              <w:spacing w:before="6"/>
              <w:ind w:left="0"/>
              <w:rPr>
                <w:sz w:val="13"/>
              </w:rPr>
            </w:pPr>
          </w:p>
          <w:p>
            <w:pPr>
              <w:pStyle w:val="TableParagraph"/>
              <w:ind w:left="35"/>
              <w:rPr>
                <w:sz w:val="18"/>
              </w:rPr>
            </w:pPr>
            <w:r>
              <w:rPr>
                <w:sz w:val="18"/>
              </w:rPr>
              <w:t>Cerebral</w:t>
            </w:r>
            <w:r>
              <w:rPr>
                <w:spacing w:val="-4"/>
                <w:sz w:val="18"/>
              </w:rPr>
              <w:t> </w:t>
            </w:r>
            <w:r>
              <w:rPr>
                <w:sz w:val="18"/>
              </w:rPr>
              <w:t>palsy</w:t>
            </w:r>
          </w:p>
          <w:p>
            <w:pPr>
              <w:pStyle w:val="TableParagraph"/>
              <w:spacing w:line="312" w:lineRule="auto" w:before="69"/>
              <w:ind w:left="35" w:right="27"/>
              <w:rPr>
                <w:sz w:val="18"/>
              </w:rPr>
            </w:pPr>
            <w:r>
              <w:rPr>
                <w:sz w:val="18"/>
              </w:rPr>
              <w:t>Other paralytic syndromes ( late</w:t>
            </w:r>
            <w:r>
              <w:rPr>
                <w:spacing w:val="-87"/>
                <w:sz w:val="18"/>
              </w:rPr>
              <w:t> </w:t>
            </w:r>
            <w:r>
              <w:rPr>
                <w:sz w:val="18"/>
              </w:rPr>
              <w:t>effects</w:t>
            </w:r>
            <w:r>
              <w:rPr>
                <w:spacing w:val="-3"/>
                <w:sz w:val="18"/>
              </w:rPr>
              <w:t> </w:t>
            </w:r>
            <w:r>
              <w:rPr>
                <w:sz w:val="18"/>
              </w:rPr>
              <w:t>of</w:t>
            </w:r>
            <w:r>
              <w:rPr>
                <w:spacing w:val="-3"/>
                <w:sz w:val="18"/>
              </w:rPr>
              <w:t> </w:t>
            </w:r>
            <w:r>
              <w:rPr>
                <w:sz w:val="18"/>
              </w:rPr>
              <w:t>acute</w:t>
            </w:r>
            <w:r>
              <w:rPr>
                <w:spacing w:val="-3"/>
                <w:sz w:val="18"/>
              </w:rPr>
              <w:t> </w:t>
            </w:r>
            <w:r>
              <w:rPr>
                <w:sz w:val="18"/>
              </w:rPr>
              <w:t>poliomyelitis</w:t>
            </w:r>
            <w:r>
              <w:rPr>
                <w:spacing w:val="-2"/>
                <w:sz w:val="18"/>
              </w:rPr>
              <w:t> </w:t>
            </w:r>
            <w:r>
              <w:rPr>
                <w:sz w:val="18"/>
              </w:rPr>
              <w:t>)</w:t>
            </w:r>
          </w:p>
        </w:tc>
        <w:tc>
          <w:tcPr>
            <w:tcW w:w="843" w:type="dxa"/>
            <w:vMerge/>
            <w:tcBorders>
              <w:top w:val="nil"/>
              <w:right w:val="single" w:sz="12" w:space="0" w:color="000000"/>
            </w:tcBorders>
          </w:tcPr>
          <w:p>
            <w:pPr>
              <w:rPr>
                <w:sz w:val="2"/>
                <w:szCs w:val="2"/>
              </w:rPr>
            </w:pPr>
          </w:p>
        </w:tc>
      </w:tr>
      <w:tr>
        <w:trPr>
          <w:trHeight w:val="635" w:hRule="atLeast"/>
        </w:trPr>
        <w:tc>
          <w:tcPr>
            <w:tcW w:w="2410" w:type="dxa"/>
            <w:vMerge w:val="restart"/>
            <w:tcBorders>
              <w:left w:val="single" w:sz="12" w:space="0" w:color="000000"/>
            </w:tcBorders>
          </w:tcPr>
          <w:p>
            <w:pPr>
              <w:pStyle w:val="TableParagraph"/>
              <w:spacing w:before="57"/>
              <w:ind w:left="28"/>
              <w:rPr>
                <w:sz w:val="18"/>
              </w:rPr>
            </w:pPr>
            <w:r>
              <w:rPr>
                <w:sz w:val="18"/>
              </w:rPr>
              <w:t>T07</w:t>
            </w:r>
          </w:p>
        </w:tc>
        <w:tc>
          <w:tcPr>
            <w:tcW w:w="3546" w:type="dxa"/>
            <w:tcBorders>
              <w:bottom w:val="nil"/>
            </w:tcBorders>
          </w:tcPr>
          <w:p>
            <w:pPr>
              <w:pStyle w:val="TableParagraph"/>
              <w:spacing w:before="57"/>
              <w:ind w:left="35"/>
              <w:rPr>
                <w:sz w:val="18"/>
              </w:rPr>
            </w:pPr>
            <w:r>
              <w:rPr>
                <w:sz w:val="18"/>
              </w:rPr>
              <w:t>十二、重大創傷且其嚴重程度到達創傷嚴重</w:t>
            </w:r>
          </w:p>
          <w:p>
            <w:pPr>
              <w:pStyle w:val="TableParagraph"/>
              <w:spacing w:before="69"/>
              <w:ind w:left="35"/>
              <w:rPr>
                <w:sz w:val="18"/>
              </w:rPr>
            </w:pPr>
            <w:r>
              <w:rPr>
                <w:sz w:val="18"/>
              </w:rPr>
              <w:t>程度分數十六分以上者</w:t>
            </w:r>
          </w:p>
        </w:tc>
        <w:tc>
          <w:tcPr>
            <w:tcW w:w="2977" w:type="dxa"/>
            <w:tcBorders>
              <w:bottom w:val="nil"/>
            </w:tcBorders>
          </w:tcPr>
          <w:p>
            <w:pPr>
              <w:pStyle w:val="TableParagraph"/>
              <w:spacing w:before="57"/>
              <w:ind w:left="35"/>
              <w:rPr>
                <w:sz w:val="18"/>
              </w:rPr>
            </w:pPr>
            <w:r>
              <w:rPr>
                <w:sz w:val="18"/>
              </w:rPr>
              <w:t>Major</w:t>
            </w:r>
            <w:r>
              <w:rPr>
                <w:spacing w:val="-2"/>
                <w:sz w:val="18"/>
              </w:rPr>
              <w:t> </w:t>
            </w:r>
            <w:r>
              <w:rPr>
                <w:sz w:val="18"/>
              </w:rPr>
              <w:t>trauma</w:t>
            </w:r>
            <w:r>
              <w:rPr>
                <w:spacing w:val="-2"/>
                <w:sz w:val="18"/>
              </w:rPr>
              <w:t> </w:t>
            </w:r>
            <w:r>
              <w:rPr>
                <w:sz w:val="18"/>
              </w:rPr>
              <w:t>rated</w:t>
            </w:r>
            <w:r>
              <w:rPr>
                <w:spacing w:val="-2"/>
                <w:sz w:val="18"/>
              </w:rPr>
              <w:t> </w:t>
            </w:r>
            <w:r>
              <w:rPr>
                <w:sz w:val="18"/>
              </w:rPr>
              <w:t>16</w:t>
            </w:r>
            <w:r>
              <w:rPr>
                <w:spacing w:val="-2"/>
                <w:sz w:val="18"/>
              </w:rPr>
              <w:t> </w:t>
            </w:r>
            <w:r>
              <w:rPr>
                <w:sz w:val="18"/>
              </w:rPr>
              <w:t>or</w:t>
            </w:r>
            <w:r>
              <w:rPr>
                <w:spacing w:val="-2"/>
                <w:sz w:val="18"/>
              </w:rPr>
              <w:t> </w:t>
            </w:r>
            <w:r>
              <w:rPr>
                <w:sz w:val="18"/>
              </w:rPr>
              <w:t>above</w:t>
            </w:r>
          </w:p>
          <w:p>
            <w:pPr>
              <w:pStyle w:val="TableParagraph"/>
              <w:spacing w:before="69"/>
              <w:ind w:left="35"/>
              <w:rPr>
                <w:sz w:val="18"/>
              </w:rPr>
            </w:pPr>
            <w:r>
              <w:rPr>
                <w:sz w:val="18"/>
              </w:rPr>
              <w:t>on</w:t>
            </w:r>
            <w:r>
              <w:rPr>
                <w:spacing w:val="-3"/>
                <w:sz w:val="18"/>
              </w:rPr>
              <w:t> </w:t>
            </w:r>
            <w:r>
              <w:rPr>
                <w:sz w:val="18"/>
              </w:rPr>
              <w:t>the</w:t>
            </w:r>
            <w:r>
              <w:rPr>
                <w:spacing w:val="-2"/>
                <w:sz w:val="18"/>
              </w:rPr>
              <w:t> </w:t>
            </w:r>
            <w:r>
              <w:rPr>
                <w:sz w:val="18"/>
              </w:rPr>
              <w:t>severity scale</w:t>
            </w:r>
          </w:p>
        </w:tc>
        <w:tc>
          <w:tcPr>
            <w:tcW w:w="843" w:type="dxa"/>
            <w:vMerge w:val="restart"/>
            <w:tcBorders>
              <w:right w:val="single" w:sz="12" w:space="0" w:color="000000"/>
            </w:tcBorders>
          </w:tcPr>
          <w:p>
            <w:pPr>
              <w:pStyle w:val="TableParagraph"/>
              <w:spacing w:before="57"/>
              <w:ind w:left="34"/>
              <w:jc w:val="center"/>
              <w:rPr>
                <w:sz w:val="18"/>
              </w:rPr>
            </w:pPr>
            <w:r>
              <w:rPr>
                <w:sz w:val="18"/>
              </w:rPr>
              <w:t>是</w:t>
            </w:r>
          </w:p>
        </w:tc>
      </w:tr>
      <w:tr>
        <w:trPr>
          <w:trHeight w:val="299" w:hRule="atLeast"/>
        </w:trPr>
        <w:tc>
          <w:tcPr>
            <w:tcW w:w="2410" w:type="dxa"/>
            <w:vMerge/>
            <w:tcBorders>
              <w:top w:val="nil"/>
              <w:left w:val="single" w:sz="12" w:space="0" w:color="000000"/>
            </w:tcBorders>
          </w:tcPr>
          <w:p>
            <w:pPr>
              <w:rPr>
                <w:sz w:val="2"/>
                <w:szCs w:val="2"/>
              </w:rPr>
            </w:pPr>
          </w:p>
        </w:tc>
        <w:tc>
          <w:tcPr>
            <w:tcW w:w="3546" w:type="dxa"/>
            <w:tcBorders>
              <w:top w:val="nil"/>
              <w:bottom w:val="nil"/>
            </w:tcBorders>
          </w:tcPr>
          <w:p>
            <w:pPr>
              <w:pStyle w:val="TableParagraph"/>
              <w:spacing w:before="21"/>
              <w:ind w:left="35"/>
              <w:rPr>
                <w:sz w:val="18"/>
              </w:rPr>
            </w:pPr>
            <w:r>
              <w:rPr>
                <w:sz w:val="18"/>
              </w:rPr>
              <w:t>（INJURY</w:t>
            </w:r>
            <w:r>
              <w:rPr>
                <w:spacing w:val="-2"/>
                <w:sz w:val="18"/>
              </w:rPr>
              <w:t> </w:t>
            </w:r>
            <w:r>
              <w:rPr>
                <w:sz w:val="18"/>
              </w:rPr>
              <w:t>SEVERITY</w:t>
            </w:r>
            <w:r>
              <w:rPr>
                <w:spacing w:val="-2"/>
                <w:sz w:val="18"/>
              </w:rPr>
              <w:t> </w:t>
            </w:r>
            <w:r>
              <w:rPr>
                <w:sz w:val="18"/>
              </w:rPr>
              <w:t>SCORE</w:t>
            </w:r>
            <w:r>
              <w:rPr>
                <w:spacing w:val="-3"/>
                <w:sz w:val="18"/>
              </w:rPr>
              <w:t> </w:t>
            </w:r>
            <w:r>
              <w:rPr>
                <w:sz w:val="18"/>
              </w:rPr>
              <w:t>≧16）</w:t>
            </w:r>
          </w:p>
        </w:tc>
        <w:tc>
          <w:tcPr>
            <w:tcW w:w="2977" w:type="dxa"/>
            <w:tcBorders>
              <w:top w:val="nil"/>
              <w:bottom w:val="nil"/>
            </w:tcBorders>
          </w:tcPr>
          <w:p>
            <w:pPr>
              <w:pStyle w:val="TableParagraph"/>
              <w:spacing w:before="21"/>
              <w:ind w:left="35"/>
              <w:rPr>
                <w:sz w:val="18"/>
              </w:rPr>
            </w:pPr>
            <w:r>
              <w:rPr>
                <w:sz w:val="18"/>
              </w:rPr>
              <w:t>(INJURY</w:t>
            </w:r>
            <w:r>
              <w:rPr>
                <w:spacing w:val="-4"/>
                <w:sz w:val="18"/>
              </w:rPr>
              <w:t> </w:t>
            </w:r>
            <w:r>
              <w:rPr>
                <w:sz w:val="18"/>
              </w:rPr>
              <w:t>SEVERITY</w:t>
            </w:r>
            <w:r>
              <w:rPr>
                <w:spacing w:val="-3"/>
                <w:sz w:val="18"/>
              </w:rPr>
              <w:t> </w:t>
            </w:r>
            <w:r>
              <w:rPr>
                <w:sz w:val="18"/>
              </w:rPr>
              <w:t>SCORE</w:t>
            </w:r>
            <w:r>
              <w:rPr>
                <w:spacing w:val="-3"/>
                <w:sz w:val="18"/>
              </w:rPr>
              <w:t> </w:t>
            </w:r>
            <w:r>
              <w:rPr>
                <w:sz w:val="18"/>
              </w:rPr>
              <w:t>≧16)</w:t>
            </w:r>
          </w:p>
        </w:tc>
        <w:tc>
          <w:tcPr>
            <w:tcW w:w="843" w:type="dxa"/>
            <w:vMerge/>
            <w:tcBorders>
              <w:top w:val="nil"/>
              <w:right w:val="single" w:sz="12" w:space="0" w:color="000000"/>
            </w:tcBorders>
          </w:tcPr>
          <w:p>
            <w:pPr>
              <w:rPr>
                <w:sz w:val="2"/>
                <w:szCs w:val="2"/>
              </w:rPr>
            </w:pPr>
          </w:p>
        </w:tc>
      </w:tr>
      <w:tr>
        <w:trPr>
          <w:trHeight w:val="263" w:hRule="atLeast"/>
        </w:trPr>
        <w:tc>
          <w:tcPr>
            <w:tcW w:w="2410" w:type="dxa"/>
            <w:vMerge/>
            <w:tcBorders>
              <w:top w:val="nil"/>
              <w:left w:val="single" w:sz="12" w:space="0" w:color="000000"/>
            </w:tcBorders>
          </w:tcPr>
          <w:p>
            <w:pPr>
              <w:rPr>
                <w:sz w:val="2"/>
                <w:szCs w:val="2"/>
              </w:rPr>
            </w:pPr>
          </w:p>
        </w:tc>
        <w:tc>
          <w:tcPr>
            <w:tcW w:w="3546" w:type="dxa"/>
            <w:tcBorders>
              <w:top w:val="nil"/>
            </w:tcBorders>
          </w:tcPr>
          <w:p>
            <w:pPr>
              <w:pStyle w:val="TableParagraph"/>
              <w:spacing w:line="222" w:lineRule="exact" w:before="21"/>
              <w:ind w:left="35"/>
              <w:rPr>
                <w:sz w:val="18"/>
              </w:rPr>
            </w:pPr>
            <w:r>
              <w:rPr>
                <w:spacing w:val="-1"/>
                <w:sz w:val="18"/>
              </w:rPr>
              <w:t>（※</w:t>
            </w:r>
            <w:r>
              <w:rPr>
                <w:spacing w:val="-5"/>
                <w:sz w:val="18"/>
              </w:rPr>
              <w:t>植物人狀態不可以 </w:t>
            </w:r>
            <w:r>
              <w:rPr>
                <w:sz w:val="18"/>
              </w:rPr>
              <w:t>ISS</w:t>
            </w:r>
            <w:r>
              <w:rPr>
                <w:spacing w:val="-16"/>
                <w:sz w:val="18"/>
              </w:rPr>
              <w:t> 計算</w:t>
            </w:r>
            <w:r>
              <w:rPr>
                <w:sz w:val="18"/>
              </w:rPr>
              <w:t>）</w:t>
            </w:r>
          </w:p>
        </w:tc>
        <w:tc>
          <w:tcPr>
            <w:tcW w:w="2977" w:type="dxa"/>
            <w:tcBorders>
              <w:top w:val="nil"/>
            </w:tcBorders>
          </w:tcPr>
          <w:p>
            <w:pPr>
              <w:pStyle w:val="TableParagraph"/>
              <w:ind w:left="0"/>
              <w:rPr>
                <w:rFonts w:ascii="Times New Roman"/>
                <w:sz w:val="18"/>
              </w:rPr>
            </w:pPr>
          </w:p>
        </w:tc>
        <w:tc>
          <w:tcPr>
            <w:tcW w:w="843" w:type="dxa"/>
            <w:vMerge/>
            <w:tcBorders>
              <w:top w:val="nil"/>
              <w:right w:val="single" w:sz="12" w:space="0" w:color="000000"/>
            </w:tcBorders>
          </w:tcPr>
          <w:p>
            <w:pPr>
              <w:rPr>
                <w:sz w:val="2"/>
                <w:szCs w:val="2"/>
              </w:rPr>
            </w:pPr>
          </w:p>
        </w:tc>
      </w:tr>
      <w:tr>
        <w:trPr>
          <w:trHeight w:val="937" w:hRule="atLeast"/>
        </w:trPr>
        <w:tc>
          <w:tcPr>
            <w:tcW w:w="2410" w:type="dxa"/>
            <w:vMerge w:val="restart"/>
            <w:tcBorders>
              <w:left w:val="single" w:sz="12" w:space="0" w:color="000000"/>
            </w:tcBorders>
          </w:tcPr>
          <w:p>
            <w:pPr>
              <w:pStyle w:val="TableParagraph"/>
              <w:spacing w:before="59"/>
              <w:ind w:left="28"/>
              <w:rPr>
                <w:sz w:val="18"/>
              </w:rPr>
            </w:pPr>
            <w:r>
              <w:rPr>
                <w:sz w:val="18"/>
              </w:rPr>
              <w:t>Z99.11</w:t>
            </w:r>
          </w:p>
        </w:tc>
        <w:tc>
          <w:tcPr>
            <w:tcW w:w="3546" w:type="dxa"/>
            <w:tcBorders>
              <w:bottom w:val="nil"/>
            </w:tcBorders>
          </w:tcPr>
          <w:p>
            <w:pPr>
              <w:pStyle w:val="TableParagraph"/>
              <w:spacing w:line="312" w:lineRule="auto" w:before="59"/>
              <w:ind w:left="35" w:right="73"/>
              <w:rPr>
                <w:sz w:val="18"/>
              </w:rPr>
            </w:pPr>
            <w:r>
              <w:rPr>
                <w:spacing w:val="-1"/>
                <w:sz w:val="18"/>
              </w:rPr>
              <w:t>十三、因呼吸衰竭需長期使用呼吸器符合下</w:t>
            </w:r>
            <w:r>
              <w:rPr>
                <w:sz w:val="18"/>
              </w:rPr>
              <w:t>列任一項者：</w:t>
            </w:r>
          </w:p>
        </w:tc>
        <w:tc>
          <w:tcPr>
            <w:tcW w:w="2977" w:type="dxa"/>
            <w:tcBorders>
              <w:bottom w:val="nil"/>
            </w:tcBorders>
          </w:tcPr>
          <w:p>
            <w:pPr>
              <w:pStyle w:val="TableParagraph"/>
              <w:spacing w:line="312" w:lineRule="auto" w:before="59"/>
              <w:ind w:left="35" w:right="217"/>
              <w:rPr>
                <w:sz w:val="18"/>
              </w:rPr>
            </w:pPr>
            <w:r>
              <w:rPr>
                <w:sz w:val="18"/>
              </w:rPr>
              <w:t>Long-term mechanical</w:t>
            </w:r>
            <w:r>
              <w:rPr>
                <w:spacing w:val="1"/>
                <w:sz w:val="18"/>
              </w:rPr>
              <w:t> </w:t>
            </w:r>
            <w:r>
              <w:rPr>
                <w:sz w:val="18"/>
              </w:rPr>
              <w:t>ventilation,</w:t>
            </w:r>
            <w:r>
              <w:rPr>
                <w:spacing w:val="-3"/>
                <w:sz w:val="18"/>
              </w:rPr>
              <w:t> </w:t>
            </w:r>
            <w:r>
              <w:rPr>
                <w:sz w:val="18"/>
              </w:rPr>
              <w:t>defined</w:t>
            </w:r>
            <w:r>
              <w:rPr>
                <w:spacing w:val="-2"/>
                <w:sz w:val="18"/>
              </w:rPr>
              <w:t> </w:t>
            </w:r>
            <w:r>
              <w:rPr>
                <w:sz w:val="18"/>
              </w:rPr>
              <w:t>as</w:t>
            </w:r>
            <w:r>
              <w:rPr>
                <w:spacing w:val="-3"/>
                <w:sz w:val="18"/>
              </w:rPr>
              <w:t> </w:t>
            </w:r>
            <w:r>
              <w:rPr>
                <w:sz w:val="18"/>
              </w:rPr>
              <w:t>one</w:t>
            </w:r>
            <w:r>
              <w:rPr>
                <w:spacing w:val="-2"/>
                <w:sz w:val="18"/>
              </w:rPr>
              <w:t> </w:t>
            </w:r>
            <w:r>
              <w:rPr>
                <w:sz w:val="18"/>
              </w:rPr>
              <w:t>of</w:t>
            </w:r>
          </w:p>
          <w:p>
            <w:pPr>
              <w:pStyle w:val="TableParagraph"/>
              <w:spacing w:before="1"/>
              <w:ind w:left="35"/>
              <w:rPr>
                <w:sz w:val="18"/>
              </w:rPr>
            </w:pPr>
            <w:r>
              <w:rPr>
                <w:sz w:val="18"/>
              </w:rPr>
              <w:t>the</w:t>
            </w:r>
            <w:r>
              <w:rPr>
                <w:spacing w:val="-4"/>
                <w:sz w:val="18"/>
              </w:rPr>
              <w:t> </w:t>
            </w:r>
            <w:r>
              <w:rPr>
                <w:sz w:val="18"/>
              </w:rPr>
              <w:t>following:</w:t>
            </w:r>
          </w:p>
        </w:tc>
        <w:tc>
          <w:tcPr>
            <w:tcW w:w="843" w:type="dxa"/>
            <w:vMerge w:val="restart"/>
            <w:tcBorders>
              <w:right w:val="single" w:sz="12" w:space="0" w:color="000000"/>
            </w:tcBorders>
          </w:tcPr>
          <w:p>
            <w:pPr>
              <w:pStyle w:val="TableParagraph"/>
              <w:spacing w:before="59"/>
              <w:ind w:left="34"/>
              <w:jc w:val="center"/>
              <w:rPr>
                <w:sz w:val="18"/>
              </w:rPr>
            </w:pPr>
            <w:r>
              <w:rPr>
                <w:sz w:val="18"/>
              </w:rPr>
              <w:t>是</w:t>
            </w:r>
          </w:p>
        </w:tc>
      </w:tr>
      <w:tr>
        <w:trPr>
          <w:trHeight w:val="599" w:hRule="atLeast"/>
        </w:trPr>
        <w:tc>
          <w:tcPr>
            <w:tcW w:w="2410" w:type="dxa"/>
            <w:vMerge/>
            <w:tcBorders>
              <w:top w:val="nil"/>
              <w:left w:val="single" w:sz="12" w:space="0" w:color="000000"/>
            </w:tcBorders>
          </w:tcPr>
          <w:p>
            <w:pPr>
              <w:rPr>
                <w:sz w:val="2"/>
                <w:szCs w:val="2"/>
              </w:rPr>
            </w:pPr>
          </w:p>
        </w:tc>
        <w:tc>
          <w:tcPr>
            <w:tcW w:w="3546" w:type="dxa"/>
            <w:tcBorders>
              <w:top w:val="nil"/>
              <w:bottom w:val="nil"/>
            </w:tcBorders>
          </w:tcPr>
          <w:p>
            <w:pPr>
              <w:pStyle w:val="TableParagraph"/>
              <w:spacing w:before="21"/>
              <w:ind w:left="35"/>
              <w:rPr>
                <w:sz w:val="18"/>
              </w:rPr>
            </w:pPr>
            <w:r>
              <w:rPr>
                <w:sz w:val="18"/>
              </w:rPr>
              <w:t>（一）使用侵襲性呼吸輔助器二十</w:t>
            </w:r>
          </w:p>
          <w:p>
            <w:pPr>
              <w:pStyle w:val="TableParagraph"/>
              <w:spacing w:before="70"/>
              <w:ind w:left="576"/>
              <w:rPr>
                <w:sz w:val="18"/>
              </w:rPr>
            </w:pPr>
            <w:r>
              <w:rPr>
                <w:sz w:val="18"/>
              </w:rPr>
              <w:t>一天以上者</w:t>
            </w:r>
          </w:p>
        </w:tc>
        <w:tc>
          <w:tcPr>
            <w:tcW w:w="2977" w:type="dxa"/>
            <w:tcBorders>
              <w:top w:val="nil"/>
              <w:bottom w:val="nil"/>
            </w:tcBorders>
          </w:tcPr>
          <w:p>
            <w:pPr>
              <w:pStyle w:val="TableParagraph"/>
              <w:spacing w:before="21"/>
              <w:ind w:left="35"/>
              <w:rPr>
                <w:sz w:val="18"/>
              </w:rPr>
            </w:pPr>
            <w:r>
              <w:rPr>
                <w:sz w:val="18"/>
              </w:rPr>
              <w:t>1.</w:t>
            </w:r>
            <w:r>
              <w:rPr>
                <w:spacing w:val="-4"/>
                <w:sz w:val="18"/>
              </w:rPr>
              <w:t> </w:t>
            </w:r>
            <w:r>
              <w:rPr>
                <w:sz w:val="18"/>
              </w:rPr>
              <w:t>Invasive</w:t>
            </w:r>
            <w:r>
              <w:rPr>
                <w:spacing w:val="-4"/>
                <w:sz w:val="18"/>
              </w:rPr>
              <w:t> </w:t>
            </w:r>
            <w:r>
              <w:rPr>
                <w:sz w:val="18"/>
              </w:rPr>
              <w:t>mechanical</w:t>
            </w:r>
          </w:p>
          <w:p>
            <w:pPr>
              <w:pStyle w:val="TableParagraph"/>
              <w:spacing w:before="70"/>
              <w:ind w:left="35"/>
              <w:rPr>
                <w:sz w:val="18"/>
              </w:rPr>
            </w:pPr>
            <w:r>
              <w:rPr>
                <w:sz w:val="18"/>
              </w:rPr>
              <w:t>ventilation</w:t>
            </w:r>
            <w:r>
              <w:rPr>
                <w:spacing w:val="-2"/>
                <w:sz w:val="18"/>
              </w:rPr>
              <w:t> </w:t>
            </w:r>
            <w:r>
              <w:rPr>
                <w:sz w:val="18"/>
              </w:rPr>
              <w:t>for</w:t>
            </w:r>
            <w:r>
              <w:rPr>
                <w:spacing w:val="-2"/>
                <w:sz w:val="18"/>
              </w:rPr>
              <w:t> </w:t>
            </w:r>
            <w:r>
              <w:rPr>
                <w:sz w:val="18"/>
              </w:rPr>
              <w:t>21</w:t>
            </w:r>
            <w:r>
              <w:rPr>
                <w:spacing w:val="-2"/>
                <w:sz w:val="18"/>
              </w:rPr>
              <w:t> </w:t>
            </w:r>
            <w:r>
              <w:rPr>
                <w:sz w:val="18"/>
              </w:rPr>
              <w:t>or</w:t>
            </w:r>
            <w:r>
              <w:rPr>
                <w:spacing w:val="-2"/>
                <w:sz w:val="18"/>
              </w:rPr>
              <w:t> </w:t>
            </w:r>
            <w:r>
              <w:rPr>
                <w:sz w:val="18"/>
              </w:rPr>
              <w:t>more</w:t>
            </w:r>
            <w:r>
              <w:rPr>
                <w:spacing w:val="-2"/>
                <w:sz w:val="18"/>
              </w:rPr>
              <w:t> </w:t>
            </w:r>
            <w:r>
              <w:rPr>
                <w:sz w:val="18"/>
              </w:rPr>
              <w:t>days.</w:t>
            </w:r>
          </w:p>
        </w:tc>
        <w:tc>
          <w:tcPr>
            <w:tcW w:w="843" w:type="dxa"/>
            <w:vMerge/>
            <w:tcBorders>
              <w:top w:val="nil"/>
              <w:right w:val="single" w:sz="12" w:space="0" w:color="000000"/>
            </w:tcBorders>
          </w:tcPr>
          <w:p>
            <w:pPr>
              <w:rPr>
                <w:sz w:val="2"/>
                <w:szCs w:val="2"/>
              </w:rPr>
            </w:pPr>
          </w:p>
        </w:tc>
      </w:tr>
      <w:tr>
        <w:trPr>
          <w:trHeight w:val="1499" w:hRule="atLeast"/>
        </w:trPr>
        <w:tc>
          <w:tcPr>
            <w:tcW w:w="2410" w:type="dxa"/>
            <w:vMerge/>
            <w:tcBorders>
              <w:top w:val="nil"/>
              <w:left w:val="single" w:sz="12" w:space="0" w:color="000000"/>
            </w:tcBorders>
          </w:tcPr>
          <w:p>
            <w:pPr>
              <w:rPr>
                <w:sz w:val="2"/>
                <w:szCs w:val="2"/>
              </w:rPr>
            </w:pPr>
          </w:p>
        </w:tc>
        <w:tc>
          <w:tcPr>
            <w:tcW w:w="3546" w:type="dxa"/>
            <w:tcBorders>
              <w:top w:val="nil"/>
              <w:bottom w:val="nil"/>
            </w:tcBorders>
          </w:tcPr>
          <w:p>
            <w:pPr>
              <w:pStyle w:val="TableParagraph"/>
              <w:spacing w:line="312" w:lineRule="auto" w:before="21"/>
              <w:ind w:left="576" w:right="792" w:hanging="541"/>
              <w:jc w:val="both"/>
              <w:rPr>
                <w:sz w:val="18"/>
              </w:rPr>
            </w:pPr>
            <w:r>
              <w:rPr>
                <w:spacing w:val="-1"/>
                <w:sz w:val="18"/>
              </w:rPr>
              <w:t>（二）</w:t>
            </w:r>
            <w:r>
              <w:rPr>
                <w:sz w:val="18"/>
              </w:rPr>
              <w:t>使用侵襲性呼吸輔助器改善</w:t>
            </w:r>
            <w:r>
              <w:rPr>
                <w:spacing w:val="-1"/>
                <w:sz w:val="18"/>
              </w:rPr>
              <w:t>後，改用非侵襲性陽壓呼吸</w:t>
            </w:r>
            <w:r>
              <w:rPr>
                <w:sz w:val="18"/>
              </w:rPr>
              <w:t>治療總計二十一天以上者</w:t>
            </w:r>
          </w:p>
        </w:tc>
        <w:tc>
          <w:tcPr>
            <w:tcW w:w="2977" w:type="dxa"/>
            <w:tcBorders>
              <w:top w:val="nil"/>
              <w:bottom w:val="nil"/>
            </w:tcBorders>
          </w:tcPr>
          <w:p>
            <w:pPr>
              <w:pStyle w:val="TableParagraph"/>
              <w:spacing w:line="312" w:lineRule="auto" w:before="21"/>
              <w:ind w:left="35" w:right="387"/>
              <w:rPr>
                <w:sz w:val="18"/>
              </w:rPr>
            </w:pPr>
            <w:r>
              <w:rPr>
                <w:sz w:val="18"/>
              </w:rPr>
              <w:t>2. Invasive mechanical</w:t>
            </w:r>
            <w:r>
              <w:rPr>
                <w:spacing w:val="1"/>
                <w:sz w:val="18"/>
              </w:rPr>
              <w:t> </w:t>
            </w:r>
            <w:r>
              <w:rPr>
                <w:sz w:val="18"/>
              </w:rPr>
              <w:t>ventilation followed by non-</w:t>
            </w:r>
            <w:r>
              <w:rPr>
                <w:spacing w:val="-87"/>
                <w:sz w:val="18"/>
              </w:rPr>
              <w:t> </w:t>
            </w:r>
            <w:r>
              <w:rPr>
                <w:sz w:val="18"/>
              </w:rPr>
              <w:t>invasive ventilation, with a</w:t>
            </w:r>
            <w:r>
              <w:rPr>
                <w:spacing w:val="-87"/>
                <w:sz w:val="18"/>
              </w:rPr>
              <w:t> </w:t>
            </w:r>
            <w:r>
              <w:rPr>
                <w:sz w:val="18"/>
              </w:rPr>
              <w:t>total</w:t>
            </w:r>
            <w:r>
              <w:rPr>
                <w:spacing w:val="-3"/>
                <w:sz w:val="18"/>
              </w:rPr>
              <w:t> </w:t>
            </w:r>
            <w:r>
              <w:rPr>
                <w:sz w:val="18"/>
              </w:rPr>
              <w:t>duration</w:t>
            </w:r>
            <w:r>
              <w:rPr>
                <w:spacing w:val="-2"/>
                <w:sz w:val="18"/>
              </w:rPr>
              <w:t> </w:t>
            </w:r>
            <w:r>
              <w:rPr>
                <w:sz w:val="18"/>
              </w:rPr>
              <w:t>of</w:t>
            </w:r>
            <w:r>
              <w:rPr>
                <w:spacing w:val="-3"/>
                <w:sz w:val="18"/>
              </w:rPr>
              <w:t> </w:t>
            </w:r>
            <w:r>
              <w:rPr>
                <w:sz w:val="18"/>
              </w:rPr>
              <w:t>21</w:t>
            </w:r>
            <w:r>
              <w:rPr>
                <w:spacing w:val="-2"/>
                <w:sz w:val="18"/>
              </w:rPr>
              <w:t> </w:t>
            </w:r>
            <w:r>
              <w:rPr>
                <w:sz w:val="18"/>
              </w:rPr>
              <w:t>or</w:t>
            </w:r>
            <w:r>
              <w:rPr>
                <w:spacing w:val="-2"/>
                <w:sz w:val="18"/>
              </w:rPr>
              <w:t> </w:t>
            </w:r>
            <w:r>
              <w:rPr>
                <w:sz w:val="18"/>
              </w:rPr>
              <w:t>more</w:t>
            </w:r>
          </w:p>
          <w:p>
            <w:pPr>
              <w:pStyle w:val="TableParagraph"/>
              <w:spacing w:before="1"/>
              <w:ind w:left="35"/>
              <w:rPr>
                <w:sz w:val="18"/>
              </w:rPr>
            </w:pPr>
            <w:r>
              <w:rPr>
                <w:sz w:val="18"/>
              </w:rPr>
              <w:t>days.</w:t>
            </w:r>
          </w:p>
        </w:tc>
        <w:tc>
          <w:tcPr>
            <w:tcW w:w="843" w:type="dxa"/>
            <w:vMerge/>
            <w:tcBorders>
              <w:top w:val="nil"/>
              <w:right w:val="single" w:sz="12" w:space="0" w:color="000000"/>
            </w:tcBorders>
          </w:tcPr>
          <w:p>
            <w:pPr>
              <w:rPr>
                <w:sz w:val="2"/>
                <w:szCs w:val="2"/>
              </w:rPr>
            </w:pPr>
          </w:p>
        </w:tc>
      </w:tr>
      <w:tr>
        <w:trPr>
          <w:trHeight w:val="1500" w:hRule="atLeast"/>
        </w:trPr>
        <w:tc>
          <w:tcPr>
            <w:tcW w:w="2410" w:type="dxa"/>
            <w:vMerge/>
            <w:tcBorders>
              <w:top w:val="nil"/>
              <w:left w:val="single" w:sz="12" w:space="0" w:color="000000"/>
            </w:tcBorders>
          </w:tcPr>
          <w:p>
            <w:pPr>
              <w:rPr>
                <w:sz w:val="2"/>
                <w:szCs w:val="2"/>
              </w:rPr>
            </w:pPr>
          </w:p>
        </w:tc>
        <w:tc>
          <w:tcPr>
            <w:tcW w:w="3546" w:type="dxa"/>
            <w:tcBorders>
              <w:top w:val="nil"/>
              <w:bottom w:val="nil"/>
            </w:tcBorders>
          </w:tcPr>
          <w:p>
            <w:pPr>
              <w:pStyle w:val="TableParagraph"/>
              <w:spacing w:line="312" w:lineRule="auto" w:before="21"/>
              <w:ind w:left="576" w:right="792" w:hanging="541"/>
              <w:jc w:val="both"/>
              <w:rPr>
                <w:sz w:val="18"/>
              </w:rPr>
            </w:pPr>
            <w:r>
              <w:rPr>
                <w:spacing w:val="-1"/>
                <w:sz w:val="18"/>
              </w:rPr>
              <w:t>（三）</w:t>
            </w:r>
            <w:r>
              <w:rPr>
                <w:sz w:val="18"/>
              </w:rPr>
              <w:t>使用侵襲性呼吸輔助器後改</w:t>
            </w:r>
            <w:r>
              <w:rPr>
                <w:spacing w:val="-1"/>
                <w:sz w:val="18"/>
              </w:rPr>
              <w:t>用負壓呼吸輔助器總計二十</w:t>
            </w:r>
            <w:r>
              <w:rPr>
                <w:sz w:val="18"/>
              </w:rPr>
              <w:t>一天以上者</w:t>
            </w:r>
          </w:p>
        </w:tc>
        <w:tc>
          <w:tcPr>
            <w:tcW w:w="2977" w:type="dxa"/>
            <w:tcBorders>
              <w:top w:val="nil"/>
              <w:bottom w:val="nil"/>
            </w:tcBorders>
          </w:tcPr>
          <w:p>
            <w:pPr>
              <w:pStyle w:val="TableParagraph"/>
              <w:spacing w:line="312" w:lineRule="auto" w:before="21"/>
              <w:ind w:left="35" w:right="27"/>
              <w:rPr>
                <w:sz w:val="18"/>
              </w:rPr>
            </w:pPr>
            <w:r>
              <w:rPr>
                <w:sz w:val="18"/>
              </w:rPr>
              <w:t>3. Invasive mechanical</w:t>
            </w:r>
            <w:r>
              <w:rPr>
                <w:spacing w:val="1"/>
                <w:sz w:val="18"/>
              </w:rPr>
              <w:t> </w:t>
            </w:r>
            <w:r>
              <w:rPr>
                <w:sz w:val="18"/>
              </w:rPr>
              <w:t>ventilation followed by negative</w:t>
            </w:r>
            <w:r>
              <w:rPr>
                <w:spacing w:val="-87"/>
                <w:sz w:val="18"/>
              </w:rPr>
              <w:t> </w:t>
            </w:r>
            <w:r>
              <w:rPr>
                <w:sz w:val="18"/>
              </w:rPr>
              <w:t>pressure ventilation, with a</w:t>
            </w:r>
            <w:r>
              <w:rPr>
                <w:spacing w:val="1"/>
                <w:sz w:val="18"/>
              </w:rPr>
              <w:t> </w:t>
            </w:r>
            <w:r>
              <w:rPr>
                <w:sz w:val="18"/>
              </w:rPr>
              <w:t>total</w:t>
            </w:r>
            <w:r>
              <w:rPr>
                <w:spacing w:val="-2"/>
                <w:sz w:val="18"/>
              </w:rPr>
              <w:t> </w:t>
            </w:r>
            <w:r>
              <w:rPr>
                <w:sz w:val="18"/>
              </w:rPr>
              <w:t>duration</w:t>
            </w:r>
            <w:r>
              <w:rPr>
                <w:spacing w:val="-2"/>
                <w:sz w:val="18"/>
              </w:rPr>
              <w:t> </w:t>
            </w:r>
            <w:r>
              <w:rPr>
                <w:sz w:val="18"/>
              </w:rPr>
              <w:t>of</w:t>
            </w:r>
            <w:r>
              <w:rPr>
                <w:spacing w:val="-2"/>
                <w:sz w:val="18"/>
              </w:rPr>
              <w:t> </w:t>
            </w:r>
            <w:r>
              <w:rPr>
                <w:sz w:val="18"/>
              </w:rPr>
              <w:t>21</w:t>
            </w:r>
            <w:r>
              <w:rPr>
                <w:spacing w:val="-2"/>
                <w:sz w:val="18"/>
              </w:rPr>
              <w:t> </w:t>
            </w:r>
            <w:r>
              <w:rPr>
                <w:sz w:val="18"/>
              </w:rPr>
              <w:t>or</w:t>
            </w:r>
            <w:r>
              <w:rPr>
                <w:spacing w:val="-1"/>
                <w:sz w:val="18"/>
              </w:rPr>
              <w:t> </w:t>
            </w:r>
            <w:r>
              <w:rPr>
                <w:sz w:val="18"/>
              </w:rPr>
              <w:t>more</w:t>
            </w:r>
          </w:p>
          <w:p>
            <w:pPr>
              <w:pStyle w:val="TableParagraph"/>
              <w:spacing w:before="1"/>
              <w:ind w:left="35"/>
              <w:rPr>
                <w:sz w:val="18"/>
              </w:rPr>
            </w:pPr>
            <w:r>
              <w:rPr>
                <w:sz w:val="18"/>
              </w:rPr>
              <w:t>days.</w:t>
            </w:r>
          </w:p>
        </w:tc>
        <w:tc>
          <w:tcPr>
            <w:tcW w:w="843" w:type="dxa"/>
            <w:vMerge/>
            <w:tcBorders>
              <w:top w:val="nil"/>
              <w:right w:val="single" w:sz="12" w:space="0" w:color="000000"/>
            </w:tcBorders>
          </w:tcPr>
          <w:p>
            <w:pPr>
              <w:rPr>
                <w:sz w:val="2"/>
                <w:szCs w:val="2"/>
              </w:rPr>
            </w:pPr>
          </w:p>
        </w:tc>
      </w:tr>
      <w:tr>
        <w:trPr>
          <w:trHeight w:val="1801" w:hRule="atLeast"/>
        </w:trPr>
        <w:tc>
          <w:tcPr>
            <w:tcW w:w="2410" w:type="dxa"/>
            <w:vMerge/>
            <w:tcBorders>
              <w:top w:val="nil"/>
              <w:left w:val="single" w:sz="12" w:space="0" w:color="000000"/>
            </w:tcBorders>
          </w:tcPr>
          <w:p>
            <w:pPr>
              <w:rPr>
                <w:sz w:val="2"/>
                <w:szCs w:val="2"/>
              </w:rPr>
            </w:pPr>
          </w:p>
        </w:tc>
        <w:tc>
          <w:tcPr>
            <w:tcW w:w="3546" w:type="dxa"/>
            <w:tcBorders>
              <w:top w:val="nil"/>
              <w:bottom w:val="nil"/>
            </w:tcBorders>
          </w:tcPr>
          <w:p>
            <w:pPr>
              <w:pStyle w:val="TableParagraph"/>
              <w:spacing w:line="312" w:lineRule="auto" w:before="22"/>
              <w:ind w:left="487" w:right="613" w:hanging="452"/>
              <w:rPr>
                <w:sz w:val="18"/>
              </w:rPr>
            </w:pPr>
            <w:r>
              <w:rPr>
                <w:spacing w:val="-1"/>
                <w:sz w:val="18"/>
              </w:rPr>
              <w:t>（四）特殊疾病</w:t>
            </w:r>
            <w:r>
              <w:rPr>
                <w:sz w:val="18"/>
              </w:rPr>
              <w:t>（末期心衰竭、慢性呼吸道疾病、原發性神經原肌肉病變、慢性換氣不足症候</w:t>
            </w:r>
            <w:r>
              <w:rPr>
                <w:spacing w:val="2"/>
                <w:sz w:val="18"/>
              </w:rPr>
              <w:t> </w:t>
            </w:r>
            <w:r>
              <w:rPr>
                <w:sz w:val="18"/>
              </w:rPr>
              <w:t>群）而須使用非侵襲性陽壓呼吸治療總計二十一天以上者。</w:t>
            </w:r>
          </w:p>
        </w:tc>
        <w:tc>
          <w:tcPr>
            <w:tcW w:w="2977" w:type="dxa"/>
            <w:vMerge w:val="restart"/>
            <w:tcBorders>
              <w:top w:val="nil"/>
            </w:tcBorders>
          </w:tcPr>
          <w:p>
            <w:pPr>
              <w:pStyle w:val="TableParagraph"/>
              <w:spacing w:line="312" w:lineRule="auto" w:before="22"/>
              <w:ind w:left="35" w:right="27"/>
              <w:rPr>
                <w:sz w:val="18"/>
              </w:rPr>
            </w:pPr>
            <w:r>
              <w:rPr>
                <w:sz w:val="18"/>
              </w:rPr>
              <w:t>4. Specific diseases, e.g., End</w:t>
            </w:r>
            <w:r>
              <w:rPr>
                <w:spacing w:val="1"/>
                <w:sz w:val="18"/>
              </w:rPr>
              <w:t> </w:t>
            </w:r>
            <w:r>
              <w:rPr>
                <w:sz w:val="18"/>
              </w:rPr>
              <w:t>stage heart failure, chronic</w:t>
            </w:r>
            <w:r>
              <w:rPr>
                <w:spacing w:val="1"/>
                <w:sz w:val="18"/>
              </w:rPr>
              <w:t> </w:t>
            </w:r>
            <w:r>
              <w:rPr>
                <w:sz w:val="18"/>
              </w:rPr>
              <w:t>pulmonary diseases, primary</w:t>
            </w:r>
            <w:r>
              <w:rPr>
                <w:spacing w:val="1"/>
                <w:sz w:val="18"/>
              </w:rPr>
              <w:t> </w:t>
            </w:r>
            <w:r>
              <w:rPr>
                <w:sz w:val="18"/>
              </w:rPr>
              <w:t>neuromuscular diseases, chronic</w:t>
            </w:r>
            <w:r>
              <w:rPr>
                <w:spacing w:val="1"/>
                <w:sz w:val="18"/>
              </w:rPr>
              <w:t> </w:t>
            </w:r>
            <w:r>
              <w:rPr>
                <w:sz w:val="18"/>
              </w:rPr>
              <w:t>hypoventilation syndrome, which</w:t>
            </w:r>
            <w:r>
              <w:rPr>
                <w:spacing w:val="1"/>
                <w:sz w:val="18"/>
              </w:rPr>
              <w:t> </w:t>
            </w:r>
            <w:r>
              <w:rPr>
                <w:sz w:val="18"/>
              </w:rPr>
              <w:t>require non-invasive ventilation</w:t>
            </w:r>
            <w:r>
              <w:rPr>
                <w:spacing w:val="-87"/>
                <w:sz w:val="18"/>
              </w:rPr>
              <w:t> </w:t>
            </w:r>
            <w:r>
              <w:rPr>
                <w:sz w:val="18"/>
              </w:rPr>
              <w:t>for</w:t>
            </w:r>
            <w:r>
              <w:rPr>
                <w:spacing w:val="-2"/>
                <w:sz w:val="18"/>
              </w:rPr>
              <w:t> </w:t>
            </w:r>
            <w:r>
              <w:rPr>
                <w:sz w:val="18"/>
              </w:rPr>
              <w:t>21</w:t>
            </w:r>
            <w:r>
              <w:rPr>
                <w:spacing w:val="-1"/>
                <w:sz w:val="18"/>
              </w:rPr>
              <w:t> </w:t>
            </w:r>
            <w:r>
              <w:rPr>
                <w:sz w:val="18"/>
              </w:rPr>
              <w:t>or</w:t>
            </w:r>
            <w:r>
              <w:rPr>
                <w:spacing w:val="-1"/>
                <w:sz w:val="18"/>
              </w:rPr>
              <w:t> </w:t>
            </w:r>
            <w:r>
              <w:rPr>
                <w:sz w:val="18"/>
              </w:rPr>
              <w:t>more</w:t>
            </w:r>
            <w:r>
              <w:rPr>
                <w:spacing w:val="-1"/>
                <w:sz w:val="18"/>
              </w:rPr>
              <w:t> </w:t>
            </w:r>
            <w:r>
              <w:rPr>
                <w:sz w:val="18"/>
              </w:rPr>
              <w:t>days.</w:t>
            </w:r>
          </w:p>
        </w:tc>
        <w:tc>
          <w:tcPr>
            <w:tcW w:w="843" w:type="dxa"/>
            <w:vMerge/>
            <w:tcBorders>
              <w:top w:val="nil"/>
              <w:right w:val="single" w:sz="12" w:space="0" w:color="000000"/>
            </w:tcBorders>
          </w:tcPr>
          <w:p>
            <w:pPr>
              <w:rPr>
                <w:sz w:val="2"/>
                <w:szCs w:val="2"/>
              </w:rPr>
            </w:pPr>
          </w:p>
        </w:tc>
      </w:tr>
      <w:tr>
        <w:trPr>
          <w:trHeight w:val="563" w:hRule="atLeast"/>
        </w:trPr>
        <w:tc>
          <w:tcPr>
            <w:tcW w:w="2410" w:type="dxa"/>
            <w:vMerge/>
            <w:tcBorders>
              <w:top w:val="nil"/>
              <w:left w:val="single" w:sz="12" w:space="0" w:color="000000"/>
            </w:tcBorders>
          </w:tcPr>
          <w:p>
            <w:pPr>
              <w:rPr>
                <w:sz w:val="2"/>
                <w:szCs w:val="2"/>
              </w:rPr>
            </w:pPr>
          </w:p>
        </w:tc>
        <w:tc>
          <w:tcPr>
            <w:tcW w:w="3546" w:type="dxa"/>
            <w:tcBorders>
              <w:top w:val="nil"/>
            </w:tcBorders>
          </w:tcPr>
          <w:p>
            <w:pPr>
              <w:pStyle w:val="TableParagraph"/>
              <w:spacing w:before="1"/>
              <w:ind w:left="0"/>
              <w:rPr>
                <w:sz w:val="25"/>
              </w:rPr>
            </w:pPr>
          </w:p>
          <w:p>
            <w:pPr>
              <w:pStyle w:val="TableParagraph"/>
              <w:spacing w:line="222" w:lineRule="exact"/>
              <w:ind w:left="35"/>
              <w:rPr>
                <w:sz w:val="18"/>
              </w:rPr>
            </w:pPr>
            <w:r>
              <w:rPr>
                <w:sz w:val="18"/>
              </w:rPr>
              <w:t>以上天數計算須符合連續使用定義原則</w:t>
            </w:r>
          </w:p>
        </w:tc>
        <w:tc>
          <w:tcPr>
            <w:tcW w:w="2977" w:type="dxa"/>
            <w:vMerge/>
            <w:tcBorders>
              <w:top w:val="nil"/>
            </w:tcBorders>
          </w:tcPr>
          <w:p>
            <w:pPr>
              <w:rPr>
                <w:sz w:val="2"/>
                <w:szCs w:val="2"/>
              </w:rPr>
            </w:pPr>
          </w:p>
        </w:tc>
        <w:tc>
          <w:tcPr>
            <w:tcW w:w="843" w:type="dxa"/>
            <w:vMerge/>
            <w:tcBorders>
              <w:top w:val="nil"/>
              <w:right w:val="single" w:sz="12" w:space="0" w:color="000000"/>
            </w:tcBorders>
          </w:tcPr>
          <w:p>
            <w:pPr>
              <w:rPr>
                <w:sz w:val="2"/>
                <w:szCs w:val="2"/>
              </w:rPr>
            </w:pPr>
          </w:p>
        </w:tc>
      </w:tr>
      <w:tr>
        <w:trPr>
          <w:trHeight w:val="1199" w:hRule="atLeast"/>
        </w:trPr>
        <w:tc>
          <w:tcPr>
            <w:tcW w:w="2410" w:type="dxa"/>
            <w:tcBorders>
              <w:left w:val="single" w:sz="12" w:space="0" w:color="000000"/>
            </w:tcBorders>
          </w:tcPr>
          <w:p>
            <w:pPr>
              <w:pStyle w:val="TableParagraph"/>
              <w:ind w:left="0"/>
              <w:rPr>
                <w:sz w:val="18"/>
              </w:rPr>
            </w:pPr>
          </w:p>
          <w:p>
            <w:pPr>
              <w:pStyle w:val="TableParagraph"/>
              <w:spacing w:before="126"/>
              <w:ind w:left="28"/>
              <w:rPr>
                <w:sz w:val="18"/>
              </w:rPr>
            </w:pPr>
            <w:r>
              <w:rPr>
                <w:sz w:val="18"/>
              </w:rPr>
              <w:t>E41</w:t>
            </w:r>
          </w:p>
        </w:tc>
        <w:tc>
          <w:tcPr>
            <w:tcW w:w="3546" w:type="dxa"/>
          </w:tcPr>
          <w:p>
            <w:pPr>
              <w:pStyle w:val="TableParagraph"/>
              <w:spacing w:before="57"/>
              <w:ind w:left="35"/>
              <w:rPr>
                <w:sz w:val="18"/>
              </w:rPr>
            </w:pPr>
            <w:r>
              <w:rPr>
                <w:sz w:val="18"/>
              </w:rPr>
              <w:t>十四</w:t>
            </w:r>
          </w:p>
          <w:p>
            <w:pPr>
              <w:pStyle w:val="TableParagraph"/>
              <w:spacing w:line="300" w:lineRule="atLeast"/>
              <w:ind w:left="576" w:right="792" w:hanging="541"/>
              <w:jc w:val="both"/>
              <w:rPr>
                <w:sz w:val="18"/>
              </w:rPr>
            </w:pPr>
            <w:r>
              <w:rPr>
                <w:spacing w:val="-1"/>
                <w:sz w:val="18"/>
              </w:rPr>
              <w:t>（一）</w:t>
            </w:r>
            <w:r>
              <w:rPr>
                <w:sz w:val="18"/>
              </w:rPr>
              <w:t>因腸道大量切除或失去功能</w:t>
            </w:r>
            <w:r>
              <w:rPr>
                <w:spacing w:val="-1"/>
                <w:sz w:val="18"/>
              </w:rPr>
              <w:t>引起之嚴重營養不良者，給</w:t>
            </w:r>
            <w:r>
              <w:rPr>
                <w:sz w:val="18"/>
              </w:rPr>
              <w:t>予全靜脈營養已超過三十</w:t>
            </w:r>
          </w:p>
        </w:tc>
        <w:tc>
          <w:tcPr>
            <w:tcW w:w="2977" w:type="dxa"/>
          </w:tcPr>
          <w:p>
            <w:pPr>
              <w:pStyle w:val="TableParagraph"/>
              <w:spacing w:before="10"/>
              <w:ind w:left="0"/>
              <w:rPr>
                <w:sz w:val="21"/>
              </w:rPr>
            </w:pPr>
          </w:p>
          <w:p>
            <w:pPr>
              <w:pStyle w:val="TableParagraph"/>
              <w:spacing w:line="300" w:lineRule="atLeast"/>
              <w:ind w:left="35" w:right="129"/>
              <w:rPr>
                <w:sz w:val="18"/>
              </w:rPr>
            </w:pPr>
            <w:r>
              <w:rPr>
                <w:sz w:val="18"/>
              </w:rPr>
              <w:t>Patients suffering from severe</w:t>
            </w:r>
            <w:r>
              <w:rPr>
                <w:spacing w:val="1"/>
                <w:sz w:val="18"/>
              </w:rPr>
              <w:t> </w:t>
            </w:r>
            <w:r>
              <w:rPr>
                <w:sz w:val="18"/>
              </w:rPr>
              <w:t>malnutrition due to major</w:t>
            </w:r>
            <w:r>
              <w:rPr>
                <w:spacing w:val="1"/>
                <w:sz w:val="18"/>
              </w:rPr>
              <w:t> </w:t>
            </w:r>
            <w:r>
              <w:rPr>
                <w:sz w:val="18"/>
              </w:rPr>
              <w:t>enterectomy,</w:t>
            </w:r>
            <w:r>
              <w:rPr>
                <w:spacing w:val="-6"/>
                <w:sz w:val="18"/>
              </w:rPr>
              <w:t> </w:t>
            </w:r>
            <w:r>
              <w:rPr>
                <w:sz w:val="18"/>
              </w:rPr>
              <w:t>intestinal</w:t>
            </w:r>
            <w:r>
              <w:rPr>
                <w:spacing w:val="-6"/>
                <w:sz w:val="18"/>
              </w:rPr>
              <w:t> </w:t>
            </w:r>
            <w:r>
              <w:rPr>
                <w:sz w:val="18"/>
              </w:rPr>
              <w:t>failure</w:t>
            </w:r>
          </w:p>
        </w:tc>
        <w:tc>
          <w:tcPr>
            <w:tcW w:w="843" w:type="dxa"/>
            <w:tcBorders>
              <w:bottom w:val="single" w:sz="4" w:space="0" w:color="000000"/>
              <w:right w:val="single" w:sz="12" w:space="0" w:color="000000"/>
            </w:tcBorders>
          </w:tcPr>
          <w:p>
            <w:pPr>
              <w:pStyle w:val="TableParagraph"/>
              <w:spacing w:before="57"/>
              <w:ind w:left="34"/>
              <w:jc w:val="center"/>
              <w:rPr>
                <w:sz w:val="18"/>
              </w:rPr>
            </w:pPr>
            <w:r>
              <w:rPr>
                <w:sz w:val="18"/>
              </w:rPr>
              <w:t>是</w:t>
            </w:r>
          </w:p>
        </w:tc>
      </w:tr>
    </w:tbl>
    <w:p>
      <w:pPr>
        <w:rPr>
          <w:sz w:val="2"/>
          <w:szCs w:val="2"/>
        </w:rPr>
      </w:pPr>
      <w:r>
        <w:rPr/>
        <w:drawing>
          <wp:anchor distT="0" distB="0" distL="0" distR="0" allowOverlap="1" layoutInCell="1" locked="0" behindDoc="1" simplePos="0" relativeHeight="484336640">
            <wp:simplePos x="0" y="0"/>
            <wp:positionH relativeFrom="page">
              <wp:posOffset>2873298</wp:posOffset>
            </wp:positionH>
            <wp:positionV relativeFrom="page">
              <wp:posOffset>3138192</wp:posOffset>
            </wp:positionV>
            <wp:extent cx="1833359" cy="4429086"/>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3299" w:hRule="atLeast"/>
        </w:trPr>
        <w:tc>
          <w:tcPr>
            <w:tcW w:w="2410" w:type="dxa"/>
            <w:tcBorders>
              <w:left w:val="single" w:sz="12" w:space="0" w:color="000000"/>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2"/>
              <w:ind w:left="0"/>
              <w:rPr>
                <w:sz w:val="26"/>
              </w:rPr>
            </w:pPr>
          </w:p>
          <w:p>
            <w:pPr>
              <w:pStyle w:val="TableParagraph"/>
              <w:ind w:left="28"/>
              <w:rPr>
                <w:sz w:val="18"/>
              </w:rPr>
            </w:pPr>
            <w:r>
              <w:rPr>
                <w:sz w:val="18"/>
              </w:rPr>
              <w:t>E43</w:t>
            </w:r>
          </w:p>
        </w:tc>
        <w:tc>
          <w:tcPr>
            <w:tcW w:w="3546" w:type="dxa"/>
          </w:tcPr>
          <w:p>
            <w:pPr>
              <w:pStyle w:val="TableParagraph"/>
              <w:spacing w:line="312" w:lineRule="auto" w:before="57"/>
              <w:ind w:left="576" w:right="792"/>
              <w:jc w:val="both"/>
              <w:rPr>
                <w:sz w:val="18"/>
              </w:rPr>
            </w:pPr>
            <w:r>
              <w:rPr>
                <w:spacing w:val="-1"/>
                <w:sz w:val="18"/>
              </w:rPr>
              <w:t>天，且病情已達穩定狀態，</w:t>
            </w:r>
            <w:r>
              <w:rPr>
                <w:spacing w:val="-88"/>
                <w:sz w:val="18"/>
              </w:rPr>
              <w:t> </w:t>
            </w:r>
            <w:r>
              <w:rPr>
                <w:spacing w:val="-1"/>
                <w:sz w:val="18"/>
              </w:rPr>
              <w:t>口攝飲食仍無法提供足量營</w:t>
            </w:r>
            <w:r>
              <w:rPr>
                <w:sz w:val="18"/>
              </w:rPr>
              <w:t>養者。</w:t>
            </w:r>
          </w:p>
          <w:p>
            <w:pPr>
              <w:pStyle w:val="TableParagraph"/>
              <w:spacing w:before="6"/>
              <w:ind w:left="0"/>
              <w:rPr>
                <w:sz w:val="23"/>
              </w:rPr>
            </w:pPr>
          </w:p>
          <w:p>
            <w:pPr>
              <w:pStyle w:val="TableParagraph"/>
              <w:spacing w:line="312" w:lineRule="auto"/>
              <w:ind w:left="576" w:right="792" w:hanging="541"/>
              <w:jc w:val="both"/>
              <w:rPr>
                <w:sz w:val="18"/>
              </w:rPr>
            </w:pPr>
            <w:r>
              <w:rPr>
                <w:spacing w:val="-1"/>
                <w:sz w:val="18"/>
              </w:rPr>
              <w:t>（二）</w:t>
            </w:r>
            <w:r>
              <w:rPr>
                <w:sz w:val="18"/>
              </w:rPr>
              <w:t>其他慢性疾病之嚴重營養不</w:t>
            </w:r>
            <w:r>
              <w:rPr>
                <w:spacing w:val="-1"/>
                <w:sz w:val="18"/>
              </w:rPr>
              <w:t>良者，給予全靜脈營養已超過三十天，且病情已達穩定狀態，口攝飲食仍無法提供</w:t>
            </w:r>
            <w:r>
              <w:rPr>
                <w:sz w:val="18"/>
              </w:rPr>
              <w:t>足量營養者。</w:t>
            </w:r>
          </w:p>
        </w:tc>
        <w:tc>
          <w:tcPr>
            <w:tcW w:w="2977" w:type="dxa"/>
          </w:tcPr>
          <w:p>
            <w:pPr>
              <w:pStyle w:val="TableParagraph"/>
              <w:spacing w:line="312" w:lineRule="auto" w:before="57"/>
              <w:ind w:left="35" w:right="117"/>
              <w:rPr>
                <w:sz w:val="18"/>
              </w:rPr>
            </w:pPr>
            <w:r>
              <w:rPr>
                <w:sz w:val="18"/>
              </w:rPr>
              <w:t>already on a fully intravenous</w:t>
            </w:r>
            <w:r>
              <w:rPr>
                <w:spacing w:val="1"/>
                <w:sz w:val="18"/>
              </w:rPr>
              <w:t> </w:t>
            </w:r>
            <w:r>
              <w:rPr>
                <w:sz w:val="18"/>
              </w:rPr>
              <w:t>diet for 30 days, and unable to</w:t>
            </w:r>
            <w:r>
              <w:rPr>
                <w:spacing w:val="-87"/>
                <w:sz w:val="18"/>
              </w:rPr>
              <w:t> </w:t>
            </w:r>
            <w:r>
              <w:rPr>
                <w:sz w:val="18"/>
              </w:rPr>
              <w:t>obtain sufficient nutrition</w:t>
            </w:r>
            <w:r>
              <w:rPr>
                <w:spacing w:val="1"/>
                <w:sz w:val="18"/>
              </w:rPr>
              <w:t> </w:t>
            </w:r>
            <w:r>
              <w:rPr>
                <w:sz w:val="18"/>
              </w:rPr>
              <w:t>through</w:t>
            </w:r>
            <w:r>
              <w:rPr>
                <w:spacing w:val="-2"/>
                <w:sz w:val="18"/>
              </w:rPr>
              <w:t> </w:t>
            </w:r>
            <w:r>
              <w:rPr>
                <w:sz w:val="18"/>
              </w:rPr>
              <w:t>an</w:t>
            </w:r>
            <w:r>
              <w:rPr>
                <w:spacing w:val="-1"/>
                <w:sz w:val="18"/>
              </w:rPr>
              <w:t> </w:t>
            </w:r>
            <w:r>
              <w:rPr>
                <w:sz w:val="18"/>
              </w:rPr>
              <w:t>oral</w:t>
            </w:r>
            <w:r>
              <w:rPr>
                <w:spacing w:val="-2"/>
                <w:sz w:val="18"/>
              </w:rPr>
              <w:t> </w:t>
            </w:r>
            <w:r>
              <w:rPr>
                <w:sz w:val="18"/>
              </w:rPr>
              <w:t>diet</w:t>
            </w:r>
          </w:p>
          <w:p>
            <w:pPr>
              <w:pStyle w:val="TableParagraph"/>
              <w:spacing w:line="312" w:lineRule="auto" w:before="1"/>
              <w:ind w:left="35" w:right="129"/>
              <w:rPr>
                <w:sz w:val="18"/>
              </w:rPr>
            </w:pPr>
            <w:r>
              <w:rPr>
                <w:sz w:val="18"/>
              </w:rPr>
              <w:t>Patients suffering from severe</w:t>
            </w:r>
            <w:r>
              <w:rPr>
                <w:spacing w:val="1"/>
                <w:sz w:val="18"/>
              </w:rPr>
              <w:t> </w:t>
            </w:r>
            <w:r>
              <w:rPr>
                <w:sz w:val="18"/>
              </w:rPr>
              <w:t>malnutrition due to other</w:t>
            </w:r>
            <w:r>
              <w:rPr>
                <w:spacing w:val="1"/>
                <w:sz w:val="18"/>
              </w:rPr>
              <w:t> </w:t>
            </w:r>
            <w:r>
              <w:rPr>
                <w:sz w:val="18"/>
              </w:rPr>
              <w:t>chronic disease already on a</w:t>
            </w:r>
            <w:r>
              <w:rPr>
                <w:spacing w:val="1"/>
                <w:sz w:val="18"/>
              </w:rPr>
              <w:t> </w:t>
            </w:r>
            <w:r>
              <w:rPr>
                <w:sz w:val="18"/>
              </w:rPr>
              <w:t>fully intravenous diet for 30</w:t>
            </w:r>
            <w:r>
              <w:rPr>
                <w:spacing w:val="1"/>
                <w:sz w:val="18"/>
              </w:rPr>
              <w:t> </w:t>
            </w:r>
            <w:r>
              <w:rPr>
                <w:sz w:val="18"/>
              </w:rPr>
              <w:t>days, and unable to obtain</w:t>
            </w:r>
            <w:r>
              <w:rPr>
                <w:spacing w:val="1"/>
                <w:sz w:val="18"/>
              </w:rPr>
              <w:t> </w:t>
            </w:r>
            <w:r>
              <w:rPr>
                <w:sz w:val="18"/>
              </w:rPr>
              <w:t>sufficient</w:t>
            </w:r>
            <w:r>
              <w:rPr>
                <w:spacing w:val="-5"/>
                <w:sz w:val="18"/>
              </w:rPr>
              <w:t> </w:t>
            </w:r>
            <w:r>
              <w:rPr>
                <w:sz w:val="18"/>
              </w:rPr>
              <w:t>nutrition</w:t>
            </w:r>
            <w:r>
              <w:rPr>
                <w:spacing w:val="-5"/>
                <w:sz w:val="18"/>
              </w:rPr>
              <w:t> </w:t>
            </w:r>
            <w:r>
              <w:rPr>
                <w:sz w:val="18"/>
              </w:rPr>
              <w:t>through</w:t>
            </w:r>
            <w:r>
              <w:rPr>
                <w:spacing w:val="-2"/>
                <w:sz w:val="18"/>
              </w:rPr>
              <w:t> </w:t>
            </w:r>
            <w:r>
              <w:rPr>
                <w:sz w:val="18"/>
              </w:rPr>
              <w:t>an</w:t>
            </w:r>
          </w:p>
          <w:p>
            <w:pPr>
              <w:pStyle w:val="TableParagraph"/>
              <w:spacing w:line="222" w:lineRule="exact" w:before="1"/>
              <w:ind w:left="35"/>
              <w:rPr>
                <w:sz w:val="18"/>
              </w:rPr>
            </w:pPr>
            <w:r>
              <w:rPr>
                <w:sz w:val="18"/>
              </w:rPr>
              <w:t>oral diet</w:t>
            </w:r>
          </w:p>
        </w:tc>
        <w:tc>
          <w:tcPr>
            <w:tcW w:w="843" w:type="dxa"/>
            <w:tcBorders>
              <w:top w:val="single" w:sz="4" w:space="0" w:color="000000"/>
              <w:right w:val="single" w:sz="12" w:space="0" w:color="000000"/>
            </w:tcBorders>
          </w:tcPr>
          <w:p>
            <w:pPr>
              <w:pStyle w:val="TableParagraph"/>
              <w:ind w:left="0"/>
              <w:rPr>
                <w:rFonts w:ascii="Times New Roman"/>
                <w:sz w:val="18"/>
              </w:rPr>
            </w:pPr>
          </w:p>
        </w:tc>
      </w:tr>
      <w:tr>
        <w:trPr>
          <w:trHeight w:val="937" w:hRule="atLeast"/>
        </w:trPr>
        <w:tc>
          <w:tcPr>
            <w:tcW w:w="2410" w:type="dxa"/>
            <w:tcBorders>
              <w:left w:val="single" w:sz="12" w:space="0" w:color="000000"/>
              <w:bottom w:val="nil"/>
            </w:tcBorders>
          </w:tcPr>
          <w:p>
            <w:pPr>
              <w:pStyle w:val="TableParagraph"/>
              <w:ind w:left="0"/>
              <w:rPr>
                <w:rFonts w:ascii="Times New Roman"/>
                <w:sz w:val="18"/>
              </w:rPr>
            </w:pPr>
          </w:p>
        </w:tc>
        <w:tc>
          <w:tcPr>
            <w:tcW w:w="3546" w:type="dxa"/>
            <w:tcBorders>
              <w:bottom w:val="nil"/>
            </w:tcBorders>
          </w:tcPr>
          <w:p>
            <w:pPr>
              <w:pStyle w:val="TableParagraph"/>
              <w:spacing w:line="312" w:lineRule="auto" w:before="57"/>
              <w:ind w:left="35" w:right="73"/>
              <w:rPr>
                <w:sz w:val="18"/>
              </w:rPr>
            </w:pPr>
            <w:r>
              <w:rPr>
                <w:spacing w:val="-1"/>
                <w:sz w:val="18"/>
              </w:rPr>
              <w:t>十五、因潛水、或減壓不當引起之嚴重型減壓病或空氣栓塞症，伴有呼吸、循環或神經</w:t>
            </w:r>
          </w:p>
          <w:p>
            <w:pPr>
              <w:pStyle w:val="TableParagraph"/>
              <w:spacing w:before="1"/>
              <w:ind w:left="35"/>
              <w:rPr>
                <w:sz w:val="18"/>
              </w:rPr>
            </w:pPr>
            <w:r>
              <w:rPr>
                <w:sz w:val="18"/>
              </w:rPr>
              <w:t>系統之併發症且需長期治療者。</w:t>
            </w:r>
          </w:p>
        </w:tc>
        <w:tc>
          <w:tcPr>
            <w:tcW w:w="2977" w:type="dxa"/>
            <w:tcBorders>
              <w:bottom w:val="nil"/>
            </w:tcBorders>
          </w:tcPr>
          <w:p>
            <w:pPr>
              <w:pStyle w:val="TableParagraph"/>
              <w:ind w:left="0"/>
              <w:rPr>
                <w:rFonts w:ascii="Times New Roman"/>
                <w:sz w:val="18"/>
              </w:rPr>
            </w:pPr>
          </w:p>
        </w:tc>
        <w:tc>
          <w:tcPr>
            <w:tcW w:w="843" w:type="dxa"/>
            <w:vMerge w:val="restart"/>
            <w:tcBorders>
              <w:right w:val="single" w:sz="12" w:space="0" w:color="000000"/>
            </w:tcBorders>
          </w:tcPr>
          <w:p>
            <w:pPr>
              <w:pStyle w:val="TableParagraph"/>
              <w:spacing w:before="57"/>
              <w:ind w:left="34"/>
              <w:jc w:val="center"/>
              <w:rPr>
                <w:sz w:val="18"/>
              </w:rPr>
            </w:pPr>
            <w:r>
              <w:rPr>
                <w:sz w:val="18"/>
              </w:rPr>
              <w:t>是</w:t>
            </w:r>
          </w:p>
        </w:tc>
      </w:tr>
      <w:tr>
        <w:trPr>
          <w:trHeight w:val="300" w:hRule="atLeast"/>
        </w:trPr>
        <w:tc>
          <w:tcPr>
            <w:tcW w:w="2410" w:type="dxa"/>
            <w:tcBorders>
              <w:top w:val="nil"/>
              <w:left w:val="single" w:sz="12" w:space="0" w:color="000000"/>
              <w:bottom w:val="nil"/>
            </w:tcBorders>
          </w:tcPr>
          <w:p>
            <w:pPr>
              <w:pStyle w:val="TableParagraph"/>
              <w:spacing w:before="22"/>
              <w:ind w:left="28"/>
              <w:rPr>
                <w:sz w:val="18"/>
              </w:rPr>
            </w:pPr>
            <w:r>
              <w:rPr>
                <w:sz w:val="18"/>
              </w:rPr>
              <w:t>T70.3XXA</w:t>
            </w:r>
          </w:p>
        </w:tc>
        <w:tc>
          <w:tcPr>
            <w:tcW w:w="3546" w:type="dxa"/>
            <w:tcBorders>
              <w:top w:val="nil"/>
              <w:bottom w:val="nil"/>
            </w:tcBorders>
          </w:tcPr>
          <w:p>
            <w:pPr>
              <w:pStyle w:val="TableParagraph"/>
              <w:spacing w:before="22"/>
              <w:ind w:left="35"/>
              <w:rPr>
                <w:sz w:val="18"/>
              </w:rPr>
            </w:pPr>
            <w:r>
              <w:rPr>
                <w:sz w:val="18"/>
              </w:rPr>
              <w:t>（一）減壓病</w:t>
            </w:r>
          </w:p>
        </w:tc>
        <w:tc>
          <w:tcPr>
            <w:tcW w:w="2977" w:type="dxa"/>
            <w:tcBorders>
              <w:top w:val="nil"/>
              <w:bottom w:val="nil"/>
            </w:tcBorders>
          </w:tcPr>
          <w:p>
            <w:pPr>
              <w:pStyle w:val="TableParagraph"/>
              <w:spacing w:before="22"/>
              <w:ind w:left="35"/>
              <w:rPr>
                <w:sz w:val="18"/>
              </w:rPr>
            </w:pPr>
            <w:r>
              <w:rPr>
                <w:sz w:val="18"/>
              </w:rPr>
              <w:t>Decompression</w:t>
            </w:r>
            <w:r>
              <w:rPr>
                <w:spacing w:val="-6"/>
                <w:sz w:val="18"/>
              </w:rPr>
              <w:t> </w:t>
            </w:r>
            <w:r>
              <w:rPr>
                <w:sz w:val="18"/>
              </w:rPr>
              <w:t>sickness</w:t>
            </w:r>
          </w:p>
        </w:tc>
        <w:tc>
          <w:tcPr>
            <w:tcW w:w="843" w:type="dxa"/>
            <w:vMerge/>
            <w:tcBorders>
              <w:top w:val="nil"/>
              <w:right w:val="single" w:sz="12" w:space="0" w:color="000000"/>
            </w:tcBorders>
          </w:tcPr>
          <w:p>
            <w:pPr>
              <w:rPr>
                <w:sz w:val="2"/>
                <w:szCs w:val="2"/>
              </w:rPr>
            </w:pPr>
          </w:p>
        </w:tc>
      </w:tr>
      <w:tr>
        <w:trPr>
          <w:trHeight w:val="263" w:hRule="atLeast"/>
        </w:trPr>
        <w:tc>
          <w:tcPr>
            <w:tcW w:w="2410" w:type="dxa"/>
            <w:tcBorders>
              <w:top w:val="nil"/>
              <w:left w:val="single" w:sz="12" w:space="0" w:color="000000"/>
            </w:tcBorders>
          </w:tcPr>
          <w:p>
            <w:pPr>
              <w:pStyle w:val="TableParagraph"/>
              <w:spacing w:line="222" w:lineRule="exact" w:before="21"/>
              <w:ind w:left="28"/>
              <w:rPr>
                <w:sz w:val="18"/>
              </w:rPr>
            </w:pPr>
            <w:r>
              <w:rPr>
                <w:sz w:val="18"/>
              </w:rPr>
              <w:t>T79.0XXA</w:t>
            </w:r>
          </w:p>
        </w:tc>
        <w:tc>
          <w:tcPr>
            <w:tcW w:w="3546" w:type="dxa"/>
            <w:tcBorders>
              <w:top w:val="nil"/>
            </w:tcBorders>
          </w:tcPr>
          <w:p>
            <w:pPr>
              <w:pStyle w:val="TableParagraph"/>
              <w:spacing w:line="222" w:lineRule="exact" w:before="21"/>
              <w:ind w:left="35"/>
              <w:rPr>
                <w:sz w:val="18"/>
              </w:rPr>
            </w:pPr>
            <w:r>
              <w:rPr>
                <w:sz w:val="18"/>
              </w:rPr>
              <w:t>（二）空氣栓塞症</w:t>
            </w:r>
          </w:p>
        </w:tc>
        <w:tc>
          <w:tcPr>
            <w:tcW w:w="2977" w:type="dxa"/>
            <w:tcBorders>
              <w:top w:val="nil"/>
            </w:tcBorders>
          </w:tcPr>
          <w:p>
            <w:pPr>
              <w:pStyle w:val="TableParagraph"/>
              <w:spacing w:line="222" w:lineRule="exact" w:before="21"/>
              <w:ind w:left="35"/>
              <w:rPr>
                <w:sz w:val="18"/>
              </w:rPr>
            </w:pPr>
            <w:r>
              <w:rPr>
                <w:sz w:val="18"/>
              </w:rPr>
              <w:t>Air</w:t>
            </w:r>
            <w:r>
              <w:rPr>
                <w:spacing w:val="-3"/>
                <w:sz w:val="18"/>
              </w:rPr>
              <w:t> </w:t>
            </w:r>
            <w:r>
              <w:rPr>
                <w:sz w:val="18"/>
              </w:rPr>
              <w:t>embolism</w:t>
            </w:r>
          </w:p>
        </w:tc>
        <w:tc>
          <w:tcPr>
            <w:tcW w:w="843" w:type="dxa"/>
            <w:vMerge/>
            <w:tcBorders>
              <w:top w:val="nil"/>
              <w:right w:val="single" w:sz="12" w:space="0" w:color="000000"/>
            </w:tcBorders>
          </w:tcPr>
          <w:p>
            <w:pPr>
              <w:rPr>
                <w:sz w:val="2"/>
                <w:szCs w:val="2"/>
              </w:rPr>
            </w:pPr>
          </w:p>
        </w:tc>
      </w:tr>
      <w:tr>
        <w:trPr>
          <w:trHeight w:val="299" w:hRule="atLeast"/>
        </w:trPr>
        <w:tc>
          <w:tcPr>
            <w:tcW w:w="2410" w:type="dxa"/>
            <w:tcBorders>
              <w:left w:val="single" w:sz="12" w:space="0" w:color="000000"/>
            </w:tcBorders>
          </w:tcPr>
          <w:p>
            <w:pPr>
              <w:pStyle w:val="TableParagraph"/>
              <w:spacing w:line="222" w:lineRule="exact" w:before="57"/>
              <w:ind w:left="28"/>
              <w:rPr>
                <w:sz w:val="18"/>
              </w:rPr>
            </w:pPr>
            <w:r>
              <w:rPr>
                <w:sz w:val="18"/>
              </w:rPr>
              <w:t>G70.00、G70.01</w:t>
            </w:r>
          </w:p>
        </w:tc>
        <w:tc>
          <w:tcPr>
            <w:tcW w:w="3546" w:type="dxa"/>
          </w:tcPr>
          <w:p>
            <w:pPr>
              <w:pStyle w:val="TableParagraph"/>
              <w:spacing w:line="222" w:lineRule="exact" w:before="57"/>
              <w:ind w:left="35"/>
              <w:rPr>
                <w:sz w:val="18"/>
              </w:rPr>
            </w:pPr>
            <w:r>
              <w:rPr>
                <w:sz w:val="18"/>
              </w:rPr>
              <w:t>十六、重症肌無力症</w:t>
            </w:r>
          </w:p>
        </w:tc>
        <w:tc>
          <w:tcPr>
            <w:tcW w:w="2977" w:type="dxa"/>
          </w:tcPr>
          <w:p>
            <w:pPr>
              <w:pStyle w:val="TableParagraph"/>
              <w:spacing w:line="222" w:lineRule="exact" w:before="57"/>
              <w:ind w:left="35"/>
              <w:rPr>
                <w:sz w:val="18"/>
              </w:rPr>
            </w:pPr>
            <w:r>
              <w:rPr>
                <w:sz w:val="18"/>
              </w:rPr>
              <w:t>Myasthenia</w:t>
            </w:r>
            <w:r>
              <w:rPr>
                <w:spacing w:val="-4"/>
                <w:sz w:val="18"/>
              </w:rPr>
              <w:t> </w:t>
            </w:r>
            <w:r>
              <w:rPr>
                <w:sz w:val="18"/>
              </w:rPr>
              <w:t>gravis</w:t>
            </w:r>
          </w:p>
        </w:tc>
        <w:tc>
          <w:tcPr>
            <w:tcW w:w="843" w:type="dxa"/>
            <w:tcBorders>
              <w:right w:val="single" w:sz="12" w:space="0" w:color="000000"/>
            </w:tcBorders>
          </w:tcPr>
          <w:p>
            <w:pPr>
              <w:pStyle w:val="TableParagraph"/>
              <w:spacing w:line="222" w:lineRule="exact" w:before="57"/>
              <w:ind w:left="34"/>
              <w:jc w:val="center"/>
              <w:rPr>
                <w:sz w:val="18"/>
              </w:rPr>
            </w:pPr>
            <w:r>
              <w:rPr>
                <w:sz w:val="18"/>
              </w:rPr>
              <w:t>是</w:t>
            </w:r>
          </w:p>
        </w:tc>
      </w:tr>
      <w:tr>
        <w:trPr>
          <w:trHeight w:val="336" w:hRule="atLeast"/>
        </w:trPr>
        <w:tc>
          <w:tcPr>
            <w:tcW w:w="2410" w:type="dxa"/>
            <w:tcBorders>
              <w:left w:val="single" w:sz="12" w:space="0" w:color="000000"/>
              <w:bottom w:val="nil"/>
            </w:tcBorders>
          </w:tcPr>
          <w:p>
            <w:pPr>
              <w:pStyle w:val="TableParagraph"/>
              <w:ind w:left="0"/>
              <w:rPr>
                <w:rFonts w:ascii="Times New Roman"/>
                <w:sz w:val="18"/>
              </w:rPr>
            </w:pPr>
          </w:p>
        </w:tc>
        <w:tc>
          <w:tcPr>
            <w:tcW w:w="3546" w:type="dxa"/>
            <w:tcBorders>
              <w:bottom w:val="nil"/>
            </w:tcBorders>
          </w:tcPr>
          <w:p>
            <w:pPr>
              <w:pStyle w:val="TableParagraph"/>
              <w:spacing w:before="57"/>
              <w:ind w:left="35"/>
              <w:rPr>
                <w:sz w:val="18"/>
              </w:rPr>
            </w:pPr>
            <w:r>
              <w:rPr>
                <w:sz w:val="18"/>
              </w:rPr>
              <w:t>十七、先天性免疫不全症</w:t>
            </w:r>
          </w:p>
        </w:tc>
        <w:tc>
          <w:tcPr>
            <w:tcW w:w="2977" w:type="dxa"/>
            <w:tcBorders>
              <w:bottom w:val="nil"/>
            </w:tcBorders>
          </w:tcPr>
          <w:p>
            <w:pPr>
              <w:pStyle w:val="TableParagraph"/>
              <w:ind w:left="0"/>
              <w:rPr>
                <w:rFonts w:ascii="Times New Roman"/>
                <w:sz w:val="18"/>
              </w:rPr>
            </w:pPr>
          </w:p>
        </w:tc>
        <w:tc>
          <w:tcPr>
            <w:tcW w:w="843" w:type="dxa"/>
            <w:vMerge w:val="restart"/>
            <w:tcBorders>
              <w:right w:val="single" w:sz="12" w:space="0" w:color="000000"/>
            </w:tcBorders>
          </w:tcPr>
          <w:p>
            <w:pPr>
              <w:pStyle w:val="TableParagraph"/>
              <w:spacing w:before="57"/>
              <w:ind w:left="34"/>
              <w:jc w:val="center"/>
              <w:rPr>
                <w:sz w:val="18"/>
              </w:rPr>
            </w:pPr>
            <w:r>
              <w:rPr>
                <w:sz w:val="18"/>
              </w:rPr>
              <w:t>否</w:t>
            </w:r>
          </w:p>
        </w:tc>
      </w:tr>
      <w:tr>
        <w:trPr>
          <w:trHeight w:val="600" w:hRule="atLeast"/>
        </w:trPr>
        <w:tc>
          <w:tcPr>
            <w:tcW w:w="2410" w:type="dxa"/>
            <w:tcBorders>
              <w:top w:val="nil"/>
              <w:left w:val="single" w:sz="12" w:space="0" w:color="000000"/>
              <w:bottom w:val="nil"/>
            </w:tcBorders>
          </w:tcPr>
          <w:p>
            <w:pPr>
              <w:pStyle w:val="TableParagraph"/>
              <w:spacing w:before="22"/>
              <w:ind w:left="28"/>
              <w:rPr>
                <w:sz w:val="18"/>
              </w:rPr>
            </w:pPr>
            <w:r>
              <w:rPr>
                <w:sz w:val="18"/>
              </w:rPr>
              <w:t>D80.1、D80.6、D80.8、D80.9</w:t>
            </w:r>
          </w:p>
        </w:tc>
        <w:tc>
          <w:tcPr>
            <w:tcW w:w="3546" w:type="dxa"/>
            <w:tcBorders>
              <w:top w:val="nil"/>
              <w:bottom w:val="nil"/>
            </w:tcBorders>
          </w:tcPr>
          <w:p>
            <w:pPr>
              <w:pStyle w:val="TableParagraph"/>
              <w:spacing w:before="22"/>
              <w:ind w:left="35"/>
              <w:rPr>
                <w:sz w:val="18"/>
              </w:rPr>
            </w:pPr>
            <w:r>
              <w:rPr>
                <w:sz w:val="18"/>
              </w:rPr>
              <w:t>（一）免疫缺乏症伴有主要抗體缺</w:t>
            </w:r>
          </w:p>
          <w:p>
            <w:pPr>
              <w:pStyle w:val="TableParagraph"/>
              <w:spacing w:before="70"/>
              <w:ind w:left="576"/>
              <w:rPr>
                <w:sz w:val="18"/>
              </w:rPr>
            </w:pPr>
            <w:r>
              <w:rPr>
                <w:sz w:val="18"/>
              </w:rPr>
              <w:t>陷</w:t>
            </w:r>
          </w:p>
        </w:tc>
        <w:tc>
          <w:tcPr>
            <w:tcW w:w="2977" w:type="dxa"/>
            <w:tcBorders>
              <w:top w:val="nil"/>
              <w:bottom w:val="nil"/>
            </w:tcBorders>
          </w:tcPr>
          <w:p>
            <w:pPr>
              <w:pStyle w:val="TableParagraph"/>
              <w:spacing w:before="22"/>
              <w:ind w:left="35"/>
              <w:rPr>
                <w:sz w:val="18"/>
              </w:rPr>
            </w:pPr>
            <w:r>
              <w:rPr>
                <w:sz w:val="18"/>
              </w:rPr>
              <w:t>Immunodeficiency</w:t>
            </w:r>
            <w:r>
              <w:rPr>
                <w:spacing w:val="-4"/>
                <w:sz w:val="18"/>
              </w:rPr>
              <w:t> </w:t>
            </w:r>
            <w:r>
              <w:rPr>
                <w:sz w:val="18"/>
              </w:rPr>
              <w:t>with</w:t>
            </w:r>
          </w:p>
          <w:p>
            <w:pPr>
              <w:pStyle w:val="TableParagraph"/>
              <w:spacing w:before="70"/>
              <w:ind w:left="35"/>
              <w:rPr>
                <w:sz w:val="18"/>
              </w:rPr>
            </w:pPr>
            <w:r>
              <w:rPr>
                <w:sz w:val="18"/>
              </w:rPr>
              <w:t>predominantly</w:t>
            </w:r>
            <w:r>
              <w:rPr>
                <w:spacing w:val="-4"/>
                <w:sz w:val="18"/>
              </w:rPr>
              <w:t> </w:t>
            </w:r>
            <w:r>
              <w:rPr>
                <w:sz w:val="18"/>
              </w:rPr>
              <w:t>antibody</w:t>
            </w:r>
            <w:r>
              <w:rPr>
                <w:spacing w:val="-4"/>
                <w:sz w:val="18"/>
              </w:rPr>
              <w:t> </w:t>
            </w:r>
            <w:r>
              <w:rPr>
                <w:sz w:val="18"/>
              </w:rPr>
              <w:t>defects</w:t>
            </w:r>
          </w:p>
        </w:tc>
        <w:tc>
          <w:tcPr>
            <w:tcW w:w="843" w:type="dxa"/>
            <w:vMerge/>
            <w:tcBorders>
              <w:top w:val="nil"/>
              <w:right w:val="single" w:sz="12" w:space="0" w:color="000000"/>
            </w:tcBorders>
          </w:tcPr>
          <w:p>
            <w:pPr>
              <w:rPr>
                <w:sz w:val="2"/>
                <w:szCs w:val="2"/>
              </w:rPr>
            </w:pPr>
          </w:p>
        </w:tc>
      </w:tr>
      <w:tr>
        <w:trPr>
          <w:trHeight w:val="599" w:hRule="atLeast"/>
        </w:trPr>
        <w:tc>
          <w:tcPr>
            <w:tcW w:w="2410" w:type="dxa"/>
            <w:tcBorders>
              <w:top w:val="nil"/>
              <w:left w:val="single" w:sz="12" w:space="0" w:color="000000"/>
              <w:bottom w:val="nil"/>
            </w:tcBorders>
          </w:tcPr>
          <w:p>
            <w:pPr>
              <w:pStyle w:val="TableParagraph"/>
              <w:spacing w:before="21"/>
              <w:ind w:left="28"/>
              <w:rPr>
                <w:sz w:val="18"/>
              </w:rPr>
            </w:pPr>
            <w:r>
              <w:rPr>
                <w:spacing w:val="-1"/>
                <w:sz w:val="18"/>
              </w:rPr>
              <w:t>D81.0-D81.2</w:t>
            </w:r>
            <w:r>
              <w:rPr>
                <w:sz w:val="18"/>
              </w:rPr>
              <w:t>、D81.4、</w:t>
            </w:r>
          </w:p>
          <w:p>
            <w:pPr>
              <w:pStyle w:val="TableParagraph"/>
              <w:spacing w:before="70"/>
              <w:ind w:left="28"/>
              <w:rPr>
                <w:sz w:val="18"/>
              </w:rPr>
            </w:pPr>
            <w:r>
              <w:rPr>
                <w:spacing w:val="-1"/>
                <w:sz w:val="18"/>
              </w:rPr>
              <w:t>D81.6</w:t>
            </w:r>
            <w:r>
              <w:rPr>
                <w:sz w:val="18"/>
              </w:rPr>
              <w:t>、D81.7、D81.89</w:t>
            </w:r>
          </w:p>
        </w:tc>
        <w:tc>
          <w:tcPr>
            <w:tcW w:w="3546" w:type="dxa"/>
            <w:tcBorders>
              <w:top w:val="nil"/>
              <w:bottom w:val="nil"/>
            </w:tcBorders>
          </w:tcPr>
          <w:p>
            <w:pPr>
              <w:pStyle w:val="TableParagraph"/>
              <w:spacing w:before="21"/>
              <w:ind w:left="35"/>
              <w:rPr>
                <w:sz w:val="18"/>
              </w:rPr>
            </w:pPr>
            <w:r>
              <w:rPr>
                <w:sz w:val="18"/>
              </w:rPr>
              <w:t>（二）複合性免疫缺乏症</w:t>
            </w:r>
          </w:p>
        </w:tc>
        <w:tc>
          <w:tcPr>
            <w:tcW w:w="2977" w:type="dxa"/>
            <w:tcBorders>
              <w:top w:val="nil"/>
              <w:bottom w:val="nil"/>
            </w:tcBorders>
          </w:tcPr>
          <w:p>
            <w:pPr>
              <w:pStyle w:val="TableParagraph"/>
              <w:spacing w:before="21"/>
              <w:ind w:left="35"/>
              <w:rPr>
                <w:sz w:val="18"/>
              </w:rPr>
            </w:pPr>
            <w:r>
              <w:rPr>
                <w:sz w:val="18"/>
              </w:rPr>
              <w:t>Combined</w:t>
            </w:r>
            <w:r>
              <w:rPr>
                <w:spacing w:val="-7"/>
                <w:sz w:val="18"/>
              </w:rPr>
              <w:t> </w:t>
            </w:r>
            <w:r>
              <w:rPr>
                <w:sz w:val="18"/>
              </w:rPr>
              <w:t>immunodeficiencies</w:t>
            </w:r>
          </w:p>
        </w:tc>
        <w:tc>
          <w:tcPr>
            <w:tcW w:w="843" w:type="dxa"/>
            <w:vMerge/>
            <w:tcBorders>
              <w:top w:val="nil"/>
              <w:right w:val="single" w:sz="12" w:space="0" w:color="000000"/>
            </w:tcBorders>
          </w:tcPr>
          <w:p>
            <w:pPr>
              <w:rPr>
                <w:sz w:val="2"/>
                <w:szCs w:val="2"/>
              </w:rPr>
            </w:pPr>
          </w:p>
        </w:tc>
      </w:tr>
      <w:tr>
        <w:trPr>
          <w:trHeight w:val="899" w:hRule="atLeast"/>
        </w:trPr>
        <w:tc>
          <w:tcPr>
            <w:tcW w:w="2410" w:type="dxa"/>
            <w:tcBorders>
              <w:top w:val="nil"/>
              <w:left w:val="single" w:sz="12" w:space="0" w:color="000000"/>
              <w:bottom w:val="nil"/>
            </w:tcBorders>
          </w:tcPr>
          <w:p>
            <w:pPr>
              <w:pStyle w:val="TableParagraph"/>
              <w:spacing w:line="312" w:lineRule="auto" w:before="21"/>
              <w:ind w:left="28" w:right="1364"/>
              <w:rPr>
                <w:sz w:val="18"/>
              </w:rPr>
            </w:pPr>
            <w:r>
              <w:rPr>
                <w:sz w:val="18"/>
              </w:rPr>
              <w:t>、D81.9</w:t>
            </w:r>
            <w:r>
              <w:rPr>
                <w:spacing w:val="1"/>
                <w:sz w:val="18"/>
              </w:rPr>
              <w:t> </w:t>
            </w:r>
            <w:r>
              <w:rPr>
                <w:sz w:val="18"/>
              </w:rPr>
              <w:t>D82.0-D82.9</w:t>
            </w:r>
          </w:p>
        </w:tc>
        <w:tc>
          <w:tcPr>
            <w:tcW w:w="3546" w:type="dxa"/>
            <w:tcBorders>
              <w:top w:val="nil"/>
              <w:bottom w:val="nil"/>
            </w:tcBorders>
          </w:tcPr>
          <w:p>
            <w:pPr>
              <w:pStyle w:val="TableParagraph"/>
              <w:spacing w:before="8"/>
              <w:ind w:left="0"/>
              <w:rPr>
                <w:sz w:val="19"/>
              </w:rPr>
            </w:pPr>
          </w:p>
          <w:p>
            <w:pPr>
              <w:pStyle w:val="TableParagraph"/>
              <w:spacing w:line="300" w:lineRule="atLeast"/>
              <w:ind w:left="576" w:right="793" w:hanging="541"/>
              <w:rPr>
                <w:sz w:val="18"/>
              </w:rPr>
            </w:pPr>
            <w:r>
              <w:rPr>
                <w:spacing w:val="-1"/>
                <w:sz w:val="18"/>
              </w:rPr>
              <w:t>（三）與其他重大缺陷相關的免疫</w:t>
            </w:r>
            <w:r>
              <w:rPr>
                <w:sz w:val="18"/>
              </w:rPr>
              <w:t>缺乏症</w:t>
            </w:r>
          </w:p>
        </w:tc>
        <w:tc>
          <w:tcPr>
            <w:tcW w:w="2977" w:type="dxa"/>
            <w:tcBorders>
              <w:top w:val="nil"/>
              <w:bottom w:val="nil"/>
            </w:tcBorders>
          </w:tcPr>
          <w:p>
            <w:pPr>
              <w:pStyle w:val="TableParagraph"/>
              <w:spacing w:before="8"/>
              <w:ind w:left="0"/>
              <w:rPr>
                <w:sz w:val="19"/>
              </w:rPr>
            </w:pPr>
          </w:p>
          <w:p>
            <w:pPr>
              <w:pStyle w:val="TableParagraph"/>
              <w:spacing w:line="300" w:lineRule="atLeast"/>
              <w:ind w:left="35" w:right="27"/>
              <w:rPr>
                <w:sz w:val="18"/>
              </w:rPr>
            </w:pPr>
            <w:r>
              <w:rPr>
                <w:sz w:val="18"/>
              </w:rPr>
              <w:t>Immunodeficiency associated with</w:t>
            </w:r>
            <w:r>
              <w:rPr>
                <w:spacing w:val="-87"/>
                <w:sz w:val="18"/>
              </w:rPr>
              <w:t> </w:t>
            </w:r>
            <w:r>
              <w:rPr>
                <w:sz w:val="18"/>
              </w:rPr>
              <w:t>other</w:t>
            </w:r>
            <w:r>
              <w:rPr>
                <w:spacing w:val="-2"/>
                <w:sz w:val="18"/>
              </w:rPr>
              <w:t> </w:t>
            </w:r>
            <w:r>
              <w:rPr>
                <w:sz w:val="18"/>
              </w:rPr>
              <w:t>major</w:t>
            </w:r>
            <w:r>
              <w:rPr>
                <w:spacing w:val="-1"/>
                <w:sz w:val="18"/>
              </w:rPr>
              <w:t> </w:t>
            </w:r>
            <w:r>
              <w:rPr>
                <w:sz w:val="18"/>
              </w:rPr>
              <w:t>defects</w:t>
            </w:r>
          </w:p>
        </w:tc>
        <w:tc>
          <w:tcPr>
            <w:tcW w:w="843" w:type="dxa"/>
            <w:vMerge/>
            <w:tcBorders>
              <w:top w:val="nil"/>
              <w:right w:val="single" w:sz="12" w:space="0" w:color="000000"/>
            </w:tcBorders>
          </w:tcPr>
          <w:p>
            <w:pPr>
              <w:rPr>
                <w:sz w:val="2"/>
                <w:szCs w:val="2"/>
              </w:rPr>
            </w:pPr>
          </w:p>
        </w:tc>
      </w:tr>
      <w:tr>
        <w:trPr>
          <w:trHeight w:val="300" w:hRule="atLeast"/>
        </w:trPr>
        <w:tc>
          <w:tcPr>
            <w:tcW w:w="2410" w:type="dxa"/>
            <w:tcBorders>
              <w:top w:val="nil"/>
              <w:left w:val="single" w:sz="12" w:space="0" w:color="000000"/>
              <w:bottom w:val="nil"/>
            </w:tcBorders>
          </w:tcPr>
          <w:p>
            <w:pPr>
              <w:pStyle w:val="TableParagraph"/>
              <w:spacing w:before="21"/>
              <w:ind w:left="28"/>
              <w:rPr>
                <w:sz w:val="18"/>
              </w:rPr>
            </w:pPr>
            <w:r>
              <w:rPr>
                <w:sz w:val="18"/>
              </w:rPr>
              <w:t>D83.0-D83.9</w:t>
            </w:r>
          </w:p>
        </w:tc>
        <w:tc>
          <w:tcPr>
            <w:tcW w:w="3546" w:type="dxa"/>
            <w:tcBorders>
              <w:top w:val="nil"/>
              <w:bottom w:val="nil"/>
            </w:tcBorders>
          </w:tcPr>
          <w:p>
            <w:pPr>
              <w:pStyle w:val="TableParagraph"/>
              <w:spacing w:before="21"/>
              <w:ind w:left="35"/>
              <w:rPr>
                <w:sz w:val="18"/>
              </w:rPr>
            </w:pPr>
            <w:r>
              <w:rPr>
                <w:sz w:val="18"/>
              </w:rPr>
              <w:t>（四）常見多樣性免疫缺乏症</w:t>
            </w:r>
          </w:p>
        </w:tc>
        <w:tc>
          <w:tcPr>
            <w:tcW w:w="2977" w:type="dxa"/>
            <w:tcBorders>
              <w:top w:val="nil"/>
              <w:bottom w:val="nil"/>
            </w:tcBorders>
          </w:tcPr>
          <w:p>
            <w:pPr>
              <w:pStyle w:val="TableParagraph"/>
              <w:spacing w:before="21"/>
              <w:ind w:left="35"/>
              <w:rPr>
                <w:sz w:val="18"/>
              </w:rPr>
            </w:pPr>
            <w:r>
              <w:rPr>
                <w:sz w:val="18"/>
              </w:rPr>
              <w:t>Common</w:t>
            </w:r>
            <w:r>
              <w:rPr>
                <w:spacing w:val="-5"/>
                <w:sz w:val="18"/>
              </w:rPr>
              <w:t> </w:t>
            </w:r>
            <w:r>
              <w:rPr>
                <w:sz w:val="18"/>
              </w:rPr>
              <w:t>variable</w:t>
            </w:r>
            <w:r>
              <w:rPr>
                <w:spacing w:val="-4"/>
                <w:sz w:val="18"/>
              </w:rPr>
              <w:t> </w:t>
            </w:r>
            <w:r>
              <w:rPr>
                <w:sz w:val="18"/>
              </w:rPr>
              <w:t>immunodeficiency</w:t>
            </w:r>
          </w:p>
        </w:tc>
        <w:tc>
          <w:tcPr>
            <w:tcW w:w="843" w:type="dxa"/>
            <w:vMerge/>
            <w:tcBorders>
              <w:top w:val="nil"/>
              <w:right w:val="single" w:sz="12" w:space="0" w:color="000000"/>
            </w:tcBorders>
          </w:tcPr>
          <w:p>
            <w:pPr>
              <w:rPr>
                <w:sz w:val="2"/>
                <w:szCs w:val="2"/>
              </w:rPr>
            </w:pPr>
          </w:p>
        </w:tc>
      </w:tr>
      <w:tr>
        <w:trPr>
          <w:trHeight w:val="264" w:hRule="atLeast"/>
        </w:trPr>
        <w:tc>
          <w:tcPr>
            <w:tcW w:w="2410" w:type="dxa"/>
            <w:tcBorders>
              <w:top w:val="nil"/>
              <w:left w:val="single" w:sz="12" w:space="0" w:color="000000"/>
            </w:tcBorders>
          </w:tcPr>
          <w:p>
            <w:pPr>
              <w:pStyle w:val="TableParagraph"/>
              <w:spacing w:line="222" w:lineRule="exact" w:before="22"/>
              <w:ind w:left="28"/>
              <w:rPr>
                <w:sz w:val="18"/>
              </w:rPr>
            </w:pPr>
            <w:r>
              <w:rPr>
                <w:sz w:val="18"/>
              </w:rPr>
              <w:t>D84.0-D84.9</w:t>
            </w:r>
          </w:p>
        </w:tc>
        <w:tc>
          <w:tcPr>
            <w:tcW w:w="3546" w:type="dxa"/>
            <w:tcBorders>
              <w:top w:val="nil"/>
            </w:tcBorders>
          </w:tcPr>
          <w:p>
            <w:pPr>
              <w:pStyle w:val="TableParagraph"/>
              <w:spacing w:line="222" w:lineRule="exact" w:before="22"/>
              <w:ind w:left="35"/>
              <w:rPr>
                <w:sz w:val="18"/>
              </w:rPr>
            </w:pPr>
            <w:r>
              <w:rPr>
                <w:sz w:val="18"/>
              </w:rPr>
              <w:t>（五）其他免疫缺乏症</w:t>
            </w:r>
          </w:p>
        </w:tc>
        <w:tc>
          <w:tcPr>
            <w:tcW w:w="2977" w:type="dxa"/>
            <w:tcBorders>
              <w:top w:val="nil"/>
            </w:tcBorders>
          </w:tcPr>
          <w:p>
            <w:pPr>
              <w:pStyle w:val="TableParagraph"/>
              <w:spacing w:line="222" w:lineRule="exact" w:before="22"/>
              <w:ind w:left="35"/>
              <w:rPr>
                <w:sz w:val="18"/>
              </w:rPr>
            </w:pPr>
            <w:r>
              <w:rPr>
                <w:sz w:val="18"/>
              </w:rPr>
              <w:t>Other</w:t>
            </w:r>
            <w:r>
              <w:rPr>
                <w:spacing w:val="-7"/>
                <w:sz w:val="18"/>
              </w:rPr>
              <w:t> </w:t>
            </w:r>
            <w:r>
              <w:rPr>
                <w:sz w:val="18"/>
              </w:rPr>
              <w:t>immunodeficiencies</w:t>
            </w:r>
          </w:p>
        </w:tc>
        <w:tc>
          <w:tcPr>
            <w:tcW w:w="843" w:type="dxa"/>
            <w:vMerge/>
            <w:tcBorders>
              <w:top w:val="nil"/>
              <w:right w:val="single" w:sz="12" w:space="0" w:color="000000"/>
            </w:tcBorders>
          </w:tcPr>
          <w:p>
            <w:pPr>
              <w:rPr>
                <w:sz w:val="2"/>
                <w:szCs w:val="2"/>
              </w:rPr>
            </w:pPr>
          </w:p>
        </w:tc>
      </w:tr>
      <w:tr>
        <w:trPr>
          <w:trHeight w:val="3870" w:hRule="atLeast"/>
        </w:trPr>
        <w:tc>
          <w:tcPr>
            <w:tcW w:w="2410" w:type="dxa"/>
            <w:tcBorders>
              <w:left w:val="single" w:sz="12" w:space="0" w:color="000000"/>
              <w:bottom w:val="single" w:sz="12" w:space="0" w:color="000000"/>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3"/>
              <w:ind w:left="0"/>
              <w:rPr>
                <w:sz w:val="15"/>
              </w:rPr>
            </w:pPr>
          </w:p>
          <w:p>
            <w:pPr>
              <w:pStyle w:val="TableParagraph"/>
              <w:ind w:left="28"/>
              <w:rPr>
                <w:sz w:val="18"/>
              </w:rPr>
            </w:pPr>
            <w:r>
              <w:rPr>
                <w:sz w:val="18"/>
              </w:rPr>
              <w:t>（S12.000A-S12.9XXA）+〔</w:t>
            </w:r>
          </w:p>
          <w:p>
            <w:pPr>
              <w:pStyle w:val="TableParagraph"/>
              <w:spacing w:before="5"/>
              <w:ind w:left="28"/>
              <w:rPr>
                <w:sz w:val="18"/>
              </w:rPr>
            </w:pPr>
            <w:r>
              <w:rPr>
                <w:spacing w:val="-1"/>
                <w:sz w:val="18"/>
              </w:rPr>
              <w:t>（S14.101A-S14.159A）</w:t>
            </w:r>
            <w:r>
              <w:rPr>
                <w:sz w:val="18"/>
              </w:rPr>
              <w:t>、</w:t>
            </w:r>
          </w:p>
          <w:p>
            <w:pPr>
              <w:pStyle w:val="TableParagraph"/>
              <w:spacing w:before="4"/>
              <w:ind w:left="28"/>
              <w:rPr>
                <w:sz w:val="18"/>
              </w:rPr>
            </w:pPr>
            <w:r>
              <w:rPr>
                <w:spacing w:val="-1"/>
                <w:sz w:val="18"/>
              </w:rPr>
              <w:t>（S24.101A-S24.159A）</w:t>
            </w:r>
            <w:r>
              <w:rPr>
                <w:sz w:val="18"/>
              </w:rPr>
              <w:t>、</w:t>
            </w:r>
          </w:p>
          <w:p>
            <w:pPr>
              <w:pStyle w:val="TableParagraph"/>
              <w:spacing w:before="3"/>
              <w:ind w:left="28"/>
              <w:rPr>
                <w:sz w:val="18"/>
              </w:rPr>
            </w:pPr>
            <w:r>
              <w:rPr>
                <w:spacing w:val="-1"/>
                <w:sz w:val="18"/>
              </w:rPr>
              <w:t>（S34.101A-S34.139A）</w:t>
            </w:r>
            <w:r>
              <w:rPr>
                <w:sz w:val="18"/>
              </w:rPr>
              <w:t>〕</w:t>
            </w:r>
          </w:p>
          <w:p>
            <w:pPr>
              <w:pStyle w:val="TableParagraph"/>
              <w:spacing w:line="314" w:lineRule="auto" w:before="4"/>
              <w:ind w:left="28" w:right="645"/>
              <w:rPr>
                <w:sz w:val="18"/>
              </w:rPr>
            </w:pPr>
            <w:r>
              <w:rPr>
                <w:spacing w:val="-1"/>
                <w:sz w:val="18"/>
              </w:rPr>
              <w:t>（第</w:t>
            </w:r>
            <w:r>
              <w:rPr>
                <w:sz w:val="18"/>
              </w:rPr>
              <w:t>7碼均須為 A）</w:t>
            </w:r>
            <w:r>
              <w:rPr>
                <w:spacing w:val="1"/>
                <w:sz w:val="18"/>
              </w:rPr>
              <w:t> </w:t>
            </w:r>
            <w:r>
              <w:rPr>
                <w:spacing w:val="-1"/>
                <w:sz w:val="18"/>
              </w:rPr>
              <w:t>S14.101A-S14.159A</w:t>
            </w:r>
            <w:r>
              <w:rPr>
                <w:sz w:val="18"/>
              </w:rPr>
              <w:t>、</w:t>
            </w:r>
            <w:r>
              <w:rPr>
                <w:spacing w:val="-1"/>
                <w:sz w:val="18"/>
              </w:rPr>
              <w:t>S24.101A-S24.159A</w:t>
            </w:r>
            <w:r>
              <w:rPr>
                <w:sz w:val="18"/>
              </w:rPr>
              <w:t>、S34.101A-S34.139A</w:t>
            </w:r>
          </w:p>
          <w:p>
            <w:pPr>
              <w:pStyle w:val="TableParagraph"/>
              <w:spacing w:line="225" w:lineRule="exact"/>
              <w:ind w:left="28"/>
              <w:rPr>
                <w:sz w:val="18"/>
              </w:rPr>
            </w:pPr>
            <w:r>
              <w:rPr>
                <w:w w:val="95"/>
                <w:sz w:val="18"/>
              </w:rPr>
              <w:t>(第7</w:t>
            </w:r>
            <w:r>
              <w:rPr>
                <w:spacing w:val="-3"/>
                <w:w w:val="95"/>
                <w:sz w:val="18"/>
              </w:rPr>
              <w:t>碼均須為 </w:t>
            </w:r>
            <w:r>
              <w:rPr>
                <w:w w:val="95"/>
                <w:sz w:val="18"/>
              </w:rPr>
              <w:t>A)</w:t>
            </w:r>
          </w:p>
          <w:p>
            <w:pPr>
              <w:pStyle w:val="TableParagraph"/>
              <w:spacing w:line="300" w:lineRule="atLeast"/>
              <w:ind w:left="28" w:right="454"/>
              <w:rPr>
                <w:sz w:val="18"/>
              </w:rPr>
            </w:pPr>
            <w:r>
              <w:rPr>
                <w:spacing w:val="-1"/>
                <w:sz w:val="18"/>
              </w:rPr>
              <w:t>G32.0</w:t>
            </w:r>
            <w:r>
              <w:rPr>
                <w:sz w:val="18"/>
              </w:rPr>
              <w:t>、G95.0、G95.11-</w:t>
            </w:r>
            <w:r>
              <w:rPr>
                <w:spacing w:val="-87"/>
                <w:sz w:val="18"/>
              </w:rPr>
              <w:t> </w:t>
            </w:r>
            <w:r>
              <w:rPr>
                <w:sz w:val="18"/>
              </w:rPr>
              <w:t>G95.89、G95.9、G99.2</w:t>
            </w:r>
          </w:p>
        </w:tc>
        <w:tc>
          <w:tcPr>
            <w:tcW w:w="3546" w:type="dxa"/>
            <w:tcBorders>
              <w:bottom w:val="single" w:sz="12" w:space="0" w:color="000000"/>
            </w:tcBorders>
          </w:tcPr>
          <w:p>
            <w:pPr>
              <w:pStyle w:val="TableParagraph"/>
              <w:spacing w:line="312" w:lineRule="auto" w:before="57"/>
              <w:ind w:left="35" w:right="4"/>
              <w:jc w:val="both"/>
              <w:rPr>
                <w:sz w:val="18"/>
              </w:rPr>
            </w:pPr>
            <w:r>
              <w:rPr>
                <w:spacing w:val="13"/>
                <w:sz w:val="18"/>
              </w:rPr>
              <w:t>十八、脊髓損傷或病變所引起之神經、肌</w:t>
            </w:r>
            <w:r>
              <w:rPr>
                <w:sz w:val="18"/>
              </w:rPr>
              <w:t>肉、皮膚、骨骼、心肺、泌尿及腸胃等之併發症者（其身心障礙等級在中度以上者）</w:t>
            </w:r>
          </w:p>
          <w:p>
            <w:pPr>
              <w:pStyle w:val="TableParagraph"/>
              <w:spacing w:before="1"/>
              <w:ind w:left="35"/>
              <w:rPr>
                <w:sz w:val="18"/>
              </w:rPr>
            </w:pPr>
            <w:r>
              <w:rPr>
                <w:sz w:val="18"/>
              </w:rPr>
              <w:t>（一）脊柱骨折，伴有脊髓病灶</w:t>
            </w: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8"/>
              <w:ind w:left="0"/>
              <w:rPr>
                <w:sz w:val="21"/>
              </w:rPr>
            </w:pPr>
          </w:p>
          <w:p>
            <w:pPr>
              <w:pStyle w:val="TableParagraph"/>
              <w:ind w:left="35"/>
              <w:rPr>
                <w:sz w:val="18"/>
              </w:rPr>
            </w:pPr>
            <w:r>
              <w:rPr>
                <w:sz w:val="18"/>
              </w:rPr>
              <w:t>（二）無明顯脊椎損傷之脊髓傷害</w:t>
            </w: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1"/>
              </w:rPr>
            </w:pPr>
          </w:p>
          <w:p>
            <w:pPr>
              <w:pStyle w:val="TableParagraph"/>
              <w:ind w:left="35"/>
              <w:rPr>
                <w:sz w:val="18"/>
              </w:rPr>
            </w:pPr>
            <w:r>
              <w:rPr>
                <w:sz w:val="18"/>
              </w:rPr>
              <w:t>（三）其他脊髓病變</w:t>
            </w:r>
          </w:p>
        </w:tc>
        <w:tc>
          <w:tcPr>
            <w:tcW w:w="2977" w:type="dxa"/>
            <w:tcBorders>
              <w:bottom w:val="single" w:sz="12" w:space="0" w:color="000000"/>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0"/>
              </w:rPr>
            </w:pPr>
          </w:p>
          <w:p>
            <w:pPr>
              <w:pStyle w:val="TableParagraph"/>
              <w:spacing w:line="312" w:lineRule="auto"/>
              <w:ind w:left="35" w:right="399"/>
              <w:rPr>
                <w:sz w:val="18"/>
              </w:rPr>
            </w:pPr>
            <w:r>
              <w:rPr>
                <w:sz w:val="18"/>
              </w:rPr>
              <w:t>Fracture</w:t>
            </w:r>
            <w:r>
              <w:rPr>
                <w:spacing w:val="-4"/>
                <w:sz w:val="18"/>
              </w:rPr>
              <w:t> </w:t>
            </w:r>
            <w:r>
              <w:rPr>
                <w:sz w:val="18"/>
              </w:rPr>
              <w:t>of</w:t>
            </w:r>
            <w:r>
              <w:rPr>
                <w:spacing w:val="-4"/>
                <w:sz w:val="18"/>
              </w:rPr>
              <w:t> </w:t>
            </w:r>
            <w:r>
              <w:rPr>
                <w:sz w:val="18"/>
              </w:rPr>
              <w:t>vertebral</w:t>
            </w:r>
            <w:r>
              <w:rPr>
                <w:spacing w:val="-4"/>
                <w:sz w:val="18"/>
              </w:rPr>
              <w:t> </w:t>
            </w:r>
            <w:r>
              <w:rPr>
                <w:sz w:val="18"/>
              </w:rPr>
              <w:t>column</w:t>
            </w:r>
            <w:r>
              <w:rPr>
                <w:spacing w:val="-87"/>
                <w:sz w:val="18"/>
              </w:rPr>
              <w:t> </w:t>
            </w:r>
            <w:r>
              <w:rPr>
                <w:sz w:val="18"/>
              </w:rPr>
              <w:t>with</w:t>
            </w:r>
            <w:r>
              <w:rPr>
                <w:spacing w:val="-2"/>
                <w:sz w:val="18"/>
              </w:rPr>
              <w:t> </w:t>
            </w:r>
            <w:r>
              <w:rPr>
                <w:sz w:val="18"/>
              </w:rPr>
              <w:t>spinal</w:t>
            </w:r>
            <w:r>
              <w:rPr>
                <w:spacing w:val="-2"/>
                <w:sz w:val="18"/>
              </w:rPr>
              <w:t> </w:t>
            </w:r>
            <w:r>
              <w:rPr>
                <w:sz w:val="18"/>
              </w:rPr>
              <w:t>cord</w:t>
            </w:r>
            <w:r>
              <w:rPr>
                <w:spacing w:val="-1"/>
                <w:sz w:val="18"/>
              </w:rPr>
              <w:t> </w:t>
            </w:r>
            <w:r>
              <w:rPr>
                <w:sz w:val="18"/>
              </w:rPr>
              <w:t>injury</w:t>
            </w:r>
          </w:p>
          <w:p>
            <w:pPr>
              <w:pStyle w:val="TableParagraph"/>
              <w:ind w:left="0"/>
              <w:rPr>
                <w:sz w:val="18"/>
              </w:rPr>
            </w:pPr>
          </w:p>
          <w:p>
            <w:pPr>
              <w:pStyle w:val="TableParagraph"/>
              <w:ind w:left="0"/>
              <w:rPr>
                <w:sz w:val="18"/>
              </w:rPr>
            </w:pPr>
          </w:p>
          <w:p>
            <w:pPr>
              <w:pStyle w:val="TableParagraph"/>
              <w:spacing w:line="312" w:lineRule="auto" w:before="139"/>
              <w:ind w:left="35" w:right="217"/>
              <w:rPr>
                <w:sz w:val="18"/>
              </w:rPr>
            </w:pPr>
            <w:r>
              <w:rPr>
                <w:sz w:val="18"/>
              </w:rPr>
              <w:t>Spinal cord injury without</w:t>
            </w:r>
            <w:r>
              <w:rPr>
                <w:spacing w:val="1"/>
                <w:sz w:val="18"/>
              </w:rPr>
              <w:t> </w:t>
            </w:r>
            <w:r>
              <w:rPr>
                <w:sz w:val="18"/>
              </w:rPr>
              <w:t>evidence</w:t>
            </w:r>
            <w:r>
              <w:rPr>
                <w:spacing w:val="-3"/>
                <w:sz w:val="18"/>
              </w:rPr>
              <w:t> </w:t>
            </w:r>
            <w:r>
              <w:rPr>
                <w:sz w:val="18"/>
              </w:rPr>
              <w:t>of</w:t>
            </w:r>
            <w:r>
              <w:rPr>
                <w:spacing w:val="-2"/>
                <w:sz w:val="18"/>
              </w:rPr>
              <w:t> </w:t>
            </w:r>
            <w:r>
              <w:rPr>
                <w:sz w:val="18"/>
              </w:rPr>
              <w:t>spinal</w:t>
            </w:r>
            <w:r>
              <w:rPr>
                <w:spacing w:val="-3"/>
                <w:sz w:val="18"/>
              </w:rPr>
              <w:t> </w:t>
            </w:r>
            <w:r>
              <w:rPr>
                <w:sz w:val="18"/>
              </w:rPr>
              <w:t>bone</w:t>
            </w:r>
            <w:r>
              <w:rPr>
                <w:spacing w:val="-2"/>
                <w:sz w:val="18"/>
              </w:rPr>
              <w:t> </w:t>
            </w:r>
            <w:r>
              <w:rPr>
                <w:sz w:val="18"/>
              </w:rPr>
              <w:t>injury</w:t>
            </w:r>
          </w:p>
          <w:p>
            <w:pPr>
              <w:pStyle w:val="TableParagraph"/>
              <w:ind w:left="0"/>
              <w:rPr>
                <w:sz w:val="18"/>
              </w:rPr>
            </w:pPr>
          </w:p>
          <w:p>
            <w:pPr>
              <w:pStyle w:val="TableParagraph"/>
              <w:ind w:left="0"/>
              <w:rPr>
                <w:sz w:val="18"/>
              </w:rPr>
            </w:pPr>
          </w:p>
          <w:p>
            <w:pPr>
              <w:pStyle w:val="TableParagraph"/>
              <w:spacing w:before="140"/>
              <w:ind w:left="35"/>
              <w:rPr>
                <w:sz w:val="18"/>
              </w:rPr>
            </w:pPr>
            <w:r>
              <w:rPr>
                <w:sz w:val="18"/>
              </w:rPr>
              <w:t>Other</w:t>
            </w:r>
            <w:r>
              <w:rPr>
                <w:spacing w:val="-3"/>
                <w:sz w:val="18"/>
              </w:rPr>
              <w:t> </w:t>
            </w:r>
            <w:r>
              <w:rPr>
                <w:sz w:val="18"/>
              </w:rPr>
              <w:t>disease</w:t>
            </w:r>
            <w:r>
              <w:rPr>
                <w:spacing w:val="-2"/>
                <w:sz w:val="18"/>
              </w:rPr>
              <w:t> </w:t>
            </w:r>
            <w:r>
              <w:rPr>
                <w:sz w:val="18"/>
              </w:rPr>
              <w:t>of</w:t>
            </w:r>
            <w:r>
              <w:rPr>
                <w:spacing w:val="-3"/>
                <w:sz w:val="18"/>
              </w:rPr>
              <w:t> </w:t>
            </w:r>
            <w:r>
              <w:rPr>
                <w:sz w:val="18"/>
              </w:rPr>
              <w:t>spinal</w:t>
            </w:r>
            <w:r>
              <w:rPr>
                <w:spacing w:val="-2"/>
                <w:sz w:val="18"/>
              </w:rPr>
              <w:t> </w:t>
            </w:r>
            <w:r>
              <w:rPr>
                <w:sz w:val="18"/>
              </w:rPr>
              <w:t>cord</w:t>
            </w:r>
          </w:p>
        </w:tc>
        <w:tc>
          <w:tcPr>
            <w:tcW w:w="843" w:type="dxa"/>
            <w:tcBorders>
              <w:bottom w:val="single" w:sz="12" w:space="0" w:color="000000"/>
              <w:right w:val="single" w:sz="12" w:space="0" w:color="000000"/>
            </w:tcBorders>
          </w:tcPr>
          <w:p>
            <w:pPr>
              <w:pStyle w:val="TableParagraph"/>
              <w:spacing w:before="57"/>
              <w:ind w:left="34"/>
              <w:jc w:val="center"/>
              <w:rPr>
                <w:sz w:val="18"/>
              </w:rPr>
            </w:pPr>
            <w:r>
              <w:rPr>
                <w:sz w:val="18"/>
              </w:rPr>
              <w:t>是</w:t>
            </w:r>
          </w:p>
        </w:tc>
      </w:tr>
    </w:tbl>
    <w:p>
      <w:pPr>
        <w:rPr>
          <w:sz w:val="2"/>
          <w:szCs w:val="2"/>
        </w:rPr>
      </w:pPr>
      <w:r>
        <w:rPr/>
        <w:drawing>
          <wp:anchor distT="0" distB="0" distL="0" distR="0" allowOverlap="1" layoutInCell="1" locked="0" behindDoc="1" simplePos="0" relativeHeight="484337152">
            <wp:simplePos x="0" y="0"/>
            <wp:positionH relativeFrom="page">
              <wp:posOffset>2873298</wp:posOffset>
            </wp:positionH>
            <wp:positionV relativeFrom="page">
              <wp:posOffset>3138192</wp:posOffset>
            </wp:positionV>
            <wp:extent cx="1833359" cy="4429086"/>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p>
      <w:pPr>
        <w:pStyle w:val="BodyText"/>
        <w:spacing w:before="12"/>
        <w:ind w:left="0"/>
        <w:rPr>
          <w:sz w:val="5"/>
        </w:rPr>
      </w:pPr>
      <w:r>
        <w:rPr/>
        <w:drawing>
          <wp:anchor distT="0" distB="0" distL="0" distR="0" allowOverlap="1" layoutInCell="1" locked="0" behindDoc="1" simplePos="0" relativeHeight="484337664">
            <wp:simplePos x="0" y="0"/>
            <wp:positionH relativeFrom="page">
              <wp:posOffset>2873298</wp:posOffset>
            </wp:positionH>
            <wp:positionV relativeFrom="page">
              <wp:posOffset>3138192</wp:posOffset>
            </wp:positionV>
            <wp:extent cx="1833359" cy="4429086"/>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6" cstate="print"/>
                    <a:stretch>
                      <a:fillRect/>
                    </a:stretch>
                  </pic:blipFill>
                  <pic:spPr>
                    <a:xfrm>
                      <a:off x="0" y="0"/>
                      <a:ext cx="1833359" cy="4429086"/>
                    </a:xfrm>
                    <a:prstGeom prst="rect">
                      <a:avLst/>
                    </a:prstGeom>
                  </pic:spPr>
                </pic:pic>
              </a:graphicData>
            </a:graphic>
          </wp:anchor>
        </w:drawing>
      </w: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2437" w:hRule="atLeast"/>
        </w:trPr>
        <w:tc>
          <w:tcPr>
            <w:tcW w:w="2410" w:type="dxa"/>
            <w:tcBorders>
              <w:bottom w:val="nil"/>
              <w:right w:val="single" w:sz="6" w:space="0" w:color="000000"/>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4"/>
              </w:rPr>
            </w:pPr>
          </w:p>
          <w:p>
            <w:pPr>
              <w:pStyle w:val="TableParagraph"/>
              <w:ind w:left="28"/>
              <w:rPr>
                <w:sz w:val="18"/>
              </w:rPr>
            </w:pPr>
            <w:r>
              <w:rPr>
                <w:sz w:val="18"/>
              </w:rPr>
              <w:t>J60</w:t>
            </w:r>
          </w:p>
        </w:tc>
        <w:tc>
          <w:tcPr>
            <w:tcW w:w="3546" w:type="dxa"/>
            <w:tcBorders>
              <w:left w:val="single" w:sz="6" w:space="0" w:color="000000"/>
              <w:bottom w:val="nil"/>
              <w:right w:val="single" w:sz="6" w:space="0" w:color="000000"/>
            </w:tcBorders>
          </w:tcPr>
          <w:p>
            <w:pPr>
              <w:pStyle w:val="TableParagraph"/>
              <w:spacing w:before="62"/>
              <w:ind w:left="35"/>
              <w:rPr>
                <w:sz w:val="18"/>
              </w:rPr>
            </w:pPr>
            <w:r>
              <w:rPr>
                <w:sz w:val="18"/>
              </w:rPr>
              <w:t>十九、職業病</w:t>
            </w:r>
          </w:p>
          <w:p>
            <w:pPr>
              <w:pStyle w:val="TableParagraph"/>
              <w:spacing w:line="312" w:lineRule="auto" w:before="69"/>
              <w:ind w:left="35" w:right="73"/>
              <w:jc w:val="both"/>
              <w:rPr>
                <w:sz w:val="18"/>
              </w:rPr>
            </w:pPr>
            <w:r>
              <w:rPr>
                <w:spacing w:val="-1"/>
                <w:sz w:val="18"/>
              </w:rPr>
              <w:t>（以勞工保險條例第三十四條第一項規定之職業病種類表所載職業病範圍為限；適用對象限已退休之未具勞工保險被保險人身份之保險對象；具勞工保險被保險人身份者，應依勞工保險職業病就醫規定辦理，亦免自行</w:t>
            </w:r>
            <w:r>
              <w:rPr>
                <w:sz w:val="18"/>
              </w:rPr>
              <w:t>負擔部分醫療費用）</w:t>
            </w:r>
          </w:p>
          <w:p>
            <w:pPr>
              <w:pStyle w:val="TableParagraph"/>
              <w:spacing w:before="1"/>
              <w:ind w:left="35"/>
              <w:rPr>
                <w:sz w:val="18"/>
              </w:rPr>
            </w:pPr>
            <w:r>
              <w:rPr>
                <w:sz w:val="18"/>
              </w:rPr>
              <w:t>（一）煤礦工人塵肺症</w:t>
            </w:r>
          </w:p>
        </w:tc>
        <w:tc>
          <w:tcPr>
            <w:tcW w:w="2977" w:type="dxa"/>
            <w:tcBorders>
              <w:left w:val="single" w:sz="6" w:space="0" w:color="000000"/>
              <w:bottom w:val="nil"/>
              <w:right w:val="single" w:sz="6" w:space="0" w:color="000000"/>
            </w:tcBorders>
          </w:tcPr>
          <w:p>
            <w:pPr>
              <w:pStyle w:val="TableParagraph"/>
              <w:spacing w:before="62"/>
              <w:ind w:left="35"/>
              <w:rPr>
                <w:sz w:val="18"/>
              </w:rPr>
            </w:pPr>
            <w:r>
              <w:rPr>
                <w:sz w:val="18"/>
              </w:rPr>
              <w:t>Occupational</w:t>
            </w:r>
            <w:r>
              <w:rPr>
                <w:spacing w:val="-6"/>
                <w:sz w:val="18"/>
              </w:rPr>
              <w:t> </w:t>
            </w:r>
            <w:r>
              <w:rPr>
                <w:sz w:val="18"/>
              </w:rPr>
              <w:t>disease</w:t>
            </w: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1"/>
              <w:ind w:left="0"/>
              <w:rPr>
                <w:sz w:val="19"/>
              </w:rPr>
            </w:pPr>
          </w:p>
          <w:p>
            <w:pPr>
              <w:pStyle w:val="TableParagraph"/>
              <w:ind w:left="35"/>
              <w:rPr>
                <w:sz w:val="18"/>
              </w:rPr>
            </w:pPr>
            <w:r>
              <w:rPr>
                <w:sz w:val="18"/>
              </w:rPr>
              <w:t>Coalworker's</w:t>
            </w:r>
            <w:r>
              <w:rPr>
                <w:spacing w:val="-7"/>
                <w:sz w:val="18"/>
              </w:rPr>
              <w:t> </w:t>
            </w:r>
            <w:r>
              <w:rPr>
                <w:sz w:val="18"/>
              </w:rPr>
              <w:t>pneumoconiosis</w:t>
            </w:r>
          </w:p>
        </w:tc>
        <w:tc>
          <w:tcPr>
            <w:tcW w:w="843" w:type="dxa"/>
            <w:vMerge w:val="restart"/>
            <w:tcBorders>
              <w:left w:val="single" w:sz="6" w:space="0" w:color="000000"/>
              <w:bottom w:val="single" w:sz="6" w:space="0" w:color="000000"/>
            </w:tcBorders>
          </w:tcPr>
          <w:p>
            <w:pPr>
              <w:pStyle w:val="TableParagraph"/>
              <w:spacing w:before="62"/>
              <w:ind w:left="34"/>
              <w:jc w:val="center"/>
              <w:rPr>
                <w:sz w:val="18"/>
              </w:rPr>
            </w:pPr>
            <w:r>
              <w:rPr>
                <w:sz w:val="18"/>
              </w:rPr>
              <w:t>否</w:t>
            </w:r>
          </w:p>
        </w:tc>
      </w:tr>
      <w:tr>
        <w:trPr>
          <w:trHeight w:val="299" w:hRule="atLeast"/>
        </w:trPr>
        <w:tc>
          <w:tcPr>
            <w:tcW w:w="2410" w:type="dxa"/>
            <w:tcBorders>
              <w:top w:val="nil"/>
              <w:bottom w:val="nil"/>
              <w:right w:val="single" w:sz="6" w:space="0" w:color="000000"/>
            </w:tcBorders>
          </w:tcPr>
          <w:p>
            <w:pPr>
              <w:pStyle w:val="TableParagraph"/>
              <w:spacing w:before="24"/>
              <w:ind w:left="28"/>
              <w:rPr>
                <w:sz w:val="18"/>
              </w:rPr>
            </w:pPr>
            <w:r>
              <w:rPr>
                <w:sz w:val="18"/>
              </w:rPr>
              <w:t>J61</w:t>
            </w:r>
          </w:p>
        </w:tc>
        <w:tc>
          <w:tcPr>
            <w:tcW w:w="3546" w:type="dxa"/>
            <w:tcBorders>
              <w:top w:val="nil"/>
              <w:left w:val="single" w:sz="6" w:space="0" w:color="000000"/>
              <w:bottom w:val="nil"/>
              <w:right w:val="single" w:sz="6" w:space="0" w:color="000000"/>
            </w:tcBorders>
          </w:tcPr>
          <w:p>
            <w:pPr>
              <w:pStyle w:val="TableParagraph"/>
              <w:spacing w:before="24"/>
              <w:ind w:left="35"/>
              <w:rPr>
                <w:sz w:val="18"/>
              </w:rPr>
            </w:pPr>
            <w:r>
              <w:rPr>
                <w:sz w:val="18"/>
              </w:rPr>
              <w:t>（二）石綿沉著症</w:t>
            </w:r>
          </w:p>
        </w:tc>
        <w:tc>
          <w:tcPr>
            <w:tcW w:w="2977" w:type="dxa"/>
            <w:tcBorders>
              <w:top w:val="nil"/>
              <w:left w:val="single" w:sz="6" w:space="0" w:color="000000"/>
              <w:bottom w:val="nil"/>
              <w:right w:val="single" w:sz="6" w:space="0" w:color="000000"/>
            </w:tcBorders>
          </w:tcPr>
          <w:p>
            <w:pPr>
              <w:pStyle w:val="TableParagraph"/>
              <w:spacing w:before="24"/>
              <w:ind w:left="35"/>
              <w:rPr>
                <w:sz w:val="18"/>
              </w:rPr>
            </w:pPr>
            <w:r>
              <w:rPr>
                <w:sz w:val="18"/>
              </w:rPr>
              <w:t>Asbestosis</w:t>
            </w:r>
          </w:p>
        </w:tc>
        <w:tc>
          <w:tcPr>
            <w:tcW w:w="843" w:type="dxa"/>
            <w:vMerge/>
            <w:tcBorders>
              <w:top w:val="nil"/>
              <w:left w:val="single" w:sz="6" w:space="0" w:color="000000"/>
              <w:bottom w:val="single" w:sz="6" w:space="0" w:color="000000"/>
            </w:tcBorders>
          </w:tcPr>
          <w:p>
            <w:pPr>
              <w:rPr>
                <w:sz w:val="2"/>
                <w:szCs w:val="2"/>
              </w:rPr>
            </w:pPr>
          </w:p>
        </w:tc>
      </w:tr>
      <w:tr>
        <w:trPr>
          <w:trHeight w:val="599" w:hRule="atLeast"/>
        </w:trPr>
        <w:tc>
          <w:tcPr>
            <w:tcW w:w="2410" w:type="dxa"/>
            <w:tcBorders>
              <w:top w:val="nil"/>
              <w:bottom w:val="nil"/>
              <w:right w:val="single" w:sz="6" w:space="0" w:color="000000"/>
            </w:tcBorders>
          </w:tcPr>
          <w:p>
            <w:pPr>
              <w:pStyle w:val="TableParagraph"/>
              <w:spacing w:before="24"/>
              <w:ind w:left="28"/>
              <w:rPr>
                <w:sz w:val="18"/>
              </w:rPr>
            </w:pPr>
            <w:r>
              <w:rPr>
                <w:sz w:val="18"/>
              </w:rPr>
              <w:t>J62.0、J62.8</w:t>
            </w:r>
          </w:p>
        </w:tc>
        <w:tc>
          <w:tcPr>
            <w:tcW w:w="3546" w:type="dxa"/>
            <w:tcBorders>
              <w:top w:val="nil"/>
              <w:left w:val="single" w:sz="6" w:space="0" w:color="000000"/>
              <w:bottom w:val="nil"/>
              <w:right w:val="single" w:sz="6" w:space="0" w:color="000000"/>
            </w:tcBorders>
          </w:tcPr>
          <w:p>
            <w:pPr>
              <w:pStyle w:val="TableParagraph"/>
              <w:spacing w:before="24"/>
              <w:ind w:left="35"/>
              <w:rPr>
                <w:sz w:val="18"/>
              </w:rPr>
            </w:pPr>
            <w:r>
              <w:rPr>
                <w:sz w:val="18"/>
              </w:rPr>
              <w:t>（三）其他矽石或矽鹽所致之塵肺症</w:t>
            </w:r>
          </w:p>
        </w:tc>
        <w:tc>
          <w:tcPr>
            <w:tcW w:w="2977" w:type="dxa"/>
            <w:tcBorders>
              <w:top w:val="nil"/>
              <w:left w:val="single" w:sz="6" w:space="0" w:color="000000"/>
              <w:bottom w:val="nil"/>
              <w:right w:val="single" w:sz="6" w:space="0" w:color="000000"/>
            </w:tcBorders>
          </w:tcPr>
          <w:p>
            <w:pPr>
              <w:pStyle w:val="TableParagraph"/>
              <w:spacing w:before="24"/>
              <w:ind w:left="35"/>
              <w:rPr>
                <w:sz w:val="18"/>
              </w:rPr>
            </w:pPr>
            <w:r>
              <w:rPr>
                <w:sz w:val="18"/>
              </w:rPr>
              <w:t>Pneumoconiosis</w:t>
            </w:r>
            <w:r>
              <w:rPr>
                <w:spacing w:val="-3"/>
                <w:sz w:val="18"/>
              </w:rPr>
              <w:t> </w:t>
            </w:r>
            <w:r>
              <w:rPr>
                <w:sz w:val="18"/>
              </w:rPr>
              <w:t>due</w:t>
            </w:r>
            <w:r>
              <w:rPr>
                <w:spacing w:val="-3"/>
                <w:sz w:val="18"/>
              </w:rPr>
              <w:t> </w:t>
            </w:r>
            <w:r>
              <w:rPr>
                <w:sz w:val="18"/>
              </w:rPr>
              <w:t>to</w:t>
            </w:r>
            <w:r>
              <w:rPr>
                <w:spacing w:val="-3"/>
                <w:sz w:val="18"/>
              </w:rPr>
              <w:t> </w:t>
            </w:r>
            <w:r>
              <w:rPr>
                <w:sz w:val="18"/>
              </w:rPr>
              <w:t>other</w:t>
            </w:r>
          </w:p>
          <w:p>
            <w:pPr>
              <w:pStyle w:val="TableParagraph"/>
              <w:spacing w:before="69"/>
              <w:ind w:left="35"/>
              <w:rPr>
                <w:sz w:val="18"/>
              </w:rPr>
            </w:pPr>
            <w:r>
              <w:rPr>
                <w:sz w:val="18"/>
              </w:rPr>
              <w:t>silica</w:t>
            </w:r>
            <w:r>
              <w:rPr>
                <w:spacing w:val="-3"/>
                <w:sz w:val="18"/>
              </w:rPr>
              <w:t> </w:t>
            </w:r>
            <w:r>
              <w:rPr>
                <w:sz w:val="18"/>
              </w:rPr>
              <w:t>or</w:t>
            </w:r>
            <w:r>
              <w:rPr>
                <w:spacing w:val="-2"/>
                <w:sz w:val="18"/>
              </w:rPr>
              <w:t> </w:t>
            </w:r>
            <w:r>
              <w:rPr>
                <w:sz w:val="18"/>
              </w:rPr>
              <w:t>silicates</w:t>
            </w:r>
          </w:p>
        </w:tc>
        <w:tc>
          <w:tcPr>
            <w:tcW w:w="843" w:type="dxa"/>
            <w:vMerge/>
            <w:tcBorders>
              <w:top w:val="nil"/>
              <w:left w:val="single" w:sz="6" w:space="0" w:color="000000"/>
              <w:bottom w:val="single" w:sz="6" w:space="0" w:color="000000"/>
            </w:tcBorders>
          </w:tcPr>
          <w:p>
            <w:pPr>
              <w:rPr>
                <w:sz w:val="2"/>
                <w:szCs w:val="2"/>
              </w:rPr>
            </w:pPr>
          </w:p>
        </w:tc>
      </w:tr>
      <w:tr>
        <w:trPr>
          <w:trHeight w:val="601" w:hRule="atLeast"/>
        </w:trPr>
        <w:tc>
          <w:tcPr>
            <w:tcW w:w="2410" w:type="dxa"/>
            <w:tcBorders>
              <w:top w:val="nil"/>
              <w:bottom w:val="nil"/>
              <w:right w:val="single" w:sz="6" w:space="0" w:color="000000"/>
            </w:tcBorders>
          </w:tcPr>
          <w:p>
            <w:pPr>
              <w:pStyle w:val="TableParagraph"/>
              <w:spacing w:before="24"/>
              <w:ind w:left="28"/>
              <w:rPr>
                <w:sz w:val="18"/>
              </w:rPr>
            </w:pPr>
            <w:r>
              <w:rPr>
                <w:sz w:val="18"/>
              </w:rPr>
              <w:t>J63.0-J63.6</w:t>
            </w:r>
          </w:p>
        </w:tc>
        <w:tc>
          <w:tcPr>
            <w:tcW w:w="3546" w:type="dxa"/>
            <w:tcBorders>
              <w:top w:val="nil"/>
              <w:left w:val="single" w:sz="6" w:space="0" w:color="000000"/>
              <w:bottom w:val="nil"/>
              <w:right w:val="single" w:sz="6" w:space="0" w:color="000000"/>
            </w:tcBorders>
          </w:tcPr>
          <w:p>
            <w:pPr>
              <w:pStyle w:val="TableParagraph"/>
              <w:spacing w:before="24"/>
              <w:ind w:left="35"/>
              <w:rPr>
                <w:sz w:val="18"/>
              </w:rPr>
            </w:pPr>
            <w:r>
              <w:rPr>
                <w:sz w:val="18"/>
              </w:rPr>
              <w:t>（四）其他無機性塵埃所致之塵肺症</w:t>
            </w:r>
          </w:p>
        </w:tc>
        <w:tc>
          <w:tcPr>
            <w:tcW w:w="2977" w:type="dxa"/>
            <w:tcBorders>
              <w:top w:val="nil"/>
              <w:left w:val="single" w:sz="6" w:space="0" w:color="000000"/>
              <w:bottom w:val="nil"/>
              <w:right w:val="single" w:sz="6" w:space="0" w:color="000000"/>
            </w:tcBorders>
          </w:tcPr>
          <w:p>
            <w:pPr>
              <w:pStyle w:val="TableParagraph"/>
              <w:spacing w:before="24"/>
              <w:ind w:left="35"/>
              <w:rPr>
                <w:sz w:val="18"/>
              </w:rPr>
            </w:pPr>
            <w:r>
              <w:rPr>
                <w:sz w:val="18"/>
              </w:rPr>
              <w:t>Pneumoconiosis</w:t>
            </w:r>
            <w:r>
              <w:rPr>
                <w:spacing w:val="-3"/>
                <w:sz w:val="18"/>
              </w:rPr>
              <w:t> </w:t>
            </w:r>
            <w:r>
              <w:rPr>
                <w:sz w:val="18"/>
              </w:rPr>
              <w:t>due</w:t>
            </w:r>
            <w:r>
              <w:rPr>
                <w:spacing w:val="-3"/>
                <w:sz w:val="18"/>
              </w:rPr>
              <w:t> </w:t>
            </w:r>
            <w:r>
              <w:rPr>
                <w:sz w:val="18"/>
              </w:rPr>
              <w:t>to</w:t>
            </w:r>
            <w:r>
              <w:rPr>
                <w:spacing w:val="-3"/>
                <w:sz w:val="18"/>
              </w:rPr>
              <w:t> </w:t>
            </w:r>
            <w:r>
              <w:rPr>
                <w:sz w:val="18"/>
              </w:rPr>
              <w:t>other</w:t>
            </w:r>
          </w:p>
          <w:p>
            <w:pPr>
              <w:pStyle w:val="TableParagraph"/>
              <w:spacing w:before="70"/>
              <w:ind w:left="35"/>
              <w:rPr>
                <w:sz w:val="18"/>
              </w:rPr>
            </w:pPr>
            <w:r>
              <w:rPr>
                <w:sz w:val="18"/>
              </w:rPr>
              <w:t>inorganic</w:t>
            </w:r>
            <w:r>
              <w:rPr>
                <w:spacing w:val="-4"/>
                <w:sz w:val="18"/>
              </w:rPr>
              <w:t> </w:t>
            </w:r>
            <w:r>
              <w:rPr>
                <w:sz w:val="18"/>
              </w:rPr>
              <w:t>dust</w:t>
            </w:r>
          </w:p>
        </w:tc>
        <w:tc>
          <w:tcPr>
            <w:tcW w:w="843" w:type="dxa"/>
            <w:vMerge/>
            <w:tcBorders>
              <w:top w:val="nil"/>
              <w:left w:val="single" w:sz="6" w:space="0" w:color="000000"/>
              <w:bottom w:val="single" w:sz="6" w:space="0" w:color="000000"/>
            </w:tcBorders>
          </w:tcPr>
          <w:p>
            <w:pPr>
              <w:rPr>
                <w:sz w:val="2"/>
                <w:szCs w:val="2"/>
              </w:rPr>
            </w:pPr>
          </w:p>
        </w:tc>
      </w:tr>
      <w:tr>
        <w:trPr>
          <w:trHeight w:val="264" w:hRule="atLeast"/>
        </w:trPr>
        <w:tc>
          <w:tcPr>
            <w:tcW w:w="2410" w:type="dxa"/>
            <w:tcBorders>
              <w:top w:val="nil"/>
              <w:bottom w:val="single" w:sz="6" w:space="0" w:color="000000"/>
              <w:right w:val="single" w:sz="6" w:space="0" w:color="000000"/>
            </w:tcBorders>
          </w:tcPr>
          <w:p>
            <w:pPr>
              <w:pStyle w:val="TableParagraph"/>
              <w:spacing w:line="220" w:lineRule="exact" w:before="25"/>
              <w:ind w:left="28"/>
              <w:rPr>
                <w:sz w:val="18"/>
              </w:rPr>
            </w:pPr>
            <w:r>
              <w:rPr>
                <w:sz w:val="18"/>
              </w:rPr>
              <w:t>J64、J65</w:t>
            </w:r>
          </w:p>
        </w:tc>
        <w:tc>
          <w:tcPr>
            <w:tcW w:w="3546" w:type="dxa"/>
            <w:tcBorders>
              <w:top w:val="nil"/>
              <w:left w:val="single" w:sz="6" w:space="0" w:color="000000"/>
              <w:bottom w:val="single" w:sz="6" w:space="0" w:color="000000"/>
              <w:right w:val="single" w:sz="6" w:space="0" w:color="000000"/>
            </w:tcBorders>
          </w:tcPr>
          <w:p>
            <w:pPr>
              <w:pStyle w:val="TableParagraph"/>
              <w:spacing w:line="220" w:lineRule="exact" w:before="25"/>
              <w:ind w:left="35"/>
              <w:rPr>
                <w:sz w:val="18"/>
              </w:rPr>
            </w:pPr>
            <w:r>
              <w:rPr>
                <w:sz w:val="18"/>
              </w:rPr>
              <w:t>（五）塵肺症</w:t>
            </w:r>
          </w:p>
        </w:tc>
        <w:tc>
          <w:tcPr>
            <w:tcW w:w="2977" w:type="dxa"/>
            <w:tcBorders>
              <w:top w:val="nil"/>
              <w:left w:val="single" w:sz="6" w:space="0" w:color="000000"/>
              <w:bottom w:val="single" w:sz="6" w:space="0" w:color="000000"/>
              <w:right w:val="single" w:sz="6" w:space="0" w:color="000000"/>
            </w:tcBorders>
          </w:tcPr>
          <w:p>
            <w:pPr>
              <w:pStyle w:val="TableParagraph"/>
              <w:spacing w:line="220" w:lineRule="exact" w:before="25"/>
              <w:ind w:left="35"/>
              <w:rPr>
                <w:sz w:val="18"/>
              </w:rPr>
            </w:pPr>
            <w:r>
              <w:rPr>
                <w:sz w:val="18"/>
              </w:rPr>
              <w:t>Pneumoconiosis</w:t>
            </w:r>
          </w:p>
        </w:tc>
        <w:tc>
          <w:tcPr>
            <w:tcW w:w="843" w:type="dxa"/>
            <w:vMerge/>
            <w:tcBorders>
              <w:top w:val="nil"/>
              <w:left w:val="single" w:sz="6" w:space="0" w:color="000000"/>
              <w:bottom w:val="single" w:sz="6" w:space="0" w:color="000000"/>
            </w:tcBorders>
          </w:tcPr>
          <w:p>
            <w:pPr>
              <w:rPr>
                <w:sz w:val="2"/>
                <w:szCs w:val="2"/>
              </w:rPr>
            </w:pPr>
          </w:p>
        </w:tc>
      </w:tr>
      <w:tr>
        <w:trPr>
          <w:trHeight w:val="1235" w:hRule="atLeast"/>
        </w:trPr>
        <w:tc>
          <w:tcPr>
            <w:tcW w:w="2410" w:type="dxa"/>
            <w:tcBorders>
              <w:top w:val="single" w:sz="6" w:space="0" w:color="000000"/>
              <w:bottom w:val="nil"/>
              <w:right w:val="single" w:sz="6" w:space="0" w:color="000000"/>
            </w:tcBorders>
          </w:tcPr>
          <w:p>
            <w:pPr>
              <w:pStyle w:val="TableParagraph"/>
              <w:ind w:left="0"/>
              <w:rPr>
                <w:sz w:val="18"/>
              </w:rPr>
            </w:pPr>
          </w:p>
          <w:p>
            <w:pPr>
              <w:pStyle w:val="TableParagraph"/>
              <w:ind w:left="0"/>
              <w:rPr>
                <w:sz w:val="18"/>
              </w:rPr>
            </w:pPr>
          </w:p>
          <w:p>
            <w:pPr>
              <w:pStyle w:val="TableParagraph"/>
              <w:spacing w:line="300" w:lineRule="atLeast" w:before="129"/>
              <w:ind w:left="28" w:right="1275"/>
              <w:rPr>
                <w:sz w:val="18"/>
              </w:rPr>
            </w:pPr>
            <w:r>
              <w:rPr>
                <w:sz w:val="18"/>
              </w:rPr>
              <w:t>I60.00-I60.9</w:t>
            </w:r>
            <w:r>
              <w:rPr>
                <w:spacing w:val="-87"/>
                <w:sz w:val="18"/>
              </w:rPr>
              <w:t> </w:t>
            </w:r>
            <w:r>
              <w:rPr>
                <w:sz w:val="18"/>
              </w:rPr>
              <w:t>I61.0-I62.9</w:t>
            </w:r>
          </w:p>
        </w:tc>
        <w:tc>
          <w:tcPr>
            <w:tcW w:w="3546" w:type="dxa"/>
            <w:tcBorders>
              <w:top w:val="single" w:sz="6" w:space="0" w:color="000000"/>
              <w:left w:val="single" w:sz="6" w:space="0" w:color="000000"/>
              <w:bottom w:val="nil"/>
              <w:right w:val="single" w:sz="6" w:space="0" w:color="000000"/>
            </w:tcBorders>
          </w:tcPr>
          <w:p>
            <w:pPr>
              <w:pStyle w:val="TableParagraph"/>
              <w:spacing w:line="312" w:lineRule="auto" w:before="59"/>
              <w:ind w:left="35" w:right="73"/>
              <w:rPr>
                <w:sz w:val="18"/>
              </w:rPr>
            </w:pPr>
            <w:r>
              <w:rPr>
                <w:spacing w:val="-1"/>
                <w:sz w:val="18"/>
              </w:rPr>
              <w:t>二十、急性腦血管疾病</w:t>
            </w:r>
            <w:r>
              <w:rPr>
                <w:sz w:val="18"/>
              </w:rPr>
              <w:t>（限急性發作後一個月內）</w:t>
            </w:r>
          </w:p>
          <w:p>
            <w:pPr>
              <w:pStyle w:val="TableParagraph"/>
              <w:spacing w:before="1"/>
              <w:ind w:left="35"/>
              <w:rPr>
                <w:sz w:val="18"/>
              </w:rPr>
            </w:pPr>
            <w:r>
              <w:rPr>
                <w:sz w:val="18"/>
              </w:rPr>
              <w:t>（一）蜘蛛膜下腔出血</w:t>
            </w:r>
          </w:p>
          <w:p>
            <w:pPr>
              <w:pStyle w:val="TableParagraph"/>
              <w:spacing w:before="69"/>
              <w:ind w:left="35"/>
              <w:rPr>
                <w:sz w:val="18"/>
              </w:rPr>
            </w:pPr>
            <w:r>
              <w:rPr>
                <w:sz w:val="18"/>
              </w:rPr>
              <w:t>（二）腦內出血</w:t>
            </w:r>
          </w:p>
        </w:tc>
        <w:tc>
          <w:tcPr>
            <w:tcW w:w="2977" w:type="dxa"/>
            <w:tcBorders>
              <w:top w:val="single" w:sz="6" w:space="0" w:color="000000"/>
              <w:left w:val="single" w:sz="6" w:space="0" w:color="000000"/>
              <w:bottom w:val="nil"/>
              <w:right w:val="single" w:sz="6" w:space="0" w:color="000000"/>
            </w:tcBorders>
          </w:tcPr>
          <w:p>
            <w:pPr>
              <w:pStyle w:val="TableParagraph"/>
              <w:spacing w:line="312" w:lineRule="auto" w:before="59"/>
              <w:ind w:left="35" w:right="207"/>
              <w:rPr>
                <w:sz w:val="18"/>
              </w:rPr>
            </w:pPr>
            <w:r>
              <w:rPr>
                <w:sz w:val="18"/>
              </w:rPr>
              <w:t>Cerebrovascular disease (acute</w:t>
            </w:r>
            <w:r>
              <w:rPr>
                <w:spacing w:val="-87"/>
                <w:sz w:val="18"/>
              </w:rPr>
              <w:t> </w:t>
            </w:r>
            <w:r>
              <w:rPr>
                <w:sz w:val="18"/>
              </w:rPr>
              <w:t>stage)</w:t>
            </w:r>
          </w:p>
          <w:p>
            <w:pPr>
              <w:pStyle w:val="TableParagraph"/>
              <w:spacing w:before="1"/>
              <w:ind w:left="35"/>
              <w:rPr>
                <w:sz w:val="18"/>
              </w:rPr>
            </w:pPr>
            <w:r>
              <w:rPr>
                <w:sz w:val="18"/>
              </w:rPr>
              <w:t>Subarachnoid</w:t>
            </w:r>
            <w:r>
              <w:rPr>
                <w:spacing w:val="-6"/>
                <w:sz w:val="18"/>
              </w:rPr>
              <w:t> </w:t>
            </w:r>
            <w:r>
              <w:rPr>
                <w:sz w:val="18"/>
              </w:rPr>
              <w:t>hemorrhage</w:t>
            </w:r>
          </w:p>
          <w:p>
            <w:pPr>
              <w:pStyle w:val="TableParagraph"/>
              <w:spacing w:before="69"/>
              <w:ind w:left="35"/>
              <w:rPr>
                <w:sz w:val="18"/>
              </w:rPr>
            </w:pPr>
            <w:r>
              <w:rPr>
                <w:sz w:val="18"/>
              </w:rPr>
              <w:t>Intracerebral</w:t>
            </w:r>
            <w:r>
              <w:rPr>
                <w:spacing w:val="-7"/>
                <w:sz w:val="18"/>
              </w:rPr>
              <w:t> </w:t>
            </w:r>
            <w:r>
              <w:rPr>
                <w:sz w:val="18"/>
              </w:rPr>
              <w:t>hemorrhage</w:t>
            </w:r>
          </w:p>
        </w:tc>
        <w:tc>
          <w:tcPr>
            <w:tcW w:w="843" w:type="dxa"/>
            <w:vMerge w:val="restart"/>
            <w:tcBorders>
              <w:top w:val="single" w:sz="6" w:space="0" w:color="000000"/>
              <w:left w:val="single" w:sz="6" w:space="0" w:color="000000"/>
              <w:bottom w:val="single" w:sz="6" w:space="0" w:color="000000"/>
            </w:tcBorders>
          </w:tcPr>
          <w:p>
            <w:pPr>
              <w:pStyle w:val="TableParagraph"/>
              <w:spacing w:before="59"/>
              <w:ind w:left="34"/>
              <w:jc w:val="center"/>
              <w:rPr>
                <w:sz w:val="18"/>
              </w:rPr>
            </w:pPr>
            <w:r>
              <w:rPr>
                <w:sz w:val="18"/>
              </w:rPr>
              <w:t>是</w:t>
            </w:r>
          </w:p>
        </w:tc>
      </w:tr>
      <w:tr>
        <w:trPr>
          <w:trHeight w:val="1763" w:hRule="atLeast"/>
        </w:trPr>
        <w:tc>
          <w:tcPr>
            <w:tcW w:w="2410" w:type="dxa"/>
            <w:tcBorders>
              <w:top w:val="nil"/>
              <w:bottom w:val="single" w:sz="6" w:space="0" w:color="000000"/>
              <w:right w:val="single" w:sz="6" w:space="0" w:color="000000"/>
            </w:tcBorders>
          </w:tcPr>
          <w:p>
            <w:pPr>
              <w:pStyle w:val="TableParagraph"/>
              <w:spacing w:before="24"/>
              <w:ind w:left="28"/>
              <w:rPr>
                <w:sz w:val="18"/>
              </w:rPr>
            </w:pPr>
            <w:r>
              <w:rPr>
                <w:sz w:val="18"/>
              </w:rPr>
              <w:t>I63.00-I63.9</w:t>
            </w:r>
          </w:p>
          <w:p>
            <w:pPr>
              <w:pStyle w:val="TableParagraph"/>
              <w:spacing w:line="312" w:lineRule="auto" w:before="69"/>
              <w:ind w:left="28" w:right="16"/>
              <w:rPr>
                <w:sz w:val="18"/>
              </w:rPr>
            </w:pPr>
            <w:r>
              <w:rPr>
                <w:spacing w:val="-1"/>
                <w:sz w:val="18"/>
              </w:rPr>
              <w:t>G45.0-G45.2</w:t>
            </w:r>
            <w:r>
              <w:rPr>
                <w:sz w:val="18"/>
              </w:rPr>
              <w:t>、G45.4-G46.8、</w:t>
            </w:r>
            <w:r>
              <w:rPr>
                <w:spacing w:val="-1"/>
                <w:sz w:val="18"/>
              </w:rPr>
              <w:t>I67.0-I67.2</w:t>
            </w:r>
            <w:r>
              <w:rPr>
                <w:sz w:val="18"/>
              </w:rPr>
              <w:t>、I67.4-I67.7、I67.81、I67.82、I67.841-</w:t>
            </w:r>
            <w:r>
              <w:rPr>
                <w:spacing w:val="1"/>
                <w:sz w:val="18"/>
              </w:rPr>
              <w:t> </w:t>
            </w:r>
            <w:r>
              <w:rPr>
                <w:sz w:val="18"/>
              </w:rPr>
              <w:t>I67.848、I67.89、I67.9、</w:t>
            </w:r>
          </w:p>
          <w:p>
            <w:pPr>
              <w:pStyle w:val="TableParagraph"/>
              <w:spacing w:line="220" w:lineRule="exact" w:before="1"/>
              <w:ind w:left="28"/>
              <w:rPr>
                <w:sz w:val="18"/>
              </w:rPr>
            </w:pPr>
            <w:r>
              <w:rPr>
                <w:sz w:val="18"/>
              </w:rPr>
              <w:t>I68.0、I68.8</w:t>
            </w:r>
          </w:p>
        </w:tc>
        <w:tc>
          <w:tcPr>
            <w:tcW w:w="3546" w:type="dxa"/>
            <w:tcBorders>
              <w:top w:val="nil"/>
              <w:left w:val="single" w:sz="6" w:space="0" w:color="000000"/>
              <w:bottom w:val="single" w:sz="6" w:space="0" w:color="000000"/>
              <w:right w:val="single" w:sz="6" w:space="0" w:color="000000"/>
            </w:tcBorders>
          </w:tcPr>
          <w:p>
            <w:pPr>
              <w:pStyle w:val="TableParagraph"/>
              <w:spacing w:before="24"/>
              <w:ind w:left="35"/>
              <w:rPr>
                <w:sz w:val="18"/>
              </w:rPr>
            </w:pPr>
            <w:r>
              <w:rPr>
                <w:sz w:val="18"/>
              </w:rPr>
              <w:t>（三）腦梗塞</w:t>
            </w:r>
          </w:p>
          <w:p>
            <w:pPr>
              <w:pStyle w:val="TableParagraph"/>
              <w:spacing w:before="69"/>
              <w:ind w:left="35"/>
              <w:rPr>
                <w:sz w:val="18"/>
              </w:rPr>
            </w:pPr>
            <w:r>
              <w:rPr>
                <w:sz w:val="18"/>
              </w:rPr>
              <w:t>（四）其他腦血管疾病</w:t>
            </w:r>
          </w:p>
        </w:tc>
        <w:tc>
          <w:tcPr>
            <w:tcW w:w="2977" w:type="dxa"/>
            <w:tcBorders>
              <w:top w:val="nil"/>
              <w:left w:val="single" w:sz="6" w:space="0" w:color="000000"/>
              <w:bottom w:val="single" w:sz="6" w:space="0" w:color="000000"/>
              <w:right w:val="single" w:sz="6" w:space="0" w:color="000000"/>
            </w:tcBorders>
          </w:tcPr>
          <w:p>
            <w:pPr>
              <w:pStyle w:val="TableParagraph"/>
              <w:spacing w:before="24"/>
              <w:ind w:left="35"/>
              <w:rPr>
                <w:sz w:val="18"/>
              </w:rPr>
            </w:pPr>
            <w:r>
              <w:rPr>
                <w:sz w:val="18"/>
              </w:rPr>
              <w:t>Cerebral</w:t>
            </w:r>
            <w:r>
              <w:rPr>
                <w:spacing w:val="-4"/>
                <w:sz w:val="18"/>
              </w:rPr>
              <w:t> </w:t>
            </w:r>
            <w:r>
              <w:rPr>
                <w:sz w:val="18"/>
              </w:rPr>
              <w:t>infarction</w:t>
            </w:r>
          </w:p>
          <w:p>
            <w:pPr>
              <w:pStyle w:val="TableParagraph"/>
              <w:spacing w:before="69"/>
              <w:ind w:left="35"/>
              <w:rPr>
                <w:sz w:val="18"/>
              </w:rPr>
            </w:pPr>
            <w:r>
              <w:rPr>
                <w:sz w:val="18"/>
              </w:rPr>
              <w:t>Other</w:t>
            </w:r>
            <w:r>
              <w:rPr>
                <w:spacing w:val="-4"/>
                <w:sz w:val="18"/>
              </w:rPr>
              <w:t> </w:t>
            </w:r>
            <w:r>
              <w:rPr>
                <w:sz w:val="18"/>
              </w:rPr>
              <w:t>cerebrovascular</w:t>
            </w:r>
            <w:r>
              <w:rPr>
                <w:spacing w:val="-3"/>
                <w:sz w:val="18"/>
              </w:rPr>
              <w:t> </w:t>
            </w:r>
            <w:r>
              <w:rPr>
                <w:sz w:val="18"/>
              </w:rPr>
              <w:t>disease</w:t>
            </w:r>
          </w:p>
        </w:tc>
        <w:tc>
          <w:tcPr>
            <w:tcW w:w="843" w:type="dxa"/>
            <w:vMerge/>
            <w:tcBorders>
              <w:top w:val="nil"/>
              <w:left w:val="single" w:sz="6" w:space="0" w:color="000000"/>
              <w:bottom w:val="single" w:sz="6" w:space="0" w:color="000000"/>
            </w:tcBorders>
          </w:tcPr>
          <w:p>
            <w:pPr>
              <w:rPr>
                <w:sz w:val="2"/>
                <w:szCs w:val="2"/>
              </w:rPr>
            </w:pPr>
          </w:p>
        </w:tc>
      </w:tr>
      <w:tr>
        <w:trPr>
          <w:trHeight w:val="299" w:hRule="atLeast"/>
        </w:trPr>
        <w:tc>
          <w:tcPr>
            <w:tcW w:w="2410" w:type="dxa"/>
            <w:tcBorders>
              <w:top w:val="single" w:sz="6" w:space="0" w:color="000000"/>
              <w:bottom w:val="single" w:sz="6" w:space="0" w:color="000000"/>
              <w:right w:val="single" w:sz="6" w:space="0" w:color="000000"/>
            </w:tcBorders>
          </w:tcPr>
          <w:p>
            <w:pPr>
              <w:pStyle w:val="TableParagraph"/>
              <w:spacing w:line="220" w:lineRule="exact" w:before="59"/>
              <w:ind w:left="28"/>
              <w:rPr>
                <w:sz w:val="18"/>
              </w:rPr>
            </w:pPr>
            <w:r>
              <w:rPr>
                <w:sz w:val="18"/>
              </w:rPr>
              <w:t>G35</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59"/>
              <w:ind w:left="35"/>
              <w:rPr>
                <w:sz w:val="18"/>
              </w:rPr>
            </w:pPr>
            <w:r>
              <w:rPr>
                <w:sz w:val="18"/>
              </w:rPr>
              <w:t>二十一、多發性硬化症</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59"/>
              <w:ind w:left="35"/>
              <w:rPr>
                <w:sz w:val="18"/>
              </w:rPr>
            </w:pPr>
            <w:r>
              <w:rPr>
                <w:sz w:val="18"/>
              </w:rPr>
              <w:t>Multiple</w:t>
            </w:r>
            <w:r>
              <w:rPr>
                <w:spacing w:val="-5"/>
                <w:sz w:val="18"/>
              </w:rPr>
              <w:t> </w:t>
            </w:r>
            <w:r>
              <w:rPr>
                <w:sz w:val="18"/>
              </w:rPr>
              <w:t>sclerosis</w:t>
            </w:r>
          </w:p>
        </w:tc>
        <w:tc>
          <w:tcPr>
            <w:tcW w:w="843" w:type="dxa"/>
            <w:tcBorders>
              <w:top w:val="single" w:sz="6" w:space="0" w:color="000000"/>
              <w:left w:val="single" w:sz="6" w:space="0" w:color="000000"/>
              <w:bottom w:val="single" w:sz="6" w:space="0" w:color="000000"/>
            </w:tcBorders>
          </w:tcPr>
          <w:p>
            <w:pPr>
              <w:pStyle w:val="TableParagraph"/>
              <w:spacing w:line="220" w:lineRule="exact" w:before="59"/>
              <w:ind w:left="34"/>
              <w:jc w:val="center"/>
              <w:rPr>
                <w:sz w:val="18"/>
              </w:rPr>
            </w:pPr>
            <w:r>
              <w:rPr>
                <w:sz w:val="18"/>
              </w:rPr>
              <w:t>是</w:t>
            </w:r>
          </w:p>
        </w:tc>
      </w:tr>
      <w:tr>
        <w:trPr>
          <w:trHeight w:val="301" w:hRule="atLeast"/>
        </w:trPr>
        <w:tc>
          <w:tcPr>
            <w:tcW w:w="2410" w:type="dxa"/>
            <w:tcBorders>
              <w:top w:val="single" w:sz="6" w:space="0" w:color="000000"/>
              <w:bottom w:val="single" w:sz="6" w:space="0" w:color="000000"/>
              <w:right w:val="single" w:sz="6" w:space="0" w:color="000000"/>
            </w:tcBorders>
          </w:tcPr>
          <w:p>
            <w:pPr>
              <w:pStyle w:val="TableParagraph"/>
              <w:spacing w:line="220" w:lineRule="exact" w:before="62"/>
              <w:ind w:left="28"/>
              <w:rPr>
                <w:sz w:val="18"/>
              </w:rPr>
            </w:pPr>
            <w:r>
              <w:rPr>
                <w:sz w:val="18"/>
              </w:rPr>
              <w:t>G71.0、G71.2</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62"/>
              <w:ind w:left="35"/>
              <w:rPr>
                <w:sz w:val="18"/>
              </w:rPr>
            </w:pPr>
            <w:r>
              <w:rPr>
                <w:sz w:val="18"/>
              </w:rPr>
              <w:t>二十二、先天性肌肉萎縮症</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62"/>
              <w:ind w:left="35"/>
              <w:rPr>
                <w:sz w:val="18"/>
              </w:rPr>
            </w:pPr>
            <w:r>
              <w:rPr>
                <w:sz w:val="18"/>
              </w:rPr>
              <w:t>Congenital</w:t>
            </w:r>
            <w:r>
              <w:rPr>
                <w:spacing w:val="-5"/>
                <w:sz w:val="18"/>
              </w:rPr>
              <w:t> </w:t>
            </w:r>
            <w:r>
              <w:rPr>
                <w:sz w:val="18"/>
              </w:rPr>
              <w:t>muscular</w:t>
            </w:r>
            <w:r>
              <w:rPr>
                <w:spacing w:val="-4"/>
                <w:sz w:val="18"/>
              </w:rPr>
              <w:t> </w:t>
            </w:r>
            <w:r>
              <w:rPr>
                <w:sz w:val="18"/>
              </w:rPr>
              <w:t>dystrophy</w:t>
            </w:r>
          </w:p>
        </w:tc>
        <w:tc>
          <w:tcPr>
            <w:tcW w:w="843" w:type="dxa"/>
            <w:tcBorders>
              <w:top w:val="single" w:sz="6" w:space="0" w:color="000000"/>
              <w:left w:val="single" w:sz="6" w:space="0" w:color="000000"/>
              <w:bottom w:val="single" w:sz="6" w:space="0" w:color="000000"/>
            </w:tcBorders>
          </w:tcPr>
          <w:p>
            <w:pPr>
              <w:pStyle w:val="TableParagraph"/>
              <w:spacing w:line="220" w:lineRule="exact" w:before="62"/>
              <w:ind w:left="34"/>
              <w:jc w:val="center"/>
              <w:rPr>
                <w:sz w:val="18"/>
              </w:rPr>
            </w:pPr>
            <w:r>
              <w:rPr>
                <w:sz w:val="18"/>
              </w:rPr>
              <w:t>否</w:t>
            </w:r>
          </w:p>
        </w:tc>
      </w:tr>
      <w:tr>
        <w:trPr>
          <w:trHeight w:val="328" w:hRule="atLeast"/>
        </w:trPr>
        <w:tc>
          <w:tcPr>
            <w:tcW w:w="2410" w:type="dxa"/>
            <w:tcBorders>
              <w:top w:val="single" w:sz="6" w:space="0" w:color="000000"/>
              <w:bottom w:val="nil"/>
              <w:right w:val="single" w:sz="6" w:space="0" w:color="000000"/>
            </w:tcBorders>
          </w:tcPr>
          <w:p>
            <w:pPr>
              <w:pStyle w:val="TableParagraph"/>
              <w:ind w:left="0"/>
              <w:rPr>
                <w:rFonts w:ascii="Times New Roman"/>
                <w:sz w:val="18"/>
              </w:rPr>
            </w:pPr>
          </w:p>
        </w:tc>
        <w:tc>
          <w:tcPr>
            <w:tcW w:w="3546" w:type="dxa"/>
            <w:tcBorders>
              <w:top w:val="single" w:sz="6" w:space="0" w:color="000000"/>
              <w:left w:val="single" w:sz="6" w:space="0" w:color="000000"/>
              <w:bottom w:val="nil"/>
              <w:right w:val="single" w:sz="6" w:space="0" w:color="000000"/>
            </w:tcBorders>
          </w:tcPr>
          <w:p>
            <w:pPr>
              <w:pStyle w:val="TableParagraph"/>
              <w:spacing w:before="59"/>
              <w:ind w:left="35"/>
              <w:rPr>
                <w:sz w:val="18"/>
              </w:rPr>
            </w:pPr>
            <w:r>
              <w:rPr>
                <w:sz w:val="18"/>
              </w:rPr>
              <w:t>二十三、外皮之先天畸形</w:t>
            </w:r>
          </w:p>
        </w:tc>
        <w:tc>
          <w:tcPr>
            <w:tcW w:w="2977" w:type="dxa"/>
            <w:tcBorders>
              <w:top w:val="single" w:sz="6" w:space="0" w:color="000000"/>
              <w:left w:val="single" w:sz="6" w:space="0" w:color="000000"/>
              <w:bottom w:val="nil"/>
              <w:right w:val="single" w:sz="6" w:space="0" w:color="000000"/>
            </w:tcBorders>
          </w:tcPr>
          <w:p>
            <w:pPr>
              <w:pStyle w:val="TableParagraph"/>
              <w:spacing w:before="59"/>
              <w:ind w:left="35"/>
              <w:rPr>
                <w:sz w:val="18"/>
              </w:rPr>
            </w:pPr>
            <w:r>
              <w:rPr>
                <w:sz w:val="18"/>
              </w:rPr>
              <w:t>Congenital</w:t>
            </w:r>
            <w:r>
              <w:rPr>
                <w:spacing w:val="-5"/>
                <w:sz w:val="18"/>
              </w:rPr>
              <w:t> </w:t>
            </w:r>
            <w:r>
              <w:rPr>
                <w:sz w:val="18"/>
              </w:rPr>
              <w:t>anomalies</w:t>
            </w:r>
            <w:r>
              <w:rPr>
                <w:spacing w:val="-5"/>
                <w:sz w:val="18"/>
              </w:rPr>
              <w:t> </w:t>
            </w:r>
            <w:r>
              <w:rPr>
                <w:sz w:val="18"/>
              </w:rPr>
              <w:t>integument</w:t>
            </w:r>
          </w:p>
        </w:tc>
        <w:tc>
          <w:tcPr>
            <w:tcW w:w="843" w:type="dxa"/>
            <w:vMerge w:val="restart"/>
            <w:tcBorders>
              <w:top w:val="single" w:sz="6" w:space="0" w:color="000000"/>
              <w:left w:val="single" w:sz="6" w:space="0" w:color="000000"/>
              <w:bottom w:val="single" w:sz="6" w:space="0" w:color="000000"/>
            </w:tcBorders>
          </w:tcPr>
          <w:p>
            <w:pPr>
              <w:pStyle w:val="TableParagraph"/>
              <w:spacing w:before="59"/>
              <w:ind w:left="34"/>
              <w:jc w:val="center"/>
              <w:rPr>
                <w:sz w:val="18"/>
              </w:rPr>
            </w:pPr>
            <w:r>
              <w:rPr>
                <w:sz w:val="18"/>
              </w:rPr>
              <w:t>否</w:t>
            </w:r>
          </w:p>
        </w:tc>
      </w:tr>
      <w:tr>
        <w:trPr>
          <w:trHeight w:val="285" w:hRule="atLeast"/>
        </w:trPr>
        <w:tc>
          <w:tcPr>
            <w:tcW w:w="2410" w:type="dxa"/>
            <w:tcBorders>
              <w:top w:val="nil"/>
              <w:bottom w:val="nil"/>
              <w:right w:val="single" w:sz="6" w:space="0" w:color="000000"/>
            </w:tcBorders>
          </w:tcPr>
          <w:p>
            <w:pPr>
              <w:pStyle w:val="TableParagraph"/>
              <w:spacing w:before="16"/>
              <w:ind w:left="28"/>
              <w:rPr>
                <w:sz w:val="18"/>
              </w:rPr>
            </w:pPr>
            <w:r>
              <w:rPr>
                <w:sz w:val="18"/>
              </w:rPr>
              <w:t>Q81.0-Q81.9、Q82.8、Q82.9</w:t>
            </w:r>
          </w:p>
        </w:tc>
        <w:tc>
          <w:tcPr>
            <w:tcW w:w="3546" w:type="dxa"/>
            <w:tcBorders>
              <w:top w:val="nil"/>
              <w:left w:val="single" w:sz="6" w:space="0" w:color="000000"/>
              <w:bottom w:val="nil"/>
              <w:right w:val="single" w:sz="6" w:space="0" w:color="000000"/>
            </w:tcBorders>
          </w:tcPr>
          <w:p>
            <w:pPr>
              <w:pStyle w:val="TableParagraph"/>
              <w:spacing w:before="16"/>
              <w:ind w:left="35"/>
              <w:rPr>
                <w:sz w:val="18"/>
              </w:rPr>
            </w:pPr>
            <w:r>
              <w:rPr>
                <w:sz w:val="18"/>
              </w:rPr>
              <w:t>（一）先天性水泡性表皮鬆懈症</w:t>
            </w:r>
          </w:p>
        </w:tc>
        <w:tc>
          <w:tcPr>
            <w:tcW w:w="2977" w:type="dxa"/>
            <w:tcBorders>
              <w:top w:val="nil"/>
              <w:left w:val="single" w:sz="6" w:space="0" w:color="000000"/>
              <w:bottom w:val="nil"/>
              <w:right w:val="single" w:sz="6" w:space="0" w:color="000000"/>
            </w:tcBorders>
          </w:tcPr>
          <w:p>
            <w:pPr>
              <w:pStyle w:val="TableParagraph"/>
              <w:spacing w:before="16"/>
              <w:ind w:left="35"/>
              <w:rPr>
                <w:sz w:val="18"/>
              </w:rPr>
            </w:pPr>
            <w:r>
              <w:rPr>
                <w:sz w:val="18"/>
              </w:rPr>
              <w:t>Congenital</w:t>
            </w:r>
            <w:r>
              <w:rPr>
                <w:spacing w:val="-5"/>
                <w:sz w:val="18"/>
              </w:rPr>
              <w:t> </w:t>
            </w:r>
            <w:r>
              <w:rPr>
                <w:sz w:val="18"/>
              </w:rPr>
              <w:t>epidermolysis</w:t>
            </w:r>
            <w:r>
              <w:rPr>
                <w:spacing w:val="-4"/>
                <w:sz w:val="18"/>
              </w:rPr>
              <w:t> </w:t>
            </w:r>
            <w:r>
              <w:rPr>
                <w:sz w:val="18"/>
              </w:rPr>
              <w:t>bullosa</w:t>
            </w:r>
          </w:p>
        </w:tc>
        <w:tc>
          <w:tcPr>
            <w:tcW w:w="843" w:type="dxa"/>
            <w:vMerge/>
            <w:tcBorders>
              <w:top w:val="nil"/>
              <w:left w:val="single" w:sz="6" w:space="0" w:color="000000"/>
              <w:bottom w:val="single" w:sz="6" w:space="0" w:color="000000"/>
            </w:tcBorders>
          </w:tcPr>
          <w:p>
            <w:pPr>
              <w:rPr>
                <w:sz w:val="2"/>
                <w:szCs w:val="2"/>
              </w:rPr>
            </w:pPr>
          </w:p>
        </w:tc>
      </w:tr>
      <w:tr>
        <w:trPr>
          <w:trHeight w:val="585" w:hRule="atLeast"/>
        </w:trPr>
        <w:tc>
          <w:tcPr>
            <w:tcW w:w="2410" w:type="dxa"/>
            <w:tcBorders>
              <w:top w:val="nil"/>
              <w:bottom w:val="nil"/>
              <w:right w:val="single" w:sz="6" w:space="0" w:color="000000"/>
            </w:tcBorders>
          </w:tcPr>
          <w:p>
            <w:pPr>
              <w:pStyle w:val="TableParagraph"/>
              <w:spacing w:before="16"/>
              <w:ind w:left="28"/>
              <w:rPr>
                <w:sz w:val="18"/>
              </w:rPr>
            </w:pPr>
            <w:r>
              <w:rPr>
                <w:sz w:val="18"/>
              </w:rPr>
              <w:t>Q84.9</w:t>
            </w:r>
          </w:p>
        </w:tc>
        <w:tc>
          <w:tcPr>
            <w:tcW w:w="3546" w:type="dxa"/>
            <w:tcBorders>
              <w:top w:val="nil"/>
              <w:left w:val="single" w:sz="6" w:space="0" w:color="000000"/>
              <w:bottom w:val="nil"/>
              <w:right w:val="single" w:sz="6" w:space="0" w:color="000000"/>
            </w:tcBorders>
          </w:tcPr>
          <w:p>
            <w:pPr>
              <w:pStyle w:val="TableParagraph"/>
              <w:spacing w:before="16"/>
              <w:ind w:left="35"/>
              <w:rPr>
                <w:sz w:val="18"/>
              </w:rPr>
            </w:pPr>
            <w:r>
              <w:rPr>
                <w:sz w:val="18"/>
              </w:rPr>
              <w:t>（二）皮膚先天性畸形</w:t>
            </w:r>
          </w:p>
        </w:tc>
        <w:tc>
          <w:tcPr>
            <w:tcW w:w="2977" w:type="dxa"/>
            <w:tcBorders>
              <w:top w:val="nil"/>
              <w:left w:val="single" w:sz="6" w:space="0" w:color="000000"/>
              <w:bottom w:val="nil"/>
              <w:right w:val="single" w:sz="6" w:space="0" w:color="000000"/>
            </w:tcBorders>
          </w:tcPr>
          <w:p>
            <w:pPr>
              <w:pStyle w:val="TableParagraph"/>
              <w:spacing w:before="16"/>
              <w:ind w:left="35"/>
              <w:rPr>
                <w:sz w:val="18"/>
              </w:rPr>
            </w:pPr>
            <w:r>
              <w:rPr>
                <w:sz w:val="18"/>
              </w:rPr>
              <w:t>Congenital</w:t>
            </w:r>
            <w:r>
              <w:rPr>
                <w:spacing w:val="-4"/>
                <w:sz w:val="18"/>
              </w:rPr>
              <w:t> </w:t>
            </w:r>
            <w:r>
              <w:rPr>
                <w:sz w:val="18"/>
              </w:rPr>
              <w:t>malformation</w:t>
            </w:r>
            <w:r>
              <w:rPr>
                <w:spacing w:val="-4"/>
                <w:sz w:val="18"/>
              </w:rPr>
              <w:t> </w:t>
            </w:r>
            <w:r>
              <w:rPr>
                <w:sz w:val="18"/>
              </w:rPr>
              <w:t>of</w:t>
            </w:r>
          </w:p>
          <w:p>
            <w:pPr>
              <w:pStyle w:val="TableParagraph"/>
              <w:spacing w:before="70"/>
              <w:ind w:left="35"/>
              <w:rPr>
                <w:sz w:val="18"/>
              </w:rPr>
            </w:pPr>
            <w:r>
              <w:rPr>
                <w:sz w:val="18"/>
              </w:rPr>
              <w:t>integument,</w:t>
            </w:r>
            <w:r>
              <w:rPr>
                <w:spacing w:val="-6"/>
                <w:sz w:val="18"/>
              </w:rPr>
              <w:t> </w:t>
            </w:r>
            <w:r>
              <w:rPr>
                <w:sz w:val="18"/>
              </w:rPr>
              <w:t>unspecified</w:t>
            </w:r>
          </w:p>
        </w:tc>
        <w:tc>
          <w:tcPr>
            <w:tcW w:w="843" w:type="dxa"/>
            <w:vMerge/>
            <w:tcBorders>
              <w:top w:val="nil"/>
              <w:left w:val="single" w:sz="6" w:space="0" w:color="000000"/>
              <w:bottom w:val="single" w:sz="6" w:space="0" w:color="000000"/>
            </w:tcBorders>
          </w:tcPr>
          <w:p>
            <w:pPr>
              <w:rPr>
                <w:sz w:val="2"/>
                <w:szCs w:val="2"/>
              </w:rPr>
            </w:pPr>
          </w:p>
        </w:tc>
      </w:tr>
      <w:tr>
        <w:trPr>
          <w:trHeight w:val="256" w:hRule="atLeast"/>
        </w:trPr>
        <w:tc>
          <w:tcPr>
            <w:tcW w:w="2410" w:type="dxa"/>
            <w:tcBorders>
              <w:top w:val="nil"/>
              <w:bottom w:val="single" w:sz="6" w:space="0" w:color="000000"/>
              <w:right w:val="single" w:sz="6" w:space="0" w:color="000000"/>
            </w:tcBorders>
          </w:tcPr>
          <w:p>
            <w:pPr>
              <w:pStyle w:val="TableParagraph"/>
              <w:spacing w:line="220" w:lineRule="exact" w:before="16"/>
              <w:ind w:left="28"/>
              <w:rPr>
                <w:sz w:val="18"/>
              </w:rPr>
            </w:pPr>
            <w:r>
              <w:rPr>
                <w:sz w:val="18"/>
              </w:rPr>
              <w:t>Q80.0-Q80.9</w:t>
            </w:r>
          </w:p>
        </w:tc>
        <w:tc>
          <w:tcPr>
            <w:tcW w:w="3546" w:type="dxa"/>
            <w:tcBorders>
              <w:top w:val="nil"/>
              <w:left w:val="single" w:sz="6" w:space="0" w:color="000000"/>
              <w:bottom w:val="single" w:sz="6" w:space="0" w:color="000000"/>
              <w:right w:val="single" w:sz="6" w:space="0" w:color="000000"/>
            </w:tcBorders>
          </w:tcPr>
          <w:p>
            <w:pPr>
              <w:pStyle w:val="TableParagraph"/>
              <w:spacing w:line="220" w:lineRule="exact" w:before="16"/>
              <w:ind w:left="35"/>
              <w:rPr>
                <w:sz w:val="18"/>
              </w:rPr>
            </w:pPr>
            <w:r>
              <w:rPr>
                <w:sz w:val="18"/>
              </w:rPr>
              <w:t>（三）先天性魚鱗癬（穿山甲症）</w:t>
            </w:r>
          </w:p>
        </w:tc>
        <w:tc>
          <w:tcPr>
            <w:tcW w:w="2977" w:type="dxa"/>
            <w:tcBorders>
              <w:top w:val="nil"/>
              <w:left w:val="single" w:sz="6" w:space="0" w:color="000000"/>
              <w:bottom w:val="single" w:sz="6" w:space="0" w:color="000000"/>
              <w:right w:val="single" w:sz="6" w:space="0" w:color="000000"/>
            </w:tcBorders>
          </w:tcPr>
          <w:p>
            <w:pPr>
              <w:pStyle w:val="TableParagraph"/>
              <w:spacing w:line="220" w:lineRule="exact" w:before="16"/>
              <w:ind w:left="35"/>
              <w:rPr>
                <w:sz w:val="18"/>
              </w:rPr>
            </w:pPr>
            <w:r>
              <w:rPr>
                <w:sz w:val="18"/>
              </w:rPr>
              <w:t>Congenital</w:t>
            </w:r>
            <w:r>
              <w:rPr>
                <w:spacing w:val="-5"/>
                <w:sz w:val="18"/>
              </w:rPr>
              <w:t> </w:t>
            </w:r>
            <w:r>
              <w:rPr>
                <w:sz w:val="18"/>
              </w:rPr>
              <w:t>ichthyosis</w:t>
            </w:r>
          </w:p>
        </w:tc>
        <w:tc>
          <w:tcPr>
            <w:tcW w:w="843" w:type="dxa"/>
            <w:vMerge/>
            <w:tcBorders>
              <w:top w:val="nil"/>
              <w:left w:val="single" w:sz="6" w:space="0" w:color="000000"/>
              <w:bottom w:val="single" w:sz="6" w:space="0" w:color="000000"/>
            </w:tcBorders>
          </w:tcPr>
          <w:p>
            <w:pPr>
              <w:rPr>
                <w:sz w:val="2"/>
                <w:szCs w:val="2"/>
              </w:rPr>
            </w:pPr>
          </w:p>
        </w:tc>
      </w:tr>
      <w:tr>
        <w:trPr>
          <w:trHeight w:val="299" w:hRule="atLeast"/>
        </w:trPr>
        <w:tc>
          <w:tcPr>
            <w:tcW w:w="2410" w:type="dxa"/>
            <w:tcBorders>
              <w:top w:val="single" w:sz="6" w:space="0" w:color="000000"/>
              <w:bottom w:val="single" w:sz="6" w:space="0" w:color="000000"/>
              <w:right w:val="single" w:sz="6" w:space="0" w:color="000000"/>
            </w:tcBorders>
          </w:tcPr>
          <w:p>
            <w:pPr>
              <w:pStyle w:val="TableParagraph"/>
              <w:spacing w:line="220" w:lineRule="exact" w:before="59"/>
              <w:ind w:left="28"/>
              <w:rPr>
                <w:sz w:val="18"/>
              </w:rPr>
            </w:pPr>
            <w:r>
              <w:rPr>
                <w:sz w:val="18"/>
              </w:rPr>
              <w:t>A30.0-A30.9</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59"/>
              <w:ind w:left="35"/>
              <w:rPr>
                <w:sz w:val="18"/>
              </w:rPr>
            </w:pPr>
            <w:r>
              <w:rPr>
                <w:sz w:val="18"/>
              </w:rPr>
              <w:t>二十四、漢生病</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59"/>
              <w:ind w:left="35"/>
              <w:rPr>
                <w:sz w:val="18"/>
              </w:rPr>
            </w:pPr>
            <w:r>
              <w:rPr>
                <w:sz w:val="18"/>
              </w:rPr>
              <w:t>Leprosy（Hansen’s</w:t>
            </w:r>
            <w:r>
              <w:rPr>
                <w:spacing w:val="-6"/>
                <w:sz w:val="18"/>
              </w:rPr>
              <w:t> </w:t>
            </w:r>
            <w:r>
              <w:rPr>
                <w:sz w:val="18"/>
              </w:rPr>
              <w:t>disease）</w:t>
            </w:r>
          </w:p>
        </w:tc>
        <w:tc>
          <w:tcPr>
            <w:tcW w:w="843" w:type="dxa"/>
            <w:tcBorders>
              <w:top w:val="single" w:sz="6" w:space="0" w:color="000000"/>
              <w:left w:val="single" w:sz="6" w:space="0" w:color="000000"/>
              <w:bottom w:val="single" w:sz="6" w:space="0" w:color="000000"/>
            </w:tcBorders>
          </w:tcPr>
          <w:p>
            <w:pPr>
              <w:pStyle w:val="TableParagraph"/>
              <w:spacing w:line="220" w:lineRule="exact" w:before="59"/>
              <w:ind w:left="34"/>
              <w:jc w:val="center"/>
              <w:rPr>
                <w:sz w:val="18"/>
              </w:rPr>
            </w:pPr>
            <w:r>
              <w:rPr>
                <w:sz w:val="18"/>
              </w:rPr>
              <w:t>是</w:t>
            </w:r>
          </w:p>
        </w:tc>
      </w:tr>
      <w:tr>
        <w:trPr>
          <w:trHeight w:val="936" w:hRule="atLeast"/>
        </w:trPr>
        <w:tc>
          <w:tcPr>
            <w:tcW w:w="2410" w:type="dxa"/>
            <w:vMerge w:val="restart"/>
            <w:tcBorders>
              <w:top w:val="single" w:sz="6" w:space="0" w:color="000000"/>
              <w:bottom w:val="single" w:sz="6" w:space="0" w:color="000000"/>
              <w:right w:val="single" w:sz="6" w:space="0" w:color="000000"/>
            </w:tcBorders>
          </w:tcPr>
          <w:p>
            <w:pPr>
              <w:pStyle w:val="TableParagraph"/>
              <w:spacing w:before="59"/>
              <w:ind w:left="28"/>
              <w:rPr>
                <w:sz w:val="18"/>
              </w:rPr>
            </w:pPr>
            <w:r>
              <w:rPr>
                <w:sz w:val="18"/>
              </w:rPr>
              <w:t>K70.2-K70.31、K74.1-K74.69</w:t>
            </w:r>
          </w:p>
        </w:tc>
        <w:tc>
          <w:tcPr>
            <w:tcW w:w="3546" w:type="dxa"/>
            <w:tcBorders>
              <w:top w:val="single" w:sz="6" w:space="0" w:color="000000"/>
              <w:left w:val="single" w:sz="6" w:space="0" w:color="000000"/>
              <w:bottom w:val="nil"/>
              <w:right w:val="single" w:sz="6" w:space="0" w:color="000000"/>
            </w:tcBorders>
          </w:tcPr>
          <w:p>
            <w:pPr>
              <w:pStyle w:val="TableParagraph"/>
              <w:spacing w:before="59"/>
              <w:ind w:left="35"/>
              <w:rPr>
                <w:sz w:val="18"/>
              </w:rPr>
            </w:pPr>
            <w:r>
              <w:rPr>
                <w:sz w:val="18"/>
              </w:rPr>
              <w:t>二十五、肝硬化症，併有下列情形之一者：</w:t>
            </w:r>
          </w:p>
          <w:p>
            <w:pPr>
              <w:pStyle w:val="TableParagraph"/>
              <w:ind w:left="0"/>
              <w:rPr>
                <w:sz w:val="18"/>
              </w:rPr>
            </w:pPr>
          </w:p>
          <w:p>
            <w:pPr>
              <w:pStyle w:val="TableParagraph"/>
              <w:spacing w:before="139"/>
              <w:ind w:left="35"/>
              <w:rPr>
                <w:sz w:val="18"/>
              </w:rPr>
            </w:pPr>
            <w:r>
              <w:rPr>
                <w:sz w:val="18"/>
              </w:rPr>
              <w:t>（一）腹水無法控制</w:t>
            </w:r>
          </w:p>
        </w:tc>
        <w:tc>
          <w:tcPr>
            <w:tcW w:w="2977" w:type="dxa"/>
            <w:tcBorders>
              <w:top w:val="single" w:sz="6" w:space="0" w:color="000000"/>
              <w:left w:val="single" w:sz="6" w:space="0" w:color="000000"/>
              <w:bottom w:val="nil"/>
              <w:right w:val="single" w:sz="6" w:space="0" w:color="000000"/>
            </w:tcBorders>
          </w:tcPr>
          <w:p>
            <w:pPr>
              <w:pStyle w:val="TableParagraph"/>
              <w:spacing w:line="312" w:lineRule="auto" w:before="59"/>
              <w:ind w:left="35" w:right="1115"/>
              <w:rPr>
                <w:sz w:val="18"/>
              </w:rPr>
            </w:pPr>
            <w:r>
              <w:rPr>
                <w:sz w:val="18"/>
              </w:rPr>
              <w:t>Liver</w:t>
            </w:r>
            <w:r>
              <w:rPr>
                <w:spacing w:val="-4"/>
                <w:sz w:val="18"/>
              </w:rPr>
              <w:t> </w:t>
            </w:r>
            <w:r>
              <w:rPr>
                <w:sz w:val="18"/>
              </w:rPr>
              <w:t>cirrhosis</w:t>
            </w:r>
            <w:r>
              <w:rPr>
                <w:spacing w:val="-4"/>
                <w:sz w:val="18"/>
              </w:rPr>
              <w:t> </w:t>
            </w:r>
            <w:r>
              <w:rPr>
                <w:sz w:val="18"/>
              </w:rPr>
              <w:t>with</w:t>
            </w:r>
            <w:r>
              <w:rPr>
                <w:spacing w:val="-87"/>
                <w:sz w:val="18"/>
              </w:rPr>
              <w:t> </w:t>
            </w:r>
            <w:r>
              <w:rPr>
                <w:sz w:val="18"/>
              </w:rPr>
              <w:t>complication</w:t>
            </w:r>
          </w:p>
          <w:p>
            <w:pPr>
              <w:pStyle w:val="TableParagraph"/>
              <w:spacing w:before="1"/>
              <w:ind w:left="35"/>
              <w:rPr>
                <w:sz w:val="18"/>
              </w:rPr>
            </w:pPr>
            <w:r>
              <w:rPr>
                <w:sz w:val="18"/>
              </w:rPr>
              <w:t>Ascites</w:t>
            </w:r>
            <w:r>
              <w:rPr>
                <w:spacing w:val="-3"/>
                <w:sz w:val="18"/>
              </w:rPr>
              <w:t> </w:t>
            </w:r>
            <w:r>
              <w:rPr>
                <w:sz w:val="18"/>
              </w:rPr>
              <w:t>with</w:t>
            </w:r>
            <w:r>
              <w:rPr>
                <w:spacing w:val="-3"/>
                <w:sz w:val="18"/>
              </w:rPr>
              <w:t> </w:t>
            </w:r>
            <w:r>
              <w:rPr>
                <w:sz w:val="18"/>
              </w:rPr>
              <w:t>poor</w:t>
            </w:r>
            <w:r>
              <w:rPr>
                <w:spacing w:val="-2"/>
                <w:sz w:val="18"/>
              </w:rPr>
              <w:t> </w:t>
            </w:r>
            <w:r>
              <w:rPr>
                <w:sz w:val="18"/>
              </w:rPr>
              <w:t>control</w:t>
            </w:r>
          </w:p>
        </w:tc>
        <w:tc>
          <w:tcPr>
            <w:tcW w:w="843" w:type="dxa"/>
            <w:vMerge w:val="restart"/>
            <w:tcBorders>
              <w:top w:val="single" w:sz="6" w:space="0" w:color="000000"/>
              <w:left w:val="single" w:sz="6" w:space="0" w:color="000000"/>
              <w:bottom w:val="single" w:sz="6" w:space="0" w:color="000000"/>
            </w:tcBorders>
          </w:tcPr>
          <w:p>
            <w:pPr>
              <w:pStyle w:val="TableParagraph"/>
              <w:spacing w:before="59"/>
              <w:ind w:left="34"/>
              <w:jc w:val="center"/>
              <w:rPr>
                <w:sz w:val="18"/>
              </w:rPr>
            </w:pPr>
            <w:r>
              <w:rPr>
                <w:sz w:val="18"/>
              </w:rPr>
              <w:t>是</w:t>
            </w:r>
          </w:p>
        </w:tc>
      </w:tr>
      <w:tr>
        <w:trPr>
          <w:trHeight w:val="600" w:hRule="atLeast"/>
        </w:trPr>
        <w:tc>
          <w:tcPr>
            <w:tcW w:w="2410" w:type="dxa"/>
            <w:vMerge/>
            <w:tcBorders>
              <w:top w:val="nil"/>
              <w:bottom w:val="single" w:sz="6" w:space="0" w:color="000000"/>
              <w:right w:val="single" w:sz="6" w:space="0" w:color="000000"/>
            </w:tcBorders>
          </w:tcPr>
          <w:p>
            <w:pPr>
              <w:rPr>
                <w:sz w:val="2"/>
                <w:szCs w:val="2"/>
              </w:rPr>
            </w:pPr>
          </w:p>
        </w:tc>
        <w:tc>
          <w:tcPr>
            <w:tcW w:w="3546" w:type="dxa"/>
            <w:tcBorders>
              <w:top w:val="nil"/>
              <w:left w:val="single" w:sz="6" w:space="0" w:color="000000"/>
              <w:bottom w:val="nil"/>
              <w:right w:val="single" w:sz="6" w:space="0" w:color="000000"/>
            </w:tcBorders>
          </w:tcPr>
          <w:p>
            <w:pPr>
              <w:pStyle w:val="TableParagraph"/>
              <w:spacing w:before="25"/>
              <w:ind w:left="35"/>
              <w:rPr>
                <w:sz w:val="18"/>
              </w:rPr>
            </w:pPr>
            <w:r>
              <w:rPr>
                <w:sz w:val="18"/>
              </w:rPr>
              <w:t>（二）食道或胃靜脈曲張出血</w:t>
            </w:r>
          </w:p>
        </w:tc>
        <w:tc>
          <w:tcPr>
            <w:tcW w:w="2977" w:type="dxa"/>
            <w:tcBorders>
              <w:top w:val="nil"/>
              <w:left w:val="single" w:sz="6" w:space="0" w:color="000000"/>
              <w:bottom w:val="nil"/>
              <w:right w:val="single" w:sz="6" w:space="0" w:color="000000"/>
            </w:tcBorders>
          </w:tcPr>
          <w:p>
            <w:pPr>
              <w:pStyle w:val="TableParagraph"/>
              <w:spacing w:before="25"/>
              <w:ind w:left="35"/>
              <w:rPr>
                <w:sz w:val="18"/>
              </w:rPr>
            </w:pPr>
            <w:r>
              <w:rPr>
                <w:sz w:val="18"/>
              </w:rPr>
              <w:t>Esophageal</w:t>
            </w:r>
            <w:r>
              <w:rPr>
                <w:spacing w:val="-4"/>
                <w:sz w:val="18"/>
              </w:rPr>
              <w:t> </w:t>
            </w:r>
            <w:r>
              <w:rPr>
                <w:sz w:val="18"/>
              </w:rPr>
              <w:t>or</w:t>
            </w:r>
            <w:r>
              <w:rPr>
                <w:spacing w:val="-3"/>
                <w:sz w:val="18"/>
              </w:rPr>
              <w:t> </w:t>
            </w:r>
            <w:r>
              <w:rPr>
                <w:sz w:val="18"/>
              </w:rPr>
              <w:t>gastric</w:t>
            </w:r>
            <w:r>
              <w:rPr>
                <w:spacing w:val="-3"/>
                <w:sz w:val="18"/>
              </w:rPr>
              <w:t> </w:t>
            </w:r>
            <w:r>
              <w:rPr>
                <w:sz w:val="18"/>
              </w:rPr>
              <w:t>varices</w:t>
            </w:r>
          </w:p>
          <w:p>
            <w:pPr>
              <w:pStyle w:val="TableParagraph"/>
              <w:spacing w:before="69"/>
              <w:ind w:left="35"/>
              <w:rPr>
                <w:sz w:val="18"/>
              </w:rPr>
            </w:pPr>
            <w:r>
              <w:rPr>
                <w:sz w:val="18"/>
              </w:rPr>
              <w:t>bleeding</w:t>
            </w:r>
          </w:p>
        </w:tc>
        <w:tc>
          <w:tcPr>
            <w:tcW w:w="843" w:type="dxa"/>
            <w:vMerge/>
            <w:tcBorders>
              <w:top w:val="nil"/>
              <w:left w:val="single" w:sz="6" w:space="0" w:color="000000"/>
              <w:bottom w:val="single" w:sz="6" w:space="0" w:color="000000"/>
            </w:tcBorders>
          </w:tcPr>
          <w:p>
            <w:pPr>
              <w:rPr>
                <w:sz w:val="2"/>
                <w:szCs w:val="2"/>
              </w:rPr>
            </w:pPr>
          </w:p>
        </w:tc>
      </w:tr>
      <w:tr>
        <w:trPr>
          <w:trHeight w:val="563" w:hRule="atLeast"/>
        </w:trPr>
        <w:tc>
          <w:tcPr>
            <w:tcW w:w="2410" w:type="dxa"/>
            <w:vMerge/>
            <w:tcBorders>
              <w:top w:val="nil"/>
              <w:bottom w:val="single" w:sz="6" w:space="0" w:color="000000"/>
              <w:right w:val="single" w:sz="6" w:space="0" w:color="000000"/>
            </w:tcBorders>
          </w:tcPr>
          <w:p>
            <w:pPr>
              <w:rPr>
                <w:sz w:val="2"/>
                <w:szCs w:val="2"/>
              </w:rPr>
            </w:pPr>
          </w:p>
        </w:tc>
        <w:tc>
          <w:tcPr>
            <w:tcW w:w="3546" w:type="dxa"/>
            <w:tcBorders>
              <w:top w:val="nil"/>
              <w:left w:val="single" w:sz="6" w:space="0" w:color="000000"/>
              <w:bottom w:val="single" w:sz="6" w:space="0" w:color="000000"/>
              <w:right w:val="single" w:sz="6" w:space="0" w:color="000000"/>
            </w:tcBorders>
          </w:tcPr>
          <w:p>
            <w:pPr>
              <w:pStyle w:val="TableParagraph"/>
              <w:spacing w:before="24"/>
              <w:ind w:left="35"/>
              <w:rPr>
                <w:sz w:val="18"/>
              </w:rPr>
            </w:pPr>
            <w:r>
              <w:rPr>
                <w:sz w:val="18"/>
              </w:rPr>
              <w:t>（三）肝昏迷或肝代償不全</w:t>
            </w:r>
          </w:p>
        </w:tc>
        <w:tc>
          <w:tcPr>
            <w:tcW w:w="2977" w:type="dxa"/>
            <w:tcBorders>
              <w:top w:val="nil"/>
              <w:left w:val="single" w:sz="6" w:space="0" w:color="000000"/>
              <w:bottom w:val="single" w:sz="6" w:space="0" w:color="000000"/>
              <w:right w:val="single" w:sz="6" w:space="0" w:color="000000"/>
            </w:tcBorders>
          </w:tcPr>
          <w:p>
            <w:pPr>
              <w:pStyle w:val="TableParagraph"/>
              <w:spacing w:before="24"/>
              <w:ind w:left="35"/>
              <w:rPr>
                <w:sz w:val="18"/>
              </w:rPr>
            </w:pPr>
            <w:r>
              <w:rPr>
                <w:sz w:val="18"/>
              </w:rPr>
              <w:t>Hepatic</w:t>
            </w:r>
            <w:r>
              <w:rPr>
                <w:spacing w:val="-3"/>
                <w:sz w:val="18"/>
              </w:rPr>
              <w:t> </w:t>
            </w:r>
            <w:r>
              <w:rPr>
                <w:sz w:val="18"/>
              </w:rPr>
              <w:t>coma</w:t>
            </w:r>
            <w:r>
              <w:rPr>
                <w:spacing w:val="-2"/>
                <w:sz w:val="18"/>
              </w:rPr>
              <w:t> </w:t>
            </w:r>
            <w:r>
              <w:rPr>
                <w:sz w:val="18"/>
              </w:rPr>
              <w:t>or</w:t>
            </w:r>
            <w:r>
              <w:rPr>
                <w:spacing w:val="-2"/>
                <w:sz w:val="18"/>
              </w:rPr>
              <w:t> </w:t>
            </w:r>
            <w:r>
              <w:rPr>
                <w:sz w:val="18"/>
              </w:rPr>
              <w:t>liver</w:t>
            </w:r>
          </w:p>
          <w:p>
            <w:pPr>
              <w:pStyle w:val="TableParagraph"/>
              <w:spacing w:line="220" w:lineRule="exact" w:before="69"/>
              <w:ind w:left="35"/>
              <w:rPr>
                <w:sz w:val="18"/>
              </w:rPr>
            </w:pPr>
            <w:r>
              <w:rPr>
                <w:sz w:val="18"/>
              </w:rPr>
              <w:t>dyscompensated</w:t>
            </w:r>
          </w:p>
        </w:tc>
        <w:tc>
          <w:tcPr>
            <w:tcW w:w="843" w:type="dxa"/>
            <w:vMerge/>
            <w:tcBorders>
              <w:top w:val="nil"/>
              <w:left w:val="single" w:sz="6" w:space="0" w:color="000000"/>
              <w:bottom w:val="single" w:sz="6" w:space="0" w:color="000000"/>
            </w:tcBorders>
          </w:tcPr>
          <w:p>
            <w:pPr>
              <w:rPr>
                <w:sz w:val="2"/>
                <w:szCs w:val="2"/>
              </w:rPr>
            </w:pPr>
          </w:p>
        </w:tc>
      </w:tr>
      <w:tr>
        <w:trPr>
          <w:trHeight w:val="1499" w:hRule="atLeast"/>
        </w:trPr>
        <w:tc>
          <w:tcPr>
            <w:tcW w:w="2410" w:type="dxa"/>
            <w:tcBorders>
              <w:top w:val="single" w:sz="6" w:space="0" w:color="000000"/>
              <w:bottom w:val="single" w:sz="4" w:space="0" w:color="000000"/>
              <w:right w:val="single" w:sz="6" w:space="0" w:color="000000"/>
            </w:tcBorders>
          </w:tcPr>
          <w:p>
            <w:pPr>
              <w:pStyle w:val="TableParagraph"/>
              <w:ind w:left="0"/>
              <w:rPr>
                <w:sz w:val="18"/>
              </w:rPr>
            </w:pPr>
          </w:p>
          <w:p>
            <w:pPr>
              <w:pStyle w:val="TableParagraph"/>
              <w:ind w:left="0"/>
              <w:rPr>
                <w:sz w:val="18"/>
              </w:rPr>
            </w:pPr>
          </w:p>
          <w:p>
            <w:pPr>
              <w:pStyle w:val="TableParagraph"/>
              <w:spacing w:before="6"/>
              <w:ind w:left="0"/>
              <w:rPr>
                <w:sz w:val="15"/>
              </w:rPr>
            </w:pPr>
          </w:p>
          <w:p>
            <w:pPr>
              <w:pStyle w:val="TableParagraph"/>
              <w:ind w:left="28"/>
              <w:rPr>
                <w:sz w:val="18"/>
              </w:rPr>
            </w:pPr>
            <w:r>
              <w:rPr>
                <w:sz w:val="18"/>
              </w:rPr>
              <w:t>P07.10</w:t>
            </w:r>
          </w:p>
        </w:tc>
        <w:tc>
          <w:tcPr>
            <w:tcW w:w="3546" w:type="dxa"/>
            <w:tcBorders>
              <w:top w:val="single" w:sz="6" w:space="0" w:color="000000"/>
              <w:left w:val="single" w:sz="6" w:space="0" w:color="000000"/>
              <w:bottom w:val="single" w:sz="4" w:space="0" w:color="000000"/>
              <w:right w:val="single" w:sz="6" w:space="0" w:color="000000"/>
            </w:tcBorders>
          </w:tcPr>
          <w:p>
            <w:pPr>
              <w:pStyle w:val="TableParagraph"/>
              <w:spacing w:line="312" w:lineRule="auto" w:before="59"/>
              <w:ind w:left="35" w:right="253"/>
              <w:rPr>
                <w:sz w:val="18"/>
              </w:rPr>
            </w:pPr>
            <w:r>
              <w:rPr>
                <w:spacing w:val="-1"/>
                <w:sz w:val="18"/>
              </w:rPr>
              <w:t>二十六、早產兒所引起之神經、肌肉、骨</w:t>
            </w:r>
            <w:r>
              <w:rPr>
                <w:sz w:val="18"/>
              </w:rPr>
              <w:t>骼、心臟、肺臟等之併發症。</w:t>
            </w:r>
          </w:p>
          <w:p>
            <w:pPr>
              <w:pStyle w:val="TableParagraph"/>
              <w:spacing w:before="1"/>
              <w:ind w:left="35"/>
              <w:rPr>
                <w:sz w:val="18"/>
              </w:rPr>
            </w:pPr>
            <w:r>
              <w:rPr>
                <w:sz w:val="18"/>
              </w:rPr>
              <w:t>（一）早產兒出生後三個月內因神經、肌</w:t>
            </w:r>
          </w:p>
          <w:p>
            <w:pPr>
              <w:pStyle w:val="TableParagraph"/>
              <w:spacing w:line="300" w:lineRule="atLeast"/>
              <w:ind w:left="588" w:right="60"/>
              <w:rPr>
                <w:sz w:val="18"/>
              </w:rPr>
            </w:pPr>
            <w:r>
              <w:rPr>
                <w:spacing w:val="-1"/>
                <w:sz w:val="18"/>
              </w:rPr>
              <w:t>肉、骨骼、心臟、肺臟</w:t>
            </w:r>
            <w:r>
              <w:rPr>
                <w:sz w:val="18"/>
              </w:rPr>
              <w:t>（含支氣管）</w:t>
            </w:r>
            <w:r>
              <w:rPr>
                <w:spacing w:val="-87"/>
                <w:sz w:val="18"/>
              </w:rPr>
              <w:t> </w:t>
            </w:r>
            <w:r>
              <w:rPr>
                <w:sz w:val="18"/>
              </w:rPr>
              <w:t>等之併發症住院者</w:t>
            </w:r>
          </w:p>
        </w:tc>
        <w:tc>
          <w:tcPr>
            <w:tcW w:w="2977" w:type="dxa"/>
            <w:tcBorders>
              <w:top w:val="single" w:sz="6" w:space="0" w:color="000000"/>
              <w:left w:val="single" w:sz="6" w:space="0" w:color="000000"/>
              <w:bottom w:val="single" w:sz="4" w:space="0" w:color="000000"/>
              <w:right w:val="single" w:sz="6" w:space="0" w:color="000000"/>
            </w:tcBorders>
          </w:tcPr>
          <w:p>
            <w:pPr>
              <w:pStyle w:val="TableParagraph"/>
              <w:ind w:left="0"/>
              <w:rPr>
                <w:sz w:val="18"/>
              </w:rPr>
            </w:pPr>
          </w:p>
          <w:p>
            <w:pPr>
              <w:pStyle w:val="TableParagraph"/>
              <w:ind w:left="0"/>
              <w:rPr>
                <w:sz w:val="18"/>
              </w:rPr>
            </w:pPr>
          </w:p>
          <w:p>
            <w:pPr>
              <w:pStyle w:val="TableParagraph"/>
              <w:spacing w:line="300" w:lineRule="atLeast" w:before="118"/>
              <w:ind w:left="35" w:right="207"/>
              <w:rPr>
                <w:sz w:val="18"/>
              </w:rPr>
            </w:pPr>
            <w:r>
              <w:rPr>
                <w:sz w:val="18"/>
              </w:rPr>
              <w:t>Neurological, muscular,</w:t>
            </w:r>
            <w:r>
              <w:rPr>
                <w:spacing w:val="1"/>
                <w:sz w:val="18"/>
              </w:rPr>
              <w:t> </w:t>
            </w:r>
            <w:r>
              <w:rPr>
                <w:sz w:val="18"/>
              </w:rPr>
              <w:t>skeletal, cardiac or pulmonary</w:t>
            </w:r>
            <w:r>
              <w:rPr>
                <w:spacing w:val="-87"/>
                <w:sz w:val="18"/>
              </w:rPr>
              <w:t> </w:t>
            </w:r>
            <w:r>
              <w:rPr>
                <w:sz w:val="18"/>
              </w:rPr>
              <w:t>complications</w:t>
            </w:r>
            <w:r>
              <w:rPr>
                <w:spacing w:val="-4"/>
                <w:sz w:val="18"/>
              </w:rPr>
              <w:t> </w:t>
            </w:r>
            <w:r>
              <w:rPr>
                <w:sz w:val="18"/>
              </w:rPr>
              <w:t>due</w:t>
            </w:r>
            <w:r>
              <w:rPr>
                <w:spacing w:val="-3"/>
                <w:sz w:val="18"/>
              </w:rPr>
              <w:t> </w:t>
            </w:r>
            <w:r>
              <w:rPr>
                <w:sz w:val="18"/>
              </w:rPr>
              <w:t>to</w:t>
            </w:r>
            <w:r>
              <w:rPr>
                <w:spacing w:val="-3"/>
                <w:sz w:val="18"/>
              </w:rPr>
              <w:t> </w:t>
            </w:r>
            <w:r>
              <w:rPr>
                <w:sz w:val="18"/>
              </w:rPr>
              <w:t>premature</w:t>
            </w:r>
          </w:p>
        </w:tc>
        <w:tc>
          <w:tcPr>
            <w:tcW w:w="843" w:type="dxa"/>
            <w:tcBorders>
              <w:top w:val="single" w:sz="6" w:space="0" w:color="000000"/>
              <w:left w:val="single" w:sz="6" w:space="0" w:color="000000"/>
              <w:bottom w:val="single" w:sz="4" w:space="0" w:color="000000"/>
            </w:tcBorders>
          </w:tcPr>
          <w:p>
            <w:pPr>
              <w:pStyle w:val="TableParagraph"/>
              <w:spacing w:before="59"/>
              <w:ind w:left="34"/>
              <w:jc w:val="center"/>
              <w:rPr>
                <w:sz w:val="18"/>
              </w:rPr>
            </w:pPr>
            <w:r>
              <w:rPr>
                <w:sz w:val="18"/>
              </w:rPr>
              <w:t>否</w:t>
            </w:r>
          </w:p>
        </w:tc>
      </w:tr>
    </w:tbl>
    <w:p>
      <w:pPr>
        <w:spacing w:after="0"/>
        <w:jc w:val="center"/>
        <w:rPr>
          <w:sz w:val="18"/>
        </w:rPr>
        <w:sectPr>
          <w:pgSz w:w="11910" w:h="16850"/>
          <w:pgMar w:header="0" w:footer="775" w:top="1600" w:bottom="960" w:left="1000" w:right="760"/>
        </w:sectPr>
      </w:pPr>
    </w:p>
    <w:tbl>
      <w:tblPr>
        <w:tblW w:w="0" w:type="auto"/>
        <w:jc w:val="left"/>
        <w:tblInd w:w="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0"/>
        <w:gridCol w:w="3546"/>
        <w:gridCol w:w="2977"/>
        <w:gridCol w:w="843"/>
      </w:tblGrid>
      <w:tr>
        <w:trPr>
          <w:trHeight w:val="2699" w:hRule="atLeast"/>
        </w:trPr>
        <w:tc>
          <w:tcPr>
            <w:tcW w:w="2410" w:type="dxa"/>
            <w:tcBorders>
              <w:left w:val="single" w:sz="12" w:space="0" w:color="000000"/>
            </w:tcBorders>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0"/>
              </w:rPr>
            </w:pPr>
          </w:p>
          <w:p>
            <w:pPr>
              <w:pStyle w:val="TableParagraph"/>
              <w:ind w:left="28"/>
              <w:rPr>
                <w:sz w:val="18"/>
              </w:rPr>
            </w:pPr>
            <w:r>
              <w:rPr>
                <w:sz w:val="18"/>
              </w:rPr>
              <w:t>P07.20</w:t>
            </w:r>
          </w:p>
        </w:tc>
        <w:tc>
          <w:tcPr>
            <w:tcW w:w="3546"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9"/>
              <w:ind w:left="0"/>
              <w:rPr>
                <w:sz w:val="20"/>
              </w:rPr>
            </w:pPr>
          </w:p>
          <w:p>
            <w:pPr>
              <w:pStyle w:val="TableParagraph"/>
              <w:spacing w:line="312" w:lineRule="auto"/>
              <w:ind w:left="576" w:right="792" w:hanging="541"/>
              <w:jc w:val="both"/>
              <w:rPr>
                <w:sz w:val="18"/>
              </w:rPr>
            </w:pPr>
            <w:r>
              <w:rPr>
                <w:spacing w:val="-1"/>
                <w:sz w:val="18"/>
              </w:rPr>
              <w:t>（二）</w:t>
            </w:r>
            <w:r>
              <w:rPr>
                <w:sz w:val="18"/>
              </w:rPr>
              <w:t>早產兒出生滿三個月後，經</w:t>
            </w:r>
            <w:r>
              <w:rPr>
                <w:spacing w:val="-1"/>
                <w:sz w:val="18"/>
              </w:rPr>
              <w:t>身心障礙等級評鑑為中度以上，領有社政單位核發之身</w:t>
            </w:r>
            <w:r>
              <w:rPr>
                <w:sz w:val="18"/>
              </w:rPr>
              <w:t>心障礙手冊者</w:t>
            </w:r>
          </w:p>
        </w:tc>
        <w:tc>
          <w:tcPr>
            <w:tcW w:w="2977" w:type="dxa"/>
          </w:tcPr>
          <w:p>
            <w:pPr>
              <w:pStyle w:val="TableParagraph"/>
              <w:spacing w:line="312" w:lineRule="auto" w:before="57"/>
              <w:ind w:left="35" w:right="207"/>
              <w:rPr>
                <w:sz w:val="18"/>
              </w:rPr>
            </w:pPr>
            <w:r>
              <w:rPr>
                <w:sz w:val="18"/>
              </w:rPr>
              <w:t>infants to have admission care</w:t>
            </w:r>
            <w:r>
              <w:rPr>
                <w:spacing w:val="-87"/>
                <w:sz w:val="18"/>
              </w:rPr>
              <w:t> </w:t>
            </w:r>
            <w:r>
              <w:rPr>
                <w:sz w:val="18"/>
              </w:rPr>
              <w:t>within</w:t>
            </w:r>
            <w:r>
              <w:rPr>
                <w:spacing w:val="-3"/>
                <w:sz w:val="18"/>
              </w:rPr>
              <w:t> </w:t>
            </w:r>
            <w:r>
              <w:rPr>
                <w:sz w:val="18"/>
              </w:rPr>
              <w:t>three</w:t>
            </w:r>
            <w:r>
              <w:rPr>
                <w:spacing w:val="-2"/>
                <w:sz w:val="18"/>
              </w:rPr>
              <w:t> </w:t>
            </w:r>
            <w:r>
              <w:rPr>
                <w:sz w:val="18"/>
              </w:rPr>
              <w:t>months</w:t>
            </w:r>
            <w:r>
              <w:rPr>
                <w:spacing w:val="-2"/>
                <w:sz w:val="18"/>
              </w:rPr>
              <w:t> </w:t>
            </w:r>
            <w:r>
              <w:rPr>
                <w:sz w:val="18"/>
              </w:rPr>
              <w:t>birth.</w:t>
            </w:r>
          </w:p>
          <w:p>
            <w:pPr>
              <w:pStyle w:val="TableParagraph"/>
              <w:spacing w:before="5"/>
              <w:ind w:left="0"/>
              <w:rPr>
                <w:sz w:val="17"/>
              </w:rPr>
            </w:pPr>
          </w:p>
          <w:p>
            <w:pPr>
              <w:pStyle w:val="TableParagraph"/>
              <w:spacing w:line="300" w:lineRule="atLeast"/>
              <w:ind w:left="35" w:right="207"/>
              <w:rPr>
                <w:sz w:val="18"/>
              </w:rPr>
            </w:pPr>
            <w:r>
              <w:rPr>
                <w:sz w:val="18"/>
              </w:rPr>
              <w:t>Neurological, muscular,</w:t>
            </w:r>
            <w:r>
              <w:rPr>
                <w:spacing w:val="1"/>
                <w:sz w:val="18"/>
              </w:rPr>
              <w:t> </w:t>
            </w:r>
            <w:r>
              <w:rPr>
                <w:sz w:val="18"/>
              </w:rPr>
              <w:t>skeletal, cardiac or pulmonary</w:t>
            </w:r>
            <w:r>
              <w:rPr>
                <w:spacing w:val="-87"/>
                <w:sz w:val="18"/>
              </w:rPr>
              <w:t> </w:t>
            </w:r>
            <w:r>
              <w:rPr>
                <w:sz w:val="18"/>
              </w:rPr>
              <w:t>complications due to premature</w:t>
            </w:r>
            <w:r>
              <w:rPr>
                <w:spacing w:val="-87"/>
                <w:sz w:val="18"/>
              </w:rPr>
              <w:t> </w:t>
            </w:r>
            <w:r>
              <w:rPr>
                <w:sz w:val="18"/>
              </w:rPr>
              <w:t>infants certified to have</w:t>
            </w:r>
            <w:r>
              <w:rPr>
                <w:spacing w:val="1"/>
                <w:sz w:val="18"/>
              </w:rPr>
              <w:t> </w:t>
            </w:r>
            <w:r>
              <w:rPr>
                <w:sz w:val="18"/>
              </w:rPr>
              <w:t>moderate impairments three</w:t>
            </w:r>
            <w:r>
              <w:rPr>
                <w:spacing w:val="1"/>
                <w:sz w:val="18"/>
              </w:rPr>
              <w:t> </w:t>
            </w:r>
            <w:r>
              <w:rPr>
                <w:sz w:val="18"/>
              </w:rPr>
              <w:t>months</w:t>
            </w:r>
            <w:r>
              <w:rPr>
                <w:spacing w:val="-2"/>
                <w:sz w:val="18"/>
              </w:rPr>
              <w:t> </w:t>
            </w:r>
            <w:r>
              <w:rPr>
                <w:sz w:val="18"/>
              </w:rPr>
              <w:t>of</w:t>
            </w:r>
            <w:r>
              <w:rPr>
                <w:spacing w:val="-1"/>
                <w:sz w:val="18"/>
              </w:rPr>
              <w:t> </w:t>
            </w:r>
            <w:r>
              <w:rPr>
                <w:sz w:val="18"/>
              </w:rPr>
              <w:t>age.</w:t>
            </w:r>
          </w:p>
        </w:tc>
        <w:tc>
          <w:tcPr>
            <w:tcW w:w="843" w:type="dxa"/>
            <w:tcBorders>
              <w:top w:val="single" w:sz="4" w:space="0" w:color="000000"/>
              <w:right w:val="single" w:sz="12" w:space="0" w:color="000000"/>
            </w:tcBorders>
          </w:tcPr>
          <w:p>
            <w:pPr>
              <w:pStyle w:val="TableParagraph"/>
              <w:ind w:left="0"/>
              <w:rPr>
                <w:rFonts w:ascii="Times New Roman"/>
                <w:sz w:val="18"/>
              </w:rPr>
            </w:pPr>
          </w:p>
        </w:tc>
      </w:tr>
      <w:tr>
        <w:trPr>
          <w:trHeight w:val="599" w:hRule="atLeast"/>
        </w:trPr>
        <w:tc>
          <w:tcPr>
            <w:tcW w:w="2410" w:type="dxa"/>
            <w:tcBorders>
              <w:left w:val="single" w:sz="12" w:space="0" w:color="000000"/>
            </w:tcBorders>
          </w:tcPr>
          <w:p>
            <w:pPr>
              <w:pStyle w:val="TableParagraph"/>
              <w:spacing w:before="57"/>
              <w:ind w:left="28"/>
              <w:rPr>
                <w:sz w:val="18"/>
              </w:rPr>
            </w:pPr>
            <w:r>
              <w:rPr>
                <w:sz w:val="18"/>
              </w:rPr>
              <w:t>T57.0X1A、T57.0X2A、</w:t>
            </w:r>
          </w:p>
          <w:p>
            <w:pPr>
              <w:pStyle w:val="TableParagraph"/>
              <w:spacing w:line="222" w:lineRule="exact" w:before="69"/>
              <w:ind w:left="28"/>
              <w:rPr>
                <w:sz w:val="18"/>
              </w:rPr>
            </w:pPr>
            <w:r>
              <w:rPr>
                <w:sz w:val="18"/>
              </w:rPr>
              <w:t>T57.0X3A、T57.0X4A</w:t>
            </w:r>
          </w:p>
        </w:tc>
        <w:tc>
          <w:tcPr>
            <w:tcW w:w="3546" w:type="dxa"/>
          </w:tcPr>
          <w:p>
            <w:pPr>
              <w:pStyle w:val="TableParagraph"/>
              <w:spacing w:before="57"/>
              <w:ind w:left="35"/>
              <w:rPr>
                <w:sz w:val="18"/>
              </w:rPr>
            </w:pPr>
            <w:r>
              <w:rPr>
                <w:spacing w:val="14"/>
                <w:sz w:val="18"/>
              </w:rPr>
              <w:t>二十七、砷及其化合物之毒性作用（</w:t>
            </w:r>
            <w:r>
              <w:rPr>
                <w:spacing w:val="7"/>
                <w:sz w:val="18"/>
              </w:rPr>
              <w:t>烏腳</w:t>
            </w:r>
          </w:p>
          <w:p>
            <w:pPr>
              <w:pStyle w:val="TableParagraph"/>
              <w:spacing w:line="222" w:lineRule="exact" w:before="69"/>
              <w:ind w:left="35"/>
              <w:rPr>
                <w:sz w:val="18"/>
              </w:rPr>
            </w:pPr>
            <w:r>
              <w:rPr>
                <w:sz w:val="18"/>
              </w:rPr>
              <w:t>病）</w:t>
            </w:r>
          </w:p>
        </w:tc>
        <w:tc>
          <w:tcPr>
            <w:tcW w:w="2977" w:type="dxa"/>
          </w:tcPr>
          <w:p>
            <w:pPr>
              <w:pStyle w:val="TableParagraph"/>
              <w:spacing w:before="57"/>
              <w:ind w:left="35"/>
              <w:rPr>
                <w:sz w:val="18"/>
              </w:rPr>
            </w:pPr>
            <w:r>
              <w:rPr>
                <w:sz w:val="18"/>
              </w:rPr>
              <w:t>Toxic</w:t>
            </w:r>
            <w:r>
              <w:rPr>
                <w:spacing w:val="-3"/>
                <w:sz w:val="18"/>
              </w:rPr>
              <w:t> </w:t>
            </w:r>
            <w:r>
              <w:rPr>
                <w:sz w:val="18"/>
              </w:rPr>
              <w:t>effect</w:t>
            </w:r>
            <w:r>
              <w:rPr>
                <w:spacing w:val="-2"/>
                <w:sz w:val="18"/>
              </w:rPr>
              <w:t> </w:t>
            </w:r>
            <w:r>
              <w:rPr>
                <w:sz w:val="18"/>
              </w:rPr>
              <w:t>of</w:t>
            </w:r>
            <w:r>
              <w:rPr>
                <w:spacing w:val="-2"/>
                <w:sz w:val="18"/>
              </w:rPr>
              <w:t> </w:t>
            </w:r>
            <w:r>
              <w:rPr>
                <w:sz w:val="18"/>
              </w:rPr>
              <w:t>arsenic</w:t>
            </w:r>
            <w:r>
              <w:rPr>
                <w:spacing w:val="-2"/>
                <w:sz w:val="18"/>
              </w:rPr>
              <w:t> </w:t>
            </w:r>
            <w:r>
              <w:rPr>
                <w:sz w:val="18"/>
              </w:rPr>
              <w:t>and</w:t>
            </w:r>
            <w:r>
              <w:rPr>
                <w:spacing w:val="-3"/>
                <w:sz w:val="18"/>
              </w:rPr>
              <w:t> </w:t>
            </w:r>
            <w:r>
              <w:rPr>
                <w:sz w:val="18"/>
              </w:rPr>
              <w:t>its</w:t>
            </w:r>
          </w:p>
          <w:p>
            <w:pPr>
              <w:pStyle w:val="TableParagraph"/>
              <w:spacing w:line="222" w:lineRule="exact" w:before="69"/>
              <w:ind w:left="35"/>
              <w:rPr>
                <w:sz w:val="18"/>
              </w:rPr>
            </w:pPr>
            <w:r>
              <w:rPr>
                <w:sz w:val="18"/>
              </w:rPr>
              <w:t>compounds</w:t>
            </w:r>
            <w:r>
              <w:rPr>
                <w:spacing w:val="-3"/>
                <w:sz w:val="18"/>
              </w:rPr>
              <w:t> </w:t>
            </w:r>
            <w:r>
              <w:rPr>
                <w:sz w:val="18"/>
              </w:rPr>
              <w:t>(black</w:t>
            </w:r>
            <w:r>
              <w:rPr>
                <w:spacing w:val="-3"/>
                <w:sz w:val="18"/>
              </w:rPr>
              <w:t> </w:t>
            </w:r>
            <w:r>
              <w:rPr>
                <w:sz w:val="18"/>
              </w:rPr>
              <w:t>foot</w:t>
            </w:r>
            <w:r>
              <w:rPr>
                <w:spacing w:val="-3"/>
                <w:sz w:val="18"/>
              </w:rPr>
              <w:t> </w:t>
            </w:r>
            <w:r>
              <w:rPr>
                <w:sz w:val="18"/>
              </w:rPr>
              <w:t>disease)</w:t>
            </w:r>
          </w:p>
        </w:tc>
        <w:tc>
          <w:tcPr>
            <w:tcW w:w="843" w:type="dxa"/>
            <w:tcBorders>
              <w:right w:val="single" w:sz="12" w:space="0" w:color="000000"/>
            </w:tcBorders>
          </w:tcPr>
          <w:p>
            <w:pPr>
              <w:pStyle w:val="TableParagraph"/>
              <w:spacing w:before="57"/>
              <w:ind w:left="34"/>
              <w:jc w:val="center"/>
              <w:rPr>
                <w:sz w:val="18"/>
              </w:rPr>
            </w:pPr>
            <w:r>
              <w:rPr>
                <w:sz w:val="18"/>
              </w:rPr>
              <w:t>是</w:t>
            </w:r>
          </w:p>
        </w:tc>
      </w:tr>
      <w:tr>
        <w:trPr>
          <w:trHeight w:val="1802" w:hRule="atLeast"/>
        </w:trPr>
        <w:tc>
          <w:tcPr>
            <w:tcW w:w="2410" w:type="dxa"/>
            <w:tcBorders>
              <w:left w:val="single" w:sz="12" w:space="0" w:color="000000"/>
            </w:tcBorders>
          </w:tcPr>
          <w:p>
            <w:pPr>
              <w:pStyle w:val="TableParagraph"/>
              <w:spacing w:before="59"/>
              <w:ind w:left="28"/>
              <w:rPr>
                <w:sz w:val="18"/>
              </w:rPr>
            </w:pPr>
            <w:r>
              <w:rPr>
                <w:sz w:val="18"/>
              </w:rPr>
              <w:t>G12.20-G12.29</w:t>
            </w:r>
          </w:p>
        </w:tc>
        <w:tc>
          <w:tcPr>
            <w:tcW w:w="3546" w:type="dxa"/>
          </w:tcPr>
          <w:p>
            <w:pPr>
              <w:pStyle w:val="TableParagraph"/>
              <w:spacing w:line="312" w:lineRule="auto" w:before="59"/>
              <w:ind w:left="35" w:right="73"/>
              <w:jc w:val="both"/>
              <w:rPr>
                <w:sz w:val="18"/>
              </w:rPr>
            </w:pPr>
            <w:r>
              <w:rPr>
                <w:spacing w:val="-1"/>
                <w:sz w:val="18"/>
              </w:rPr>
              <w:t>二十八、運動神經元疾病其身心障礙等級在中度以上或須使用呼吸器者【惟經神經內科</w:t>
            </w:r>
            <w:r>
              <w:rPr>
                <w:sz w:val="18"/>
              </w:rPr>
              <w:t>專科醫師診斷為肌萎縮性側索硬化症者</w:t>
            </w:r>
          </w:p>
          <w:p>
            <w:pPr>
              <w:pStyle w:val="TableParagraph"/>
              <w:spacing w:before="2"/>
              <w:ind w:left="35"/>
              <w:jc w:val="both"/>
              <w:rPr>
                <w:sz w:val="18"/>
              </w:rPr>
            </w:pPr>
            <w:r>
              <w:rPr>
                <w:sz w:val="18"/>
              </w:rPr>
              <w:t>（AMYOTROPHIC</w:t>
            </w:r>
            <w:r>
              <w:rPr>
                <w:spacing w:val="-3"/>
                <w:sz w:val="18"/>
              </w:rPr>
              <w:t> </w:t>
            </w:r>
            <w:r>
              <w:rPr>
                <w:sz w:val="18"/>
              </w:rPr>
              <w:t>LATERAL</w:t>
            </w:r>
            <w:r>
              <w:rPr>
                <w:spacing w:val="-3"/>
                <w:sz w:val="18"/>
              </w:rPr>
              <w:t> </w:t>
            </w:r>
            <w:r>
              <w:rPr>
                <w:sz w:val="18"/>
              </w:rPr>
              <w:t>SCLEROSIS</w:t>
            </w:r>
            <w:r>
              <w:rPr>
                <w:spacing w:val="86"/>
                <w:sz w:val="18"/>
              </w:rPr>
              <w:t> </w:t>
            </w:r>
            <w:r>
              <w:rPr>
                <w:sz w:val="18"/>
              </w:rPr>
              <w:t>ICD-</w:t>
            </w:r>
          </w:p>
          <w:p>
            <w:pPr>
              <w:pStyle w:val="TableParagraph"/>
              <w:spacing w:line="300" w:lineRule="atLeast"/>
              <w:ind w:left="35" w:right="161"/>
              <w:jc w:val="both"/>
              <w:rPr>
                <w:sz w:val="18"/>
              </w:rPr>
            </w:pPr>
            <w:r>
              <w:rPr>
                <w:sz w:val="18"/>
              </w:rPr>
              <w:t>10-CM</w:t>
            </w:r>
            <w:r>
              <w:rPr>
                <w:spacing w:val="76"/>
                <w:sz w:val="18"/>
              </w:rPr>
              <w:t> </w:t>
            </w:r>
            <w:r>
              <w:rPr>
                <w:sz w:val="18"/>
              </w:rPr>
              <w:t>G12.21），不受其身心障礙等級在中度以上或須使用呼吸器之限制】。</w:t>
            </w:r>
          </w:p>
        </w:tc>
        <w:tc>
          <w:tcPr>
            <w:tcW w:w="2977" w:type="dxa"/>
          </w:tcPr>
          <w:p>
            <w:pPr>
              <w:pStyle w:val="TableParagraph"/>
              <w:spacing w:before="59"/>
              <w:ind w:left="35"/>
              <w:rPr>
                <w:sz w:val="18"/>
              </w:rPr>
            </w:pPr>
            <w:r>
              <w:rPr>
                <w:sz w:val="18"/>
              </w:rPr>
              <w:t>Motor</w:t>
            </w:r>
            <w:r>
              <w:rPr>
                <w:spacing w:val="-4"/>
                <w:sz w:val="18"/>
              </w:rPr>
              <w:t> </w:t>
            </w:r>
            <w:r>
              <w:rPr>
                <w:sz w:val="18"/>
              </w:rPr>
              <w:t>neuron</w:t>
            </w:r>
            <w:r>
              <w:rPr>
                <w:spacing w:val="-3"/>
                <w:sz w:val="18"/>
              </w:rPr>
              <w:t> </w:t>
            </w:r>
            <w:r>
              <w:rPr>
                <w:sz w:val="18"/>
              </w:rPr>
              <w:t>disease</w:t>
            </w:r>
          </w:p>
        </w:tc>
        <w:tc>
          <w:tcPr>
            <w:tcW w:w="843" w:type="dxa"/>
            <w:tcBorders>
              <w:right w:val="single" w:sz="12" w:space="0" w:color="000000"/>
            </w:tcBorders>
          </w:tcPr>
          <w:p>
            <w:pPr>
              <w:pStyle w:val="TableParagraph"/>
              <w:spacing w:before="59"/>
              <w:ind w:left="34"/>
              <w:jc w:val="center"/>
              <w:rPr>
                <w:sz w:val="18"/>
              </w:rPr>
            </w:pPr>
            <w:r>
              <w:rPr>
                <w:sz w:val="18"/>
              </w:rPr>
              <w:t>是</w:t>
            </w:r>
          </w:p>
        </w:tc>
      </w:tr>
      <w:tr>
        <w:trPr>
          <w:trHeight w:val="299" w:hRule="atLeast"/>
        </w:trPr>
        <w:tc>
          <w:tcPr>
            <w:tcW w:w="2410" w:type="dxa"/>
            <w:tcBorders>
              <w:left w:val="single" w:sz="12" w:space="0" w:color="000000"/>
            </w:tcBorders>
          </w:tcPr>
          <w:p>
            <w:pPr>
              <w:pStyle w:val="TableParagraph"/>
              <w:spacing w:line="222" w:lineRule="exact" w:before="57"/>
              <w:ind w:left="28"/>
              <w:rPr>
                <w:sz w:val="18"/>
              </w:rPr>
            </w:pPr>
            <w:r>
              <w:rPr>
                <w:sz w:val="18"/>
              </w:rPr>
              <w:t>A81.00-A81.09</w:t>
            </w:r>
          </w:p>
        </w:tc>
        <w:tc>
          <w:tcPr>
            <w:tcW w:w="3546" w:type="dxa"/>
          </w:tcPr>
          <w:p>
            <w:pPr>
              <w:pStyle w:val="TableParagraph"/>
              <w:spacing w:line="222" w:lineRule="exact" w:before="57"/>
              <w:ind w:left="35"/>
              <w:rPr>
                <w:sz w:val="18"/>
              </w:rPr>
            </w:pPr>
            <w:r>
              <w:rPr>
                <w:sz w:val="18"/>
              </w:rPr>
              <w:t>二十九、庫賈氏病</w:t>
            </w:r>
          </w:p>
        </w:tc>
        <w:tc>
          <w:tcPr>
            <w:tcW w:w="2977" w:type="dxa"/>
          </w:tcPr>
          <w:p>
            <w:pPr>
              <w:pStyle w:val="TableParagraph"/>
              <w:spacing w:line="222" w:lineRule="exact" w:before="57"/>
              <w:ind w:left="35"/>
              <w:rPr>
                <w:sz w:val="18"/>
              </w:rPr>
            </w:pPr>
            <w:r>
              <w:rPr>
                <w:sz w:val="18"/>
              </w:rPr>
              <w:t>Creutzfeldt-Jakob</w:t>
            </w:r>
            <w:r>
              <w:rPr>
                <w:spacing w:val="-6"/>
                <w:sz w:val="18"/>
              </w:rPr>
              <w:t> </w:t>
            </w:r>
            <w:r>
              <w:rPr>
                <w:sz w:val="18"/>
              </w:rPr>
              <w:t>disease</w:t>
            </w:r>
          </w:p>
        </w:tc>
        <w:tc>
          <w:tcPr>
            <w:tcW w:w="843" w:type="dxa"/>
            <w:tcBorders>
              <w:right w:val="single" w:sz="12" w:space="0" w:color="000000"/>
            </w:tcBorders>
          </w:tcPr>
          <w:p>
            <w:pPr>
              <w:pStyle w:val="TableParagraph"/>
              <w:spacing w:line="222" w:lineRule="exact" w:before="57"/>
              <w:ind w:left="34"/>
              <w:jc w:val="center"/>
              <w:rPr>
                <w:sz w:val="18"/>
              </w:rPr>
            </w:pPr>
            <w:r>
              <w:rPr>
                <w:sz w:val="18"/>
              </w:rPr>
              <w:t>是</w:t>
            </w:r>
          </w:p>
        </w:tc>
      </w:tr>
      <w:tr>
        <w:trPr>
          <w:trHeight w:val="601" w:hRule="atLeast"/>
        </w:trPr>
        <w:tc>
          <w:tcPr>
            <w:tcW w:w="2410" w:type="dxa"/>
            <w:tcBorders>
              <w:left w:val="single" w:sz="12" w:space="0" w:color="000000"/>
              <w:bottom w:val="single" w:sz="12" w:space="0" w:color="000000"/>
            </w:tcBorders>
          </w:tcPr>
          <w:p>
            <w:pPr>
              <w:pStyle w:val="TableParagraph"/>
              <w:ind w:left="0"/>
              <w:rPr>
                <w:rFonts w:ascii="Times New Roman"/>
                <w:sz w:val="18"/>
              </w:rPr>
            </w:pPr>
          </w:p>
        </w:tc>
        <w:tc>
          <w:tcPr>
            <w:tcW w:w="3546" w:type="dxa"/>
            <w:tcBorders>
              <w:bottom w:val="single" w:sz="12" w:space="0" w:color="000000"/>
            </w:tcBorders>
          </w:tcPr>
          <w:p>
            <w:pPr>
              <w:pStyle w:val="TableParagraph"/>
              <w:spacing w:before="57"/>
              <w:ind w:left="35"/>
              <w:rPr>
                <w:sz w:val="18"/>
              </w:rPr>
            </w:pPr>
            <w:r>
              <w:rPr>
                <w:sz w:val="18"/>
              </w:rPr>
              <w:t>三十、經本部公告之罕見疾病，但已列屬前</w:t>
            </w:r>
          </w:p>
          <w:p>
            <w:pPr>
              <w:pStyle w:val="TableParagraph"/>
              <w:spacing w:line="224" w:lineRule="exact" w:before="69"/>
              <w:ind w:left="35"/>
              <w:rPr>
                <w:sz w:val="18"/>
              </w:rPr>
            </w:pPr>
            <w:r>
              <w:rPr>
                <w:sz w:val="18"/>
              </w:rPr>
              <w:t>二十九類者除外。</w:t>
            </w:r>
          </w:p>
        </w:tc>
        <w:tc>
          <w:tcPr>
            <w:tcW w:w="2977" w:type="dxa"/>
            <w:tcBorders>
              <w:bottom w:val="single" w:sz="12" w:space="0" w:color="000000"/>
            </w:tcBorders>
          </w:tcPr>
          <w:p>
            <w:pPr>
              <w:pStyle w:val="TableParagraph"/>
              <w:spacing w:before="57"/>
              <w:ind w:left="35"/>
              <w:rPr>
                <w:sz w:val="18"/>
              </w:rPr>
            </w:pPr>
            <w:r>
              <w:rPr>
                <w:sz w:val="18"/>
              </w:rPr>
              <w:t>Rare</w:t>
            </w:r>
            <w:r>
              <w:rPr>
                <w:spacing w:val="-3"/>
                <w:sz w:val="18"/>
              </w:rPr>
              <w:t> </w:t>
            </w:r>
            <w:r>
              <w:rPr>
                <w:sz w:val="18"/>
              </w:rPr>
              <w:t>disease</w:t>
            </w:r>
          </w:p>
        </w:tc>
        <w:tc>
          <w:tcPr>
            <w:tcW w:w="843" w:type="dxa"/>
            <w:tcBorders>
              <w:bottom w:val="single" w:sz="12" w:space="0" w:color="000000"/>
              <w:right w:val="single" w:sz="12" w:space="0" w:color="000000"/>
            </w:tcBorders>
          </w:tcPr>
          <w:p>
            <w:pPr>
              <w:pStyle w:val="TableParagraph"/>
              <w:spacing w:before="57"/>
              <w:ind w:left="34"/>
              <w:jc w:val="center"/>
              <w:rPr>
                <w:sz w:val="18"/>
              </w:rPr>
            </w:pPr>
            <w:r>
              <w:rPr>
                <w:sz w:val="18"/>
              </w:rPr>
              <w:t>是</w:t>
            </w:r>
          </w:p>
        </w:tc>
      </w:tr>
    </w:tbl>
    <w:p>
      <w:pPr>
        <w:spacing w:before="9"/>
        <w:ind w:left="132" w:right="0" w:firstLine="0"/>
        <w:jc w:val="left"/>
        <w:rPr>
          <w:sz w:val="18"/>
        </w:rPr>
      </w:pPr>
      <w:r>
        <w:rPr/>
        <w:drawing>
          <wp:anchor distT="0" distB="0" distL="0" distR="0" allowOverlap="1" layoutInCell="1" locked="0" behindDoc="1" simplePos="0" relativeHeight="484338176">
            <wp:simplePos x="0" y="0"/>
            <wp:positionH relativeFrom="page">
              <wp:posOffset>2873298</wp:posOffset>
            </wp:positionH>
            <wp:positionV relativeFrom="paragraph">
              <wp:posOffset>-1642087</wp:posOffset>
            </wp:positionV>
            <wp:extent cx="1833359" cy="4429086"/>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6" cstate="print"/>
                    <a:stretch>
                      <a:fillRect/>
                    </a:stretch>
                  </pic:blipFill>
                  <pic:spPr>
                    <a:xfrm>
                      <a:off x="0" y="0"/>
                      <a:ext cx="1833359" cy="4429086"/>
                    </a:xfrm>
                    <a:prstGeom prst="rect">
                      <a:avLst/>
                    </a:prstGeom>
                  </pic:spPr>
                </pic:pic>
              </a:graphicData>
            </a:graphic>
          </wp:anchor>
        </w:drawing>
      </w:r>
      <w:r>
        <w:rPr>
          <w:sz w:val="18"/>
        </w:rPr>
        <w:t>註：「經本部公告之罕見疾病」項目請詳見下方「罕見疾病分類序號彙總表」。</w:t>
      </w:r>
    </w:p>
    <w:p>
      <w:pPr>
        <w:spacing w:after="0"/>
        <w:jc w:val="left"/>
        <w:rPr>
          <w:sz w:val="18"/>
        </w:rPr>
        <w:sectPr>
          <w:pgSz w:w="11910" w:h="16850"/>
          <w:pgMar w:header="0" w:footer="775" w:top="1420" w:bottom="960" w:left="1000" w:right="760"/>
        </w:sectPr>
      </w:pPr>
    </w:p>
    <w:p>
      <w:pPr>
        <w:spacing w:before="35"/>
        <w:ind w:left="0" w:right="0" w:firstLine="0"/>
        <w:jc w:val="right"/>
        <w:rPr>
          <w:sz w:val="18"/>
        </w:rPr>
      </w:pPr>
      <w:r>
        <w:rPr>
          <w:sz w:val="18"/>
        </w:rPr>
        <w:t>罕見疾病分類序號彙總表</w:t>
      </w:r>
    </w:p>
    <w:p>
      <w:pPr>
        <w:pStyle w:val="BodyText"/>
        <w:ind w:left="0"/>
      </w:pPr>
      <w:r>
        <w:rPr/>
        <w:br w:type="column"/>
      </w:r>
      <w:r>
        <w:rPr/>
      </w:r>
    </w:p>
    <w:p>
      <w:pPr>
        <w:spacing w:before="153"/>
        <w:ind w:left="1090" w:right="0" w:firstLine="0"/>
        <w:jc w:val="left"/>
        <w:rPr>
          <w:sz w:val="18"/>
        </w:rPr>
      </w:pPr>
      <w:r>
        <w:rPr>
          <w:spacing w:val="-6"/>
          <w:sz w:val="18"/>
        </w:rPr>
        <w:t>中央衛生主管機關於 </w:t>
      </w:r>
      <w:r>
        <w:rPr>
          <w:rFonts w:ascii="Times New Roman" w:eastAsia="Times New Roman"/>
          <w:sz w:val="18"/>
        </w:rPr>
        <w:t>109.7.31 </w:t>
      </w:r>
      <w:r>
        <w:rPr>
          <w:sz w:val="18"/>
        </w:rPr>
        <w:t>更新</w:t>
      </w:r>
    </w:p>
    <w:p>
      <w:pPr>
        <w:spacing w:after="0"/>
        <w:jc w:val="left"/>
        <w:rPr>
          <w:sz w:val="18"/>
        </w:rPr>
        <w:sectPr>
          <w:pgSz w:w="11910" w:h="16850"/>
          <w:pgMar w:header="0" w:footer="775" w:top="1380" w:bottom="1040" w:left="1000" w:right="760"/>
          <w:cols w:num="2" w:equalWidth="0">
            <w:col w:w="5942" w:space="40"/>
            <w:col w:w="4168"/>
          </w:cols>
        </w:sect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4"/>
        <w:gridCol w:w="389"/>
        <w:gridCol w:w="2468"/>
        <w:gridCol w:w="5077"/>
        <w:gridCol w:w="1433"/>
      </w:tblGrid>
      <w:tr>
        <w:trPr>
          <w:trHeight w:val="234" w:hRule="atLeast"/>
        </w:trPr>
        <w:tc>
          <w:tcPr>
            <w:tcW w:w="903" w:type="dxa"/>
            <w:gridSpan w:val="2"/>
            <w:tcBorders>
              <w:bottom w:val="single" w:sz="8" w:space="0" w:color="000000"/>
              <w:right w:val="single" w:sz="8" w:space="0" w:color="000000"/>
            </w:tcBorders>
          </w:tcPr>
          <w:p>
            <w:pPr>
              <w:pStyle w:val="TableParagraph"/>
              <w:spacing w:line="214" w:lineRule="exact"/>
              <w:ind w:left="28"/>
              <w:rPr>
                <w:sz w:val="18"/>
              </w:rPr>
            </w:pPr>
            <w:r>
              <w:rPr>
                <w:sz w:val="18"/>
              </w:rPr>
              <w:t>分類序號</w:t>
            </w:r>
          </w:p>
        </w:tc>
        <w:tc>
          <w:tcPr>
            <w:tcW w:w="2468"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中文病名</w:t>
            </w:r>
          </w:p>
        </w:tc>
        <w:tc>
          <w:tcPr>
            <w:tcW w:w="5077"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英文病名（縮寫）</w:t>
            </w:r>
          </w:p>
        </w:tc>
        <w:tc>
          <w:tcPr>
            <w:tcW w:w="1433" w:type="dxa"/>
            <w:tcBorders>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ICD-10-CM</w:t>
            </w:r>
          </w:p>
        </w:tc>
      </w:tr>
      <w:tr>
        <w:trPr>
          <w:trHeight w:val="228" w:hRule="atLeast"/>
        </w:trPr>
        <w:tc>
          <w:tcPr>
            <w:tcW w:w="9881" w:type="dxa"/>
            <w:gridSpan w:val="5"/>
            <w:tcBorders>
              <w:top w:val="single" w:sz="8" w:space="0" w:color="000000"/>
              <w:bottom w:val="nil"/>
            </w:tcBorders>
          </w:tcPr>
          <w:p>
            <w:pPr>
              <w:pStyle w:val="TableParagraph"/>
              <w:spacing w:line="208" w:lineRule="exact"/>
              <w:ind w:left="28"/>
              <w:rPr>
                <w:sz w:val="18"/>
              </w:rPr>
            </w:pPr>
            <w:r>
              <w:rPr>
                <w:rFonts w:ascii="Times New Roman" w:eastAsia="Times New Roman"/>
                <w:sz w:val="18"/>
              </w:rPr>
              <w:t>A.</w:t>
            </w:r>
            <w:r>
              <w:rPr>
                <w:sz w:val="18"/>
              </w:rPr>
              <w:t>先天性代謝異常</w:t>
            </w:r>
          </w:p>
        </w:tc>
      </w:tr>
      <w:tr>
        <w:trPr>
          <w:trHeight w:val="239" w:hRule="atLeast"/>
        </w:trPr>
        <w:tc>
          <w:tcPr>
            <w:tcW w:w="9881" w:type="dxa"/>
            <w:gridSpan w:val="5"/>
            <w:tcBorders>
              <w:top w:val="nil"/>
              <w:bottom w:val="single" w:sz="8" w:space="0" w:color="000000"/>
            </w:tcBorders>
          </w:tcPr>
          <w:p>
            <w:pPr>
              <w:pStyle w:val="TableParagraph"/>
              <w:spacing w:line="219" w:lineRule="exact"/>
              <w:ind w:left="28"/>
              <w:rPr>
                <w:sz w:val="18"/>
              </w:rPr>
            </w:pPr>
            <w:r>
              <w:rPr>
                <w:rFonts w:ascii="PMingLiU-ExtB" w:hAnsi="PMingLiU-ExtB" w:eastAsia="PMingLiU-ExtB"/>
                <w:spacing w:val="21"/>
                <w:sz w:val="18"/>
              </w:rPr>
              <w:t>◎ </w:t>
            </w:r>
            <w:r>
              <w:rPr>
                <w:rFonts w:ascii="Times New Roman" w:hAnsi="Times New Roman" w:eastAsia="Times New Roman"/>
                <w:sz w:val="18"/>
              </w:rPr>
              <w:t>A1</w:t>
            </w:r>
            <w:r>
              <w:rPr>
                <w:sz w:val="18"/>
              </w:rPr>
              <w:t>尿素循環代謝異常 </w:t>
            </w:r>
            <w:r>
              <w:rPr>
                <w:rFonts w:ascii="Times New Roman" w:hAnsi="Times New Roman" w:eastAsia="Times New Roman"/>
                <w:sz w:val="18"/>
              </w:rPr>
              <w:t>Urea</w:t>
            </w:r>
            <w:r>
              <w:rPr>
                <w:rFonts w:ascii="Times New Roman" w:hAnsi="Times New Roman" w:eastAsia="Times New Roman"/>
                <w:spacing w:val="-4"/>
                <w:sz w:val="18"/>
              </w:rPr>
              <w:t> </w:t>
            </w:r>
            <w:r>
              <w:rPr>
                <w:rFonts w:ascii="Times New Roman" w:hAnsi="Times New Roman" w:eastAsia="Times New Roman"/>
                <w:sz w:val="18"/>
              </w:rPr>
              <w:t>cycle disorders</w:t>
            </w:r>
            <w:r>
              <w:rPr>
                <w:rFonts w:ascii="Times New Roman" w:hAnsi="Times New Roman" w:eastAsia="Times New Roman"/>
                <w:spacing w:val="43"/>
                <w:sz w:val="18"/>
              </w:rPr>
              <w:t> </w:t>
            </w:r>
            <w:r>
              <w:rPr>
                <w:sz w:val="18"/>
              </w:rPr>
              <w:t>（高血氨症）</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4" w:lineRule="exact"/>
              <w:ind w:left="28"/>
              <w:rPr>
                <w:rFonts w:ascii="Times New Roman"/>
                <w:sz w:val="18"/>
              </w:rPr>
            </w:pPr>
            <w:r>
              <w:rPr>
                <w:rFonts w:ascii="Times New Roman"/>
                <w:sz w:val="18"/>
              </w:rPr>
              <w:t>A1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先天性尿素循環代謝障礙</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Congenital</w:t>
            </w:r>
            <w:r>
              <w:rPr>
                <w:rFonts w:ascii="Times New Roman"/>
                <w:spacing w:val="-2"/>
                <w:sz w:val="18"/>
              </w:rPr>
              <w:t> </w:t>
            </w:r>
            <w:r>
              <w:rPr>
                <w:rFonts w:ascii="Times New Roman"/>
                <w:sz w:val="18"/>
              </w:rPr>
              <w:t>Urea</w:t>
            </w:r>
            <w:r>
              <w:rPr>
                <w:rFonts w:ascii="Times New Roman"/>
                <w:spacing w:val="-3"/>
                <w:sz w:val="18"/>
              </w:rPr>
              <w:t> </w:t>
            </w:r>
            <w:r>
              <w:rPr>
                <w:rFonts w:ascii="Times New Roman"/>
                <w:sz w:val="18"/>
              </w:rPr>
              <w:t>cycle</w:t>
            </w:r>
            <w:r>
              <w:rPr>
                <w:rFonts w:ascii="Times New Roman"/>
                <w:spacing w:val="-2"/>
                <w:sz w:val="18"/>
              </w:rPr>
              <w:t> </w:t>
            </w:r>
            <w:r>
              <w:rPr>
                <w:rFonts w:ascii="Times New Roman"/>
                <w:sz w:val="18"/>
              </w:rPr>
              <w:t>disorders</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E72.20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瓜胺酸血症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Citrullinemia</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E72.23</w:t>
            </w:r>
          </w:p>
        </w:tc>
      </w:tr>
      <w:tr>
        <w:trPr>
          <w:trHeight w:val="41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rPr>
                <w:sz w:val="18"/>
              </w:rPr>
            </w:pPr>
            <w:r>
              <w:rPr>
                <w:sz w:val="18"/>
              </w:rPr>
              <w:t>乙醯榖胺酸合成酶缺乏症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tabs>
                <w:tab w:pos="1821" w:val="left" w:leader="none"/>
                <w:tab w:pos="2845" w:val="left" w:leader="none"/>
                <w:tab w:pos="4302" w:val="left" w:leader="none"/>
              </w:tabs>
              <w:spacing w:line="202" w:lineRule="exact"/>
              <w:rPr>
                <w:rFonts w:ascii="Times New Roman"/>
                <w:sz w:val="18"/>
              </w:rPr>
            </w:pPr>
            <w:r>
              <w:rPr>
                <w:rFonts w:ascii="Times New Roman"/>
                <w:sz w:val="18"/>
              </w:rPr>
              <w:t>Nitroacetylglutamate</w:t>
              <w:tab/>
              <w:t>synthetase</w:t>
              <w:tab/>
              <w:t>deficiency,NAG</w:t>
              <w:tab/>
            </w:r>
            <w:r>
              <w:rPr>
                <w:rFonts w:ascii="Times New Roman"/>
                <w:spacing w:val="-1"/>
                <w:sz w:val="18"/>
              </w:rPr>
              <w:t>synthetase</w:t>
            </w:r>
          </w:p>
          <w:p>
            <w:pPr>
              <w:pStyle w:val="TableParagraph"/>
              <w:spacing w:line="191" w:lineRule="exact" w:before="2"/>
              <w:rPr>
                <w:rFonts w:ascii="Times New Roman"/>
                <w:sz w:val="18"/>
              </w:rPr>
            </w:pP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E72.29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鳥胺酸氨甲醯基轉移酶缺乏症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Ornithine</w:t>
            </w:r>
            <w:r>
              <w:rPr>
                <w:rFonts w:ascii="Times New Roman"/>
                <w:spacing w:val="-3"/>
                <w:sz w:val="18"/>
              </w:rPr>
              <w:t> </w:t>
            </w:r>
            <w:r>
              <w:rPr>
                <w:rFonts w:ascii="Times New Roman"/>
                <w:sz w:val="18"/>
              </w:rPr>
              <w:t>transcarbamylase</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E72.4</w:t>
            </w:r>
          </w:p>
        </w:tc>
      </w:tr>
      <w:tr>
        <w:trPr>
          <w:trHeight w:val="467"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5"/>
              <w:rPr>
                <w:sz w:val="18"/>
              </w:rPr>
            </w:pPr>
            <w:r>
              <w:rPr>
                <w:spacing w:val="3"/>
                <w:sz w:val="18"/>
              </w:rPr>
              <w:t>高鳥胺酸血症</w:t>
            </w:r>
            <w:r>
              <w:rPr>
                <w:rFonts w:ascii="Times New Roman" w:eastAsia="Times New Roman"/>
                <w:sz w:val="18"/>
              </w:rPr>
              <w:t>-</w:t>
            </w:r>
            <w:r>
              <w:rPr>
                <w:spacing w:val="3"/>
                <w:sz w:val="18"/>
              </w:rPr>
              <w:t>高氨血症</w:t>
            </w:r>
            <w:r>
              <w:rPr>
                <w:rFonts w:ascii="Times New Roman" w:eastAsia="Times New Roman"/>
                <w:sz w:val="18"/>
              </w:rPr>
              <w:t>-</w:t>
            </w:r>
            <w:r>
              <w:rPr>
                <w:sz w:val="18"/>
              </w:rPr>
              <w:t>高瓜</w:t>
            </w:r>
          </w:p>
          <w:p>
            <w:pPr>
              <w:pStyle w:val="TableParagraph"/>
              <w:spacing w:line="222" w:lineRule="exact" w:before="2"/>
              <w:rPr>
                <w:sz w:val="18"/>
              </w:rPr>
            </w:pPr>
            <w:r>
              <w:rPr>
                <w:sz w:val="18"/>
              </w:rPr>
              <w:t>胺酸血症症候群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Hyperornithinemia-Hyperammonemia-Homocitrullinuria</w:t>
            </w:r>
            <w:r>
              <w:rPr>
                <w:rFonts w:ascii="Times New Roman"/>
                <w:spacing w:val="-7"/>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E72.4</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rFonts w:ascii="Times New Roman" w:hAnsi="Times New Roman" w:eastAsia="Times New Roman"/>
                <w:sz w:val="18"/>
              </w:rPr>
            </w:pPr>
            <w:r>
              <w:rPr>
                <w:rFonts w:ascii="PMingLiU-ExtB" w:hAnsi="PMingLiU-ExtB" w:eastAsia="PMingLiU-ExtB"/>
                <w:spacing w:val="20"/>
                <w:sz w:val="18"/>
              </w:rPr>
              <w:t>◎ </w:t>
            </w:r>
            <w:r>
              <w:rPr>
                <w:rFonts w:ascii="Times New Roman" w:hAnsi="Times New Roman" w:eastAsia="Times New Roman"/>
                <w:sz w:val="18"/>
              </w:rPr>
              <w:t>A2</w:t>
            </w:r>
            <w:r>
              <w:rPr>
                <w:sz w:val="18"/>
              </w:rPr>
              <w:t>胺基酸</w:t>
            </w:r>
            <w:r>
              <w:rPr>
                <w:rFonts w:ascii="Times New Roman" w:hAnsi="Times New Roman" w:eastAsia="Times New Roman"/>
                <w:sz w:val="18"/>
              </w:rPr>
              <w:t>/</w:t>
            </w:r>
            <w:r>
              <w:rPr>
                <w:spacing w:val="-1"/>
                <w:sz w:val="18"/>
              </w:rPr>
              <w:t>有機酸代謝異常 </w:t>
            </w:r>
            <w:r>
              <w:rPr>
                <w:rFonts w:ascii="Times New Roman" w:hAnsi="Times New Roman" w:eastAsia="Times New Roman"/>
                <w:sz w:val="18"/>
              </w:rPr>
              <w:t>Amino acid metabolic</w:t>
            </w:r>
            <w:r>
              <w:rPr>
                <w:rFonts w:ascii="Times New Roman" w:hAnsi="Times New Roman" w:eastAsia="Times New Roman"/>
                <w:spacing w:val="-3"/>
                <w:sz w:val="18"/>
              </w:rPr>
              <w:t> </w:t>
            </w:r>
            <w:r>
              <w:rPr>
                <w:rFonts w:ascii="Times New Roman" w:hAnsi="Times New Roman" w:eastAsia="Times New Roman"/>
                <w:sz w:val="18"/>
              </w:rPr>
              <w:t>disorders</w:t>
            </w:r>
            <w:r>
              <w:rPr>
                <w:rFonts w:ascii="Times New Roman" w:hAnsi="Times New Roman" w:eastAsia="Times New Roman"/>
                <w:spacing w:val="-2"/>
                <w:sz w:val="18"/>
              </w:rPr>
              <w:t> / </w:t>
            </w:r>
            <w:r>
              <w:rPr>
                <w:rFonts w:ascii="Times New Roman" w:hAnsi="Times New Roman" w:eastAsia="Times New Roman"/>
                <w:sz w:val="18"/>
              </w:rPr>
              <w:t>Organic</w:t>
            </w:r>
            <w:r>
              <w:rPr>
                <w:rFonts w:ascii="Times New Roman" w:hAnsi="Times New Roman" w:eastAsia="Times New Roman"/>
                <w:spacing w:val="-1"/>
                <w:sz w:val="18"/>
              </w:rPr>
              <w:t> </w:t>
            </w:r>
            <w:r>
              <w:rPr>
                <w:rFonts w:ascii="Times New Roman" w:hAnsi="Times New Roman" w:eastAsia="Times New Roman"/>
                <w:sz w:val="18"/>
              </w:rPr>
              <w:t>acidemias</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4" w:lineRule="exact"/>
              <w:ind w:left="28"/>
              <w:rPr>
                <w:rFonts w:ascii="Times New Roman"/>
                <w:sz w:val="18"/>
              </w:rPr>
            </w:pPr>
            <w:r>
              <w:rPr>
                <w:rFonts w:ascii="Times New Roman"/>
                <w:sz w:val="18"/>
              </w:rPr>
              <w:t>A2</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胺基酸代謝疾病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Amino</w:t>
            </w:r>
            <w:r>
              <w:rPr>
                <w:rFonts w:ascii="Times New Roman"/>
                <w:spacing w:val="-3"/>
                <w:sz w:val="18"/>
              </w:rPr>
              <w:t> </w:t>
            </w:r>
            <w:r>
              <w:rPr>
                <w:rFonts w:ascii="Times New Roman"/>
                <w:sz w:val="18"/>
              </w:rPr>
              <w:t>acid</w:t>
            </w:r>
            <w:r>
              <w:rPr>
                <w:rFonts w:ascii="Times New Roman"/>
                <w:spacing w:val="-2"/>
                <w:sz w:val="18"/>
              </w:rPr>
              <w:t> </w:t>
            </w:r>
            <w:r>
              <w:rPr>
                <w:rFonts w:ascii="Times New Roman"/>
                <w:sz w:val="18"/>
              </w:rPr>
              <w:t>metabolic</w:t>
            </w:r>
            <w:r>
              <w:rPr>
                <w:rFonts w:ascii="Times New Roman"/>
                <w:spacing w:val="-4"/>
                <w:sz w:val="18"/>
              </w:rPr>
              <w:t> </w:t>
            </w:r>
            <w:r>
              <w:rPr>
                <w:rFonts w:ascii="Times New Roman"/>
                <w:sz w:val="18"/>
              </w:rPr>
              <w:t>disorders(Aminoacidopathies)</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E72.8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高胱胺酸血症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Homocystinuria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E72.11</w:t>
            </w:r>
          </w:p>
        </w:tc>
      </w:tr>
      <w:tr>
        <w:trPr>
          <w:trHeight w:val="235"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高甲硫胺酸血症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Hypermethioninemia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E72.19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非酮性高甘胺酸血症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Nonketotic</w:t>
            </w:r>
            <w:r>
              <w:rPr>
                <w:rFonts w:ascii="Times New Roman"/>
                <w:spacing w:val="-6"/>
                <w:sz w:val="18"/>
              </w:rPr>
              <w:t> </w:t>
            </w:r>
            <w:r>
              <w:rPr>
                <w:rFonts w:ascii="Times New Roman"/>
                <w:sz w:val="18"/>
              </w:rPr>
              <w:t>hyperglycinemia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E72.51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苯酮尿症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Phenylketouria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E70.0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四氫基喋呤缺乏症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Tetrahydrobiopterin</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E70.1</w:t>
            </w:r>
          </w:p>
        </w:tc>
      </w:tr>
      <w:tr>
        <w:trPr>
          <w:trHeight w:val="23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遺傳性高酪胺酸血症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Hereditary</w:t>
            </w:r>
            <w:r>
              <w:rPr>
                <w:rFonts w:ascii="Times New Roman"/>
                <w:spacing w:val="-7"/>
                <w:sz w:val="18"/>
              </w:rPr>
              <w:t> </w:t>
            </w:r>
            <w:r>
              <w:rPr>
                <w:rFonts w:ascii="Times New Roman"/>
                <w:sz w:val="18"/>
              </w:rPr>
              <w:t>tyrosinemia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E70.21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楓糖尿症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Maple</w:t>
            </w:r>
            <w:r>
              <w:rPr>
                <w:rFonts w:ascii="Times New Roman"/>
                <w:spacing w:val="-1"/>
                <w:sz w:val="18"/>
              </w:rPr>
              <w:t> </w:t>
            </w:r>
            <w:r>
              <w:rPr>
                <w:rFonts w:ascii="Times New Roman"/>
                <w:sz w:val="18"/>
              </w:rPr>
              <w:t>syrup</w:t>
            </w:r>
            <w:r>
              <w:rPr>
                <w:rFonts w:ascii="Times New Roman"/>
                <w:spacing w:val="1"/>
                <w:sz w:val="18"/>
              </w:rPr>
              <w:t> </w:t>
            </w:r>
            <w:r>
              <w:rPr>
                <w:rFonts w:ascii="Times New Roman"/>
                <w:sz w:val="18"/>
              </w:rPr>
              <w:t>urine</w:t>
            </w:r>
            <w:r>
              <w:rPr>
                <w:rFonts w:ascii="Times New Roman"/>
                <w:spacing w:val="-4"/>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E71.0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有機酸血症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Organic</w:t>
            </w:r>
            <w:r>
              <w:rPr>
                <w:rFonts w:ascii="Times New Roman"/>
                <w:spacing w:val="-3"/>
                <w:sz w:val="18"/>
              </w:rPr>
              <w:t> </w:t>
            </w:r>
            <w:r>
              <w:rPr>
                <w:rFonts w:ascii="Times New Roman"/>
                <w:sz w:val="18"/>
              </w:rPr>
              <w:t>acidemias</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E71.118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10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異戊酸血症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Isovaleric</w:t>
            </w:r>
            <w:r>
              <w:rPr>
                <w:rFonts w:ascii="Times New Roman"/>
                <w:spacing w:val="-4"/>
                <w:sz w:val="18"/>
              </w:rPr>
              <w:t> </w:t>
            </w:r>
            <w:r>
              <w:rPr>
                <w:rFonts w:ascii="Times New Roman"/>
                <w:sz w:val="18"/>
              </w:rPr>
              <w:t>academia</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E71.110</w:t>
            </w:r>
          </w:p>
        </w:tc>
      </w:tr>
      <w:tr>
        <w:trPr>
          <w:trHeight w:val="469"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rPr>
                <w:sz w:val="18"/>
              </w:rPr>
            </w:pPr>
            <w:r>
              <w:rPr>
                <w:sz w:val="18"/>
              </w:rPr>
              <w:t>戊二酸尿症，第一型、第二型</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rPr>
                <w:sz w:val="18"/>
              </w:rPr>
            </w:pPr>
            <w:r>
              <w:rPr>
                <w:rFonts w:ascii="Times New Roman" w:hAnsi="Times New Roman" w:eastAsia="Times New Roman"/>
                <w:sz w:val="18"/>
              </w:rPr>
              <w:t>Glutaric</w:t>
            </w:r>
            <w:r>
              <w:rPr>
                <w:rFonts w:ascii="Times New Roman" w:hAnsi="Times New Roman" w:eastAsia="Times New Roman"/>
                <w:spacing w:val="-2"/>
                <w:sz w:val="18"/>
              </w:rPr>
              <w:t> </w:t>
            </w:r>
            <w:r>
              <w:rPr>
                <w:rFonts w:ascii="Times New Roman" w:hAnsi="Times New Roman" w:eastAsia="Times New Roman"/>
                <w:sz w:val="18"/>
              </w:rPr>
              <w:t>aciduria</w:t>
            </w:r>
            <w:r>
              <w:rPr>
                <w:rFonts w:ascii="Times New Roman" w:hAnsi="Times New Roman" w:eastAsia="Times New Roman"/>
                <w:spacing w:val="-1"/>
                <w:sz w:val="18"/>
              </w:rPr>
              <w:t> </w:t>
            </w:r>
            <w:r>
              <w:rPr>
                <w:rFonts w:ascii="Times New Roman" w:hAnsi="Times New Roman" w:eastAsia="Times New Roman"/>
                <w:sz w:val="18"/>
              </w:rPr>
              <w:t>type</w:t>
            </w:r>
            <w:r>
              <w:rPr>
                <w:sz w:val="18"/>
              </w:rPr>
              <w:t>Ⅰ、Ⅱ</w:t>
            </w:r>
          </w:p>
        </w:tc>
        <w:tc>
          <w:tcPr>
            <w:tcW w:w="1433" w:type="dxa"/>
            <w:tcBorders>
              <w:top w:val="single" w:sz="8" w:space="0" w:color="000000"/>
              <w:left w:val="single" w:sz="8" w:space="0" w:color="000000"/>
              <w:bottom w:val="single" w:sz="8" w:space="0" w:color="000000"/>
            </w:tcBorders>
          </w:tcPr>
          <w:p>
            <w:pPr>
              <w:pStyle w:val="TableParagraph"/>
              <w:spacing w:line="223" w:lineRule="exact"/>
              <w:rPr>
                <w:rFonts w:ascii="Times New Roman" w:hAnsi="Times New Roman" w:eastAsia="Times New Roman"/>
                <w:sz w:val="18"/>
              </w:rPr>
            </w:pPr>
            <w:r>
              <w:rPr>
                <w:rFonts w:ascii="Times New Roman" w:hAnsi="Times New Roman" w:eastAsia="Times New Roman"/>
                <w:sz w:val="18"/>
              </w:rPr>
              <w:t>type</w:t>
            </w:r>
            <w:r>
              <w:rPr>
                <w:sz w:val="18"/>
              </w:rPr>
              <w:t>Ⅰ：</w:t>
            </w:r>
            <w:r>
              <w:rPr>
                <w:rFonts w:ascii="Times New Roman" w:hAnsi="Times New Roman" w:eastAsia="Times New Roman"/>
                <w:sz w:val="18"/>
              </w:rPr>
              <w:t>E72.3</w:t>
            </w:r>
          </w:p>
          <w:p>
            <w:pPr>
              <w:pStyle w:val="TableParagraph"/>
              <w:spacing w:line="222" w:lineRule="exact" w:before="4"/>
              <w:rPr>
                <w:rFonts w:ascii="Times New Roman" w:hAnsi="Times New Roman" w:eastAsia="Times New Roman"/>
                <w:sz w:val="18"/>
              </w:rPr>
            </w:pPr>
            <w:r>
              <w:rPr>
                <w:rFonts w:ascii="Times New Roman" w:hAnsi="Times New Roman" w:eastAsia="Times New Roman"/>
                <w:sz w:val="18"/>
              </w:rPr>
              <w:t>type</w:t>
            </w:r>
            <w:r>
              <w:rPr>
                <w:sz w:val="18"/>
              </w:rPr>
              <w:t>Ⅱ：</w:t>
            </w:r>
            <w:r>
              <w:rPr>
                <w:rFonts w:ascii="Times New Roman" w:hAnsi="Times New Roman" w:eastAsia="Times New Roman"/>
                <w:sz w:val="18"/>
              </w:rPr>
              <w:t>E71.313</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丙酸血症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Propionic</w:t>
            </w:r>
            <w:r>
              <w:rPr>
                <w:rFonts w:ascii="Times New Roman"/>
                <w:spacing w:val="-4"/>
                <w:sz w:val="18"/>
              </w:rPr>
              <w:t> </w:t>
            </w:r>
            <w:r>
              <w:rPr>
                <w:rFonts w:ascii="Times New Roman"/>
                <w:sz w:val="18"/>
              </w:rPr>
              <w:t>academia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E71.121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13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甲基丙二酸血症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Methylmalonic</w:t>
            </w:r>
            <w:r>
              <w:rPr>
                <w:rFonts w:ascii="Times New Roman"/>
                <w:spacing w:val="-4"/>
                <w:sz w:val="18"/>
              </w:rPr>
              <w:t> </w:t>
            </w:r>
            <w:r>
              <w:rPr>
                <w:rFonts w:ascii="Times New Roman"/>
                <w:sz w:val="18"/>
              </w:rPr>
              <w:t>acidemia</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E71.120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14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3-</w:t>
            </w:r>
            <w:r>
              <w:rPr>
                <w:sz w:val="18"/>
              </w:rPr>
              <w:t>氫基</w:t>
            </w:r>
            <w:r>
              <w:rPr>
                <w:rFonts w:ascii="Times New Roman" w:eastAsia="Times New Roman"/>
                <w:sz w:val="18"/>
              </w:rPr>
              <w:t>-3-</w:t>
            </w:r>
            <w:r>
              <w:rPr>
                <w:sz w:val="18"/>
              </w:rPr>
              <w:t>甲基戊二酸血症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3-Hydroxy-3-methyl-glutaric</w:t>
            </w:r>
            <w:r>
              <w:rPr>
                <w:rFonts w:ascii="Times New Roman"/>
                <w:spacing w:val="-6"/>
                <w:sz w:val="18"/>
              </w:rPr>
              <w:t> </w:t>
            </w:r>
            <w:r>
              <w:rPr>
                <w:rFonts w:ascii="Times New Roman"/>
                <w:sz w:val="18"/>
              </w:rPr>
              <w:t>acidemia</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E71.118</w:t>
            </w:r>
          </w:p>
        </w:tc>
      </w:tr>
      <w:tr>
        <w:trPr>
          <w:trHeight w:val="47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15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rPr>
                <w:sz w:val="18"/>
              </w:rPr>
            </w:pPr>
            <w:r>
              <w:rPr>
                <w:sz w:val="18"/>
              </w:rPr>
              <w:t>典型苯酮尿症合併蔗糖酶同麥</w:t>
            </w:r>
          </w:p>
          <w:p>
            <w:pPr>
              <w:pStyle w:val="TableParagraph"/>
              <w:spacing w:line="222" w:lineRule="exact" w:before="5"/>
              <w:rPr>
                <w:sz w:val="18"/>
              </w:rPr>
            </w:pPr>
            <w:r>
              <w:rPr>
                <w:sz w:val="18"/>
              </w:rPr>
              <w:t>芽糖酶缺乏症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PAH</w:t>
            </w:r>
            <w:r>
              <w:rPr>
                <w:rFonts w:ascii="Times New Roman"/>
                <w:spacing w:val="-2"/>
                <w:sz w:val="18"/>
              </w:rPr>
              <w:t> </w:t>
            </w:r>
            <w:r>
              <w:rPr>
                <w:rFonts w:ascii="Times New Roman"/>
                <w:sz w:val="18"/>
              </w:rPr>
              <w:t>type</w:t>
            </w:r>
            <w:r>
              <w:rPr>
                <w:rFonts w:ascii="Times New Roman"/>
                <w:spacing w:val="-3"/>
                <w:sz w:val="18"/>
              </w:rPr>
              <w:t> </w:t>
            </w:r>
            <w:r>
              <w:rPr>
                <w:rFonts w:ascii="Times New Roman"/>
                <w:sz w:val="18"/>
              </w:rPr>
              <w:t>PKU</w:t>
            </w:r>
            <w:r>
              <w:rPr>
                <w:rFonts w:ascii="Times New Roman"/>
                <w:spacing w:val="-3"/>
                <w:sz w:val="18"/>
              </w:rPr>
              <w:t> </w:t>
            </w:r>
            <w:r>
              <w:rPr>
                <w:rFonts w:ascii="Times New Roman"/>
                <w:sz w:val="18"/>
              </w:rPr>
              <w:t>combine</w:t>
            </w:r>
            <w:r>
              <w:rPr>
                <w:rFonts w:ascii="Times New Roman"/>
                <w:spacing w:val="-3"/>
                <w:sz w:val="18"/>
              </w:rPr>
              <w:t> </w:t>
            </w:r>
            <w:r>
              <w:rPr>
                <w:rFonts w:ascii="Times New Roman"/>
                <w:sz w:val="18"/>
              </w:rPr>
              <w:t>with</w:t>
            </w:r>
            <w:r>
              <w:rPr>
                <w:rFonts w:ascii="Times New Roman"/>
                <w:spacing w:val="-1"/>
                <w:sz w:val="18"/>
              </w:rPr>
              <w:t> </w:t>
            </w:r>
            <w:r>
              <w:rPr>
                <w:rFonts w:ascii="Times New Roman"/>
                <w:sz w:val="18"/>
              </w:rPr>
              <w:t>Sucrase-isomaltase</w:t>
            </w:r>
            <w:r>
              <w:rPr>
                <w:rFonts w:ascii="Times New Roman"/>
                <w:spacing w:val="-2"/>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E74.31+E70.0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高離氨基酸血症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Hyperlysinemia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E72.3</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組胺酸血症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Histidinemia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E70.41</w:t>
            </w:r>
          </w:p>
        </w:tc>
      </w:tr>
      <w:tr>
        <w:trPr>
          <w:trHeight w:val="469"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18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rPr>
                <w:sz w:val="18"/>
              </w:rPr>
            </w:pPr>
            <w:r>
              <w:rPr>
                <w:spacing w:val="2"/>
                <w:sz w:val="18"/>
              </w:rPr>
              <w:t>三甲基巴豆醯輔酶</w:t>
            </w:r>
            <w:r>
              <w:rPr>
                <w:rFonts w:ascii="Times New Roman" w:eastAsia="Times New Roman"/>
                <w:sz w:val="18"/>
              </w:rPr>
              <w:t>A</w:t>
            </w:r>
            <w:r>
              <w:rPr>
                <w:spacing w:val="2"/>
                <w:sz w:val="18"/>
              </w:rPr>
              <w:t>羧化酵素</w:t>
            </w:r>
          </w:p>
          <w:p>
            <w:pPr>
              <w:pStyle w:val="TableParagraph"/>
              <w:spacing w:line="222" w:lineRule="exact" w:before="4"/>
              <w:rPr>
                <w:sz w:val="18"/>
              </w:rPr>
            </w:pPr>
            <w:r>
              <w:rPr>
                <w:sz w:val="18"/>
              </w:rPr>
              <w:t>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3-Methylcrotonyl-CoA</w:t>
            </w:r>
            <w:r>
              <w:rPr>
                <w:rFonts w:ascii="Times New Roman"/>
                <w:spacing w:val="-6"/>
                <w:sz w:val="18"/>
              </w:rPr>
              <w:t> </w:t>
            </w:r>
            <w:r>
              <w:rPr>
                <w:rFonts w:ascii="Times New Roman"/>
                <w:sz w:val="18"/>
              </w:rPr>
              <w:t>carboxylase</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E71.19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多發性羧化酶缺乏症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Multiple</w:t>
            </w:r>
            <w:r>
              <w:rPr>
                <w:rFonts w:ascii="Times New Roman"/>
                <w:spacing w:val="-3"/>
                <w:sz w:val="18"/>
              </w:rPr>
              <w:t> </w:t>
            </w:r>
            <w:r>
              <w:rPr>
                <w:rFonts w:ascii="Times New Roman"/>
                <w:sz w:val="18"/>
              </w:rPr>
              <w:t>carboxylase</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D81.819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高脯胺酸血症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Hyperprolinemia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E72.59</w:t>
            </w:r>
          </w:p>
        </w:tc>
      </w:tr>
      <w:tr>
        <w:trPr>
          <w:trHeight w:val="467"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15"/>
              <w:rPr>
                <w:sz w:val="18"/>
              </w:rPr>
            </w:pPr>
            <w:r>
              <w:rPr>
                <w:sz w:val="18"/>
              </w:rPr>
              <w:t>芳香族</w:t>
            </w:r>
            <w:r>
              <w:rPr>
                <w:rFonts w:ascii="Times New Roman" w:eastAsia="Times New Roman"/>
                <w:sz w:val="18"/>
              </w:rPr>
              <w:t>L-</w:t>
            </w:r>
            <w:r>
              <w:rPr>
                <w:sz w:val="18"/>
              </w:rPr>
              <w:t>胺基酸類脫羧基酶缺</w:t>
            </w:r>
          </w:p>
          <w:p>
            <w:pPr>
              <w:pStyle w:val="TableParagraph"/>
              <w:spacing w:line="222" w:lineRule="exact" w:before="2"/>
              <w:rPr>
                <w:sz w:val="18"/>
              </w:rPr>
            </w:pPr>
            <w:r>
              <w:rPr>
                <w:sz w:val="18"/>
              </w:rPr>
              <w:t>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Aromatic</w:t>
            </w:r>
            <w:r>
              <w:rPr>
                <w:rFonts w:ascii="Times New Roman"/>
                <w:spacing w:val="-2"/>
                <w:sz w:val="18"/>
              </w:rPr>
              <w:t> </w:t>
            </w:r>
            <w:r>
              <w:rPr>
                <w:rFonts w:ascii="Times New Roman"/>
                <w:sz w:val="18"/>
              </w:rPr>
              <w:t>L-amino</w:t>
            </w:r>
            <w:r>
              <w:rPr>
                <w:rFonts w:ascii="Times New Roman"/>
                <w:spacing w:val="-2"/>
                <w:sz w:val="18"/>
              </w:rPr>
              <w:t> </w:t>
            </w:r>
            <w:r>
              <w:rPr>
                <w:rFonts w:ascii="Times New Roman"/>
                <w:sz w:val="18"/>
              </w:rPr>
              <w:t>acid</w:t>
            </w:r>
            <w:r>
              <w:rPr>
                <w:rFonts w:ascii="Times New Roman"/>
                <w:spacing w:val="-2"/>
                <w:sz w:val="18"/>
              </w:rPr>
              <w:t> </w:t>
            </w:r>
            <w:r>
              <w:rPr>
                <w:rFonts w:ascii="Times New Roman"/>
                <w:sz w:val="18"/>
              </w:rPr>
              <w:t>decarboxylase</w:t>
            </w:r>
            <w:r>
              <w:rPr>
                <w:rFonts w:ascii="Times New Roman"/>
                <w:spacing w:val="-4"/>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E70.9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酪胺酸羥化酶缺乏症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Tyrosine</w:t>
            </w:r>
            <w:r>
              <w:rPr>
                <w:rFonts w:ascii="Times New Roman"/>
                <w:spacing w:val="-3"/>
                <w:sz w:val="18"/>
              </w:rPr>
              <w:t> </w:t>
            </w:r>
            <w:r>
              <w:rPr>
                <w:rFonts w:ascii="Times New Roman"/>
                <w:sz w:val="18"/>
              </w:rPr>
              <w:t>hydroxylase</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E70.20</w:t>
            </w:r>
          </w:p>
        </w:tc>
      </w:tr>
      <w:tr>
        <w:trPr>
          <w:trHeight w:val="64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2" w:lineRule="auto"/>
              <w:ind w:right="2"/>
              <w:rPr>
                <w:sz w:val="18"/>
              </w:rPr>
            </w:pPr>
            <w:r>
              <w:rPr>
                <w:sz w:val="18"/>
              </w:rPr>
              <w:t>甲基丙二酸血症併高胱胺酸血症 （Cb1</w:t>
            </w:r>
            <w:r>
              <w:rPr>
                <w:spacing w:val="-1"/>
                <w:sz w:val="18"/>
              </w:rPr>
              <w:t> </w:t>
            </w:r>
            <w:r>
              <w:rPr>
                <w:sz w:val="18"/>
              </w:rPr>
              <w:t>C型）</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before="76"/>
              <w:rPr>
                <w:sz w:val="18"/>
              </w:rPr>
            </w:pPr>
            <w:r>
              <w:rPr>
                <w:sz w:val="18"/>
              </w:rPr>
              <w:t>Cobalamin</w:t>
            </w:r>
            <w:r>
              <w:rPr>
                <w:spacing w:val="-4"/>
                <w:sz w:val="18"/>
              </w:rPr>
              <w:t> </w:t>
            </w:r>
            <w:r>
              <w:rPr>
                <w:sz w:val="18"/>
              </w:rPr>
              <w:t>C</w:t>
            </w:r>
            <w:r>
              <w:rPr>
                <w:spacing w:val="-3"/>
                <w:sz w:val="18"/>
              </w:rPr>
              <w:t> </w:t>
            </w:r>
            <w:r>
              <w:rPr>
                <w:sz w:val="18"/>
              </w:rPr>
              <w:t>defect</w:t>
            </w:r>
            <w:r>
              <w:rPr>
                <w:spacing w:val="-2"/>
                <w:sz w:val="18"/>
              </w:rPr>
              <w:t> </w:t>
            </w:r>
            <w:r>
              <w:rPr>
                <w:sz w:val="18"/>
              </w:rPr>
              <w:t>（Methylmalonic</w:t>
            </w:r>
            <w:r>
              <w:rPr>
                <w:spacing w:val="-3"/>
                <w:sz w:val="18"/>
              </w:rPr>
              <w:t> </w:t>
            </w:r>
            <w:r>
              <w:rPr>
                <w:sz w:val="18"/>
              </w:rPr>
              <w:t>aciduria</w:t>
            </w:r>
            <w:r>
              <w:rPr>
                <w:spacing w:val="-4"/>
                <w:sz w:val="18"/>
              </w:rPr>
              <w:t> </w:t>
            </w:r>
            <w:r>
              <w:rPr>
                <w:sz w:val="18"/>
              </w:rPr>
              <w:t>and</w:t>
            </w:r>
          </w:p>
          <w:p>
            <w:pPr>
              <w:pStyle w:val="TableParagraph"/>
              <w:spacing w:line="222" w:lineRule="exact" w:before="91"/>
              <w:rPr>
                <w:sz w:val="18"/>
              </w:rPr>
            </w:pPr>
            <w:r>
              <w:rPr>
                <w:sz w:val="18"/>
              </w:rPr>
              <w:t>Homocystinuria,cb1C</w:t>
            </w:r>
            <w:r>
              <w:rPr>
                <w:spacing w:val="-7"/>
                <w:sz w:val="18"/>
              </w:rPr>
              <w:t> </w:t>
            </w:r>
            <w:r>
              <w:rPr>
                <w:sz w:val="18"/>
              </w:rPr>
              <w:t>type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E71.120+E72.11</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PMingLiU-ExtB" w:hAnsi="PMingLiU-ExtB" w:eastAsia="PMingLiU-ExtB"/>
                <w:spacing w:val="21"/>
                <w:sz w:val="18"/>
              </w:rPr>
              <w:t>◎ </w:t>
            </w:r>
            <w:r>
              <w:rPr>
                <w:rFonts w:ascii="Times New Roman" w:hAnsi="Times New Roman" w:eastAsia="Times New Roman"/>
                <w:sz w:val="18"/>
              </w:rPr>
              <w:t>A3</w:t>
            </w:r>
            <w:r>
              <w:rPr>
                <w:sz w:val="18"/>
              </w:rPr>
              <w:t>脂質儲積</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A3</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高雪氏症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hAnsi="Times New Roman"/>
                <w:sz w:val="18"/>
              </w:rPr>
            </w:pPr>
            <w:r>
              <w:rPr>
                <w:rFonts w:ascii="Times New Roman" w:hAnsi="Times New Roman"/>
                <w:sz w:val="18"/>
              </w:rPr>
              <w:t>Gaucher’s</w:t>
            </w:r>
            <w:r>
              <w:rPr>
                <w:rFonts w:ascii="Times New Roman" w:hAnsi="Times New Roman"/>
                <w:spacing w:val="-2"/>
                <w:sz w:val="18"/>
              </w:rPr>
              <w:t> </w:t>
            </w:r>
            <w:r>
              <w:rPr>
                <w:rFonts w:ascii="Times New Roman" w:hAns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E75.22</w:t>
            </w:r>
          </w:p>
        </w:tc>
      </w:tr>
      <w:tr>
        <w:trPr>
          <w:trHeight w:val="467"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4" w:lineRule="exact"/>
              <w:rPr>
                <w:sz w:val="18"/>
              </w:rPr>
            </w:pPr>
            <w:r>
              <w:rPr>
                <w:rFonts w:ascii="Times New Roman" w:eastAsia="Times New Roman"/>
                <w:sz w:val="18"/>
              </w:rPr>
              <w:t>GM1/GM2</w:t>
            </w:r>
            <w:r>
              <w:rPr>
                <w:sz w:val="18"/>
              </w:rPr>
              <w:t>神經節苷脂儲積症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GM1/GM2</w:t>
            </w:r>
            <w:r>
              <w:rPr>
                <w:rFonts w:ascii="Times New Roman"/>
                <w:spacing w:val="-3"/>
                <w:sz w:val="18"/>
              </w:rPr>
              <w:t> </w:t>
            </w:r>
            <w:r>
              <w:rPr>
                <w:rFonts w:ascii="Times New Roman"/>
                <w:sz w:val="18"/>
              </w:rPr>
              <w:t>gangliosidosis</w:t>
            </w:r>
          </w:p>
        </w:tc>
        <w:tc>
          <w:tcPr>
            <w:tcW w:w="1433" w:type="dxa"/>
            <w:tcBorders>
              <w:top w:val="single" w:sz="8" w:space="0" w:color="000000"/>
              <w:left w:val="single" w:sz="8" w:space="0" w:color="000000"/>
              <w:bottom w:val="single" w:sz="8" w:space="0" w:color="000000"/>
            </w:tcBorders>
          </w:tcPr>
          <w:p>
            <w:pPr>
              <w:pStyle w:val="TableParagraph"/>
              <w:spacing w:line="224" w:lineRule="exact"/>
              <w:rPr>
                <w:rFonts w:ascii="Times New Roman" w:eastAsia="Times New Roman"/>
                <w:sz w:val="18"/>
              </w:rPr>
            </w:pPr>
            <w:r>
              <w:rPr>
                <w:rFonts w:ascii="Times New Roman" w:eastAsia="Times New Roman"/>
                <w:sz w:val="18"/>
              </w:rPr>
              <w:t>GM1</w:t>
            </w:r>
            <w:r>
              <w:rPr>
                <w:sz w:val="18"/>
              </w:rPr>
              <w:t>：</w:t>
            </w:r>
            <w:r>
              <w:rPr>
                <w:rFonts w:ascii="Times New Roman" w:eastAsia="Times New Roman"/>
                <w:sz w:val="18"/>
              </w:rPr>
              <w:t>E75.19</w:t>
            </w:r>
          </w:p>
          <w:p>
            <w:pPr>
              <w:pStyle w:val="TableParagraph"/>
              <w:spacing w:line="222" w:lineRule="exact" w:before="2"/>
              <w:rPr>
                <w:rFonts w:ascii="Times New Roman" w:eastAsia="Times New Roman"/>
                <w:sz w:val="18"/>
              </w:rPr>
            </w:pPr>
            <w:r>
              <w:rPr>
                <w:rFonts w:ascii="Times New Roman" w:eastAsia="Times New Roman"/>
                <w:sz w:val="18"/>
              </w:rPr>
              <w:t>GM2</w:t>
            </w:r>
            <w:r>
              <w:rPr>
                <w:sz w:val="18"/>
              </w:rPr>
              <w:t>：</w:t>
            </w:r>
            <w:r>
              <w:rPr>
                <w:rFonts w:ascii="Times New Roman" w:eastAsia="Times New Roman"/>
                <w:sz w:val="18"/>
              </w:rPr>
              <w:t>E75.00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Fabry</w:t>
            </w:r>
            <w:r>
              <w:rPr>
                <w:rFonts w:ascii="Times New Roman" w:eastAsia="Times New Roman"/>
                <w:spacing w:val="44"/>
                <w:sz w:val="18"/>
              </w:rPr>
              <w:t> </w:t>
            </w:r>
            <w:r>
              <w:rPr>
                <w:sz w:val="18"/>
              </w:rPr>
              <w:t>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rPr>
                <w:rFonts w:ascii="Times New Roman"/>
                <w:sz w:val="18"/>
              </w:rPr>
            </w:pPr>
            <w:r>
              <w:rPr>
                <w:rFonts w:ascii="Times New Roman"/>
                <w:sz w:val="18"/>
              </w:rPr>
              <w:t>Fabry</w:t>
            </w:r>
            <w:r>
              <w:rPr>
                <w:rFonts w:ascii="Times New Roman"/>
                <w:spacing w:val="-5"/>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04" w:lineRule="exact"/>
              <w:rPr>
                <w:rFonts w:ascii="Times New Roman"/>
                <w:sz w:val="18"/>
              </w:rPr>
            </w:pPr>
            <w:r>
              <w:rPr>
                <w:rFonts w:ascii="Times New Roman"/>
                <w:sz w:val="18"/>
              </w:rPr>
              <w:t>E75.21</w:t>
            </w:r>
          </w:p>
        </w:tc>
      </w:tr>
      <w:tr>
        <w:trPr>
          <w:trHeight w:val="161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ind w:right="1"/>
              <w:rPr>
                <w:sz w:val="18"/>
              </w:rPr>
            </w:pPr>
            <w:r>
              <w:rPr>
                <w:rFonts w:ascii="Times New Roman" w:eastAsia="Times New Roman"/>
                <w:sz w:val="18"/>
              </w:rPr>
              <w:t>Niemann-Pick</w:t>
            </w:r>
            <w:r>
              <w:rPr>
                <w:spacing w:val="12"/>
                <w:sz w:val="18"/>
              </w:rPr>
              <w:t>氏症，鞘髓磷脂</w:t>
            </w:r>
            <w:r>
              <w:rPr>
                <w:sz w:val="18"/>
              </w:rPr>
              <w:t>儲積症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Niemann-Pick</w:t>
            </w:r>
            <w:r>
              <w:rPr>
                <w:rFonts w:ascii="Times New Roman"/>
                <w:spacing w:val="-4"/>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tabs>
                <w:tab w:pos="1230" w:val="left" w:leader="none"/>
              </w:tabs>
              <w:spacing w:line="244" w:lineRule="auto"/>
              <w:ind w:right="-15"/>
              <w:rPr>
                <w:sz w:val="18"/>
              </w:rPr>
            </w:pPr>
            <w:r>
              <w:rPr>
                <w:rFonts w:ascii="Times New Roman" w:eastAsia="Times New Roman"/>
                <w:sz w:val="18"/>
              </w:rPr>
              <w:t>type A</w:t>
            </w:r>
            <w:r>
              <w:rPr>
                <w:sz w:val="18"/>
              </w:rPr>
              <w:t>：</w:t>
            </w:r>
            <w:r>
              <w:rPr>
                <w:rFonts w:ascii="Times New Roman" w:eastAsia="Times New Roman"/>
                <w:sz w:val="18"/>
              </w:rPr>
              <w:t>E75.240</w:t>
            </w:r>
            <w:r>
              <w:rPr>
                <w:rFonts w:ascii="Times New Roman" w:eastAsia="Times New Roman"/>
                <w:spacing w:val="1"/>
                <w:sz w:val="18"/>
              </w:rPr>
              <w:t> </w:t>
            </w:r>
            <w:r>
              <w:rPr>
                <w:rFonts w:ascii="Times New Roman" w:eastAsia="Times New Roman"/>
                <w:sz w:val="18"/>
              </w:rPr>
              <w:t>type B</w:t>
            </w:r>
            <w:r>
              <w:rPr>
                <w:sz w:val="18"/>
              </w:rPr>
              <w:t>：</w:t>
            </w:r>
            <w:r>
              <w:rPr>
                <w:rFonts w:ascii="Times New Roman" w:eastAsia="Times New Roman"/>
                <w:sz w:val="18"/>
              </w:rPr>
              <w:t>E75.241</w:t>
            </w:r>
            <w:r>
              <w:rPr>
                <w:rFonts w:ascii="Times New Roman" w:eastAsia="Times New Roman"/>
                <w:spacing w:val="1"/>
                <w:sz w:val="18"/>
              </w:rPr>
              <w:t> </w:t>
            </w:r>
            <w:r>
              <w:rPr>
                <w:rFonts w:ascii="Times New Roman" w:eastAsia="Times New Roman"/>
                <w:sz w:val="18"/>
              </w:rPr>
              <w:t>type C</w:t>
            </w:r>
            <w:r>
              <w:rPr>
                <w:sz w:val="18"/>
              </w:rPr>
              <w:t>：</w:t>
            </w:r>
            <w:r>
              <w:rPr>
                <w:rFonts w:ascii="Times New Roman" w:eastAsia="Times New Roman"/>
                <w:sz w:val="18"/>
              </w:rPr>
              <w:t>E75.242</w:t>
            </w:r>
            <w:r>
              <w:rPr>
                <w:rFonts w:ascii="Times New Roman" w:eastAsia="Times New Roman"/>
                <w:spacing w:val="1"/>
                <w:sz w:val="18"/>
              </w:rPr>
              <w:t> </w:t>
            </w:r>
            <w:r>
              <w:rPr>
                <w:rFonts w:ascii="Times New Roman" w:eastAsia="Times New Roman"/>
                <w:sz w:val="18"/>
              </w:rPr>
              <w:t>type D</w:t>
            </w:r>
            <w:r>
              <w:rPr>
                <w:sz w:val="18"/>
              </w:rPr>
              <w:t>：</w:t>
            </w:r>
            <w:r>
              <w:rPr>
                <w:rFonts w:ascii="Times New Roman" w:eastAsia="Times New Roman"/>
                <w:sz w:val="18"/>
              </w:rPr>
              <w:t>E75.243</w:t>
            </w:r>
            <w:r>
              <w:rPr>
                <w:rFonts w:ascii="Times New Roman" w:eastAsia="Times New Roman"/>
                <w:spacing w:val="1"/>
                <w:sz w:val="18"/>
              </w:rPr>
              <w:t> </w:t>
            </w:r>
            <w:r>
              <w:rPr>
                <w:rFonts w:ascii="Times New Roman" w:eastAsia="Times New Roman"/>
                <w:sz w:val="18"/>
              </w:rPr>
              <w:t>other</w:t>
            </w:r>
            <w:r>
              <w:rPr>
                <w:sz w:val="18"/>
              </w:rPr>
              <w:t>：</w:t>
            </w:r>
            <w:r>
              <w:rPr>
                <w:rFonts w:ascii="Times New Roman" w:eastAsia="Times New Roman"/>
                <w:sz w:val="18"/>
              </w:rPr>
              <w:t>E75.248</w:t>
            </w:r>
            <w:r>
              <w:rPr>
                <w:rFonts w:ascii="Times New Roman" w:eastAsia="Times New Roman"/>
                <w:spacing w:val="1"/>
                <w:sz w:val="18"/>
              </w:rPr>
              <w:t> </w:t>
            </w:r>
            <w:r>
              <w:rPr>
                <w:rFonts w:ascii="Times New Roman" w:eastAsia="Times New Roman"/>
                <w:sz w:val="18"/>
              </w:rPr>
              <w:t>unspedified</w:t>
              <w:tab/>
            </w:r>
            <w:r>
              <w:rPr>
                <w:sz w:val="18"/>
              </w:rPr>
              <w:t>：</w:t>
            </w:r>
          </w:p>
          <w:p>
            <w:pPr>
              <w:pStyle w:val="TableParagraph"/>
              <w:spacing w:line="188" w:lineRule="exact"/>
              <w:rPr>
                <w:rFonts w:ascii="Times New Roman"/>
                <w:sz w:val="18"/>
              </w:rPr>
            </w:pPr>
            <w:r>
              <w:rPr>
                <w:rFonts w:ascii="Times New Roman"/>
                <w:sz w:val="18"/>
              </w:rPr>
              <w:t>E75.249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MLD</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Metachromatic</w:t>
            </w:r>
            <w:r>
              <w:rPr>
                <w:rFonts w:ascii="Times New Roman" w:eastAsia="Times New Roman"/>
                <w:spacing w:val="-3"/>
                <w:sz w:val="18"/>
              </w:rPr>
              <w:t> </w:t>
            </w:r>
            <w:r>
              <w:rPr>
                <w:rFonts w:ascii="Times New Roman" w:eastAsia="Times New Roman"/>
                <w:sz w:val="18"/>
              </w:rPr>
              <w:t>Leukodystrophy</w:t>
            </w:r>
            <w:r>
              <w:rPr>
                <w:sz w:val="18"/>
              </w:rPr>
              <w:t>（</w:t>
            </w:r>
            <w:r>
              <w:rPr>
                <w:rFonts w:ascii="Times New Roman" w:eastAsia="Times New Roman"/>
                <w:sz w:val="18"/>
              </w:rPr>
              <w:t>MLD</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E75.25</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球細胞腦白質失養症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rFonts w:ascii="Times New Roman" w:hAnsi="Times New Roman"/>
                <w:sz w:val="18"/>
              </w:rPr>
            </w:pPr>
            <w:r>
              <w:rPr>
                <w:rFonts w:ascii="Times New Roman" w:hAnsi="Times New Roman"/>
                <w:sz w:val="18"/>
              </w:rPr>
              <w:t>Globoid Cell</w:t>
            </w:r>
            <w:r>
              <w:rPr>
                <w:rFonts w:ascii="Times New Roman" w:hAnsi="Times New Roman"/>
                <w:spacing w:val="-2"/>
                <w:sz w:val="18"/>
              </w:rPr>
              <w:t> </w:t>
            </w:r>
            <w:r>
              <w:rPr>
                <w:rFonts w:ascii="Times New Roman" w:hAnsi="Times New Roman"/>
                <w:sz w:val="18"/>
              </w:rPr>
              <w:t>Leukodystrophy</w:t>
            </w:r>
            <w:r>
              <w:rPr>
                <w:rFonts w:ascii="Times New Roman" w:hAnsi="Times New Roman"/>
                <w:spacing w:val="-4"/>
                <w:sz w:val="18"/>
              </w:rPr>
              <w:t> </w:t>
            </w:r>
            <w:r>
              <w:rPr>
                <w:rFonts w:ascii="Times New Roman" w:hAnsi="Times New Roman"/>
                <w:sz w:val="18"/>
              </w:rPr>
              <w:t>(Krabbe</w:t>
            </w:r>
            <w:r>
              <w:rPr>
                <w:sz w:val="18"/>
              </w:rPr>
              <w:t>’</w:t>
            </w:r>
            <w:r>
              <w:rPr>
                <w:rFonts w:ascii="Times New Roman" w:hAnsi="Times New Roman"/>
                <w:sz w:val="18"/>
              </w:rPr>
              <w:t>s</w:t>
            </w:r>
            <w:r>
              <w:rPr>
                <w:rFonts w:ascii="Times New Roman" w:hAnsi="Times New Roman"/>
                <w:spacing w:val="87"/>
                <w:sz w:val="18"/>
              </w:rPr>
              <w:t> </w:t>
            </w:r>
            <w:r>
              <w:rPr>
                <w:rFonts w:ascii="Times New Roman" w:hAns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E75.23</w:t>
            </w:r>
          </w:p>
        </w:tc>
      </w:tr>
    </w:tbl>
    <w:p>
      <w:pPr>
        <w:rPr>
          <w:sz w:val="2"/>
          <w:szCs w:val="2"/>
        </w:rPr>
      </w:pPr>
      <w:r>
        <w:rPr/>
        <w:drawing>
          <wp:anchor distT="0" distB="0" distL="0" distR="0" allowOverlap="1" layoutInCell="1" locked="0" behindDoc="1" simplePos="0" relativeHeight="484338688">
            <wp:simplePos x="0" y="0"/>
            <wp:positionH relativeFrom="page">
              <wp:posOffset>2873298</wp:posOffset>
            </wp:positionH>
            <wp:positionV relativeFrom="page">
              <wp:posOffset>3138192</wp:posOffset>
            </wp:positionV>
            <wp:extent cx="1833359" cy="4429086"/>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type w:val="continuous"/>
          <w:pgSz w:w="11910" w:h="16850"/>
          <w:pgMar w:top="1400" w:bottom="960" w:left="1000" w:right="760"/>
        </w:sect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4"/>
        <w:gridCol w:w="389"/>
        <w:gridCol w:w="2468"/>
        <w:gridCol w:w="5077"/>
        <w:gridCol w:w="1433"/>
      </w:tblGrid>
      <w:tr>
        <w:trPr>
          <w:trHeight w:val="234" w:hRule="atLeast"/>
        </w:trPr>
        <w:tc>
          <w:tcPr>
            <w:tcW w:w="903" w:type="dxa"/>
            <w:gridSpan w:val="2"/>
            <w:tcBorders>
              <w:bottom w:val="single" w:sz="8" w:space="0" w:color="000000"/>
              <w:right w:val="single" w:sz="8" w:space="0" w:color="000000"/>
            </w:tcBorders>
          </w:tcPr>
          <w:p>
            <w:pPr>
              <w:pStyle w:val="TableParagraph"/>
              <w:spacing w:line="214" w:lineRule="exact"/>
              <w:ind w:left="28"/>
              <w:rPr>
                <w:sz w:val="18"/>
              </w:rPr>
            </w:pPr>
            <w:r>
              <w:rPr>
                <w:sz w:val="18"/>
              </w:rPr>
              <w:t>分類序號</w:t>
            </w:r>
          </w:p>
        </w:tc>
        <w:tc>
          <w:tcPr>
            <w:tcW w:w="2468"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中文病名</w:t>
            </w:r>
          </w:p>
        </w:tc>
        <w:tc>
          <w:tcPr>
            <w:tcW w:w="5077"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英文病名（縮寫）</w:t>
            </w:r>
          </w:p>
        </w:tc>
        <w:tc>
          <w:tcPr>
            <w:tcW w:w="1433" w:type="dxa"/>
            <w:tcBorders>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ICD-10-CM</w:t>
            </w:r>
          </w:p>
        </w:tc>
      </w:tr>
      <w:tr>
        <w:trPr>
          <w:trHeight w:val="467"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嬰兒型溶酶體酸性脂肪酶缺乏</w:t>
            </w:r>
          </w:p>
          <w:p>
            <w:pPr>
              <w:pStyle w:val="TableParagraph"/>
              <w:spacing w:line="224" w:lineRule="exact" w:before="2"/>
              <w:rPr>
                <w:sz w:val="18"/>
              </w:rPr>
            </w:pPr>
            <w:r>
              <w:rPr>
                <w:sz w:val="18"/>
              </w:rPr>
              <w:t>症（又稱伍爾曼氏症）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rFonts w:ascii="Times New Roman" w:eastAsia="Times New Roman"/>
                <w:sz w:val="18"/>
              </w:rPr>
            </w:pPr>
            <w:r>
              <w:rPr>
                <w:rFonts w:ascii="Times New Roman" w:eastAsia="Times New Roman"/>
                <w:spacing w:val="-1"/>
                <w:sz w:val="18"/>
              </w:rPr>
              <w:t>Infantile</w:t>
            </w:r>
            <w:r>
              <w:rPr>
                <w:rFonts w:ascii="Times New Roman" w:eastAsia="Times New Roman"/>
                <w:spacing w:val="89"/>
                <w:sz w:val="18"/>
              </w:rPr>
              <w:t> </w:t>
            </w:r>
            <w:r>
              <w:rPr>
                <w:rFonts w:ascii="Times New Roman" w:eastAsia="Times New Roman"/>
                <w:spacing w:val="-1"/>
                <w:sz w:val="18"/>
              </w:rPr>
              <w:t>form</w:t>
            </w:r>
            <w:r>
              <w:rPr>
                <w:rFonts w:ascii="Times New Roman" w:eastAsia="Times New Roman"/>
                <w:spacing w:val="89"/>
                <w:sz w:val="18"/>
              </w:rPr>
              <w:t> </w:t>
            </w:r>
            <w:r>
              <w:rPr>
                <w:rFonts w:ascii="Times New Roman" w:eastAsia="Times New Roman"/>
                <w:spacing w:val="-1"/>
                <w:sz w:val="18"/>
              </w:rPr>
              <w:t>Lysosomal</w:t>
            </w:r>
            <w:r>
              <w:rPr>
                <w:rFonts w:ascii="Times New Roman" w:eastAsia="Times New Roman"/>
                <w:spacing w:val="93"/>
                <w:sz w:val="18"/>
              </w:rPr>
              <w:t> </w:t>
            </w:r>
            <w:r>
              <w:rPr>
                <w:rFonts w:ascii="Times New Roman" w:eastAsia="Times New Roman"/>
                <w:sz w:val="18"/>
              </w:rPr>
              <w:t>Acid  </w:t>
            </w:r>
            <w:r>
              <w:rPr>
                <w:rFonts w:ascii="Times New Roman" w:eastAsia="Times New Roman"/>
                <w:spacing w:val="1"/>
                <w:sz w:val="18"/>
              </w:rPr>
              <w:t> </w:t>
            </w:r>
            <w:r>
              <w:rPr>
                <w:rFonts w:ascii="Times New Roman" w:eastAsia="Times New Roman"/>
                <w:sz w:val="18"/>
              </w:rPr>
              <w:t>Lipase</w:t>
            </w:r>
            <w:r>
              <w:rPr>
                <w:rFonts w:ascii="Times New Roman" w:eastAsia="Times New Roman"/>
                <w:spacing w:val="90"/>
                <w:sz w:val="18"/>
              </w:rPr>
              <w:t> </w:t>
            </w:r>
            <w:r>
              <w:rPr>
                <w:rFonts w:ascii="Times New Roman" w:eastAsia="Times New Roman"/>
                <w:sz w:val="18"/>
              </w:rPr>
              <w:t>Deficiency  </w:t>
            </w:r>
            <w:r>
              <w:rPr>
                <w:rFonts w:ascii="Times New Roman" w:eastAsia="Times New Roman"/>
                <w:spacing w:val="2"/>
                <w:sz w:val="18"/>
              </w:rPr>
              <w:t> </w:t>
            </w:r>
            <w:r>
              <w:rPr>
                <w:sz w:val="18"/>
              </w:rPr>
              <w:t>（</w:t>
            </w:r>
            <w:r>
              <w:rPr>
                <w:spacing w:val="-42"/>
                <w:sz w:val="18"/>
              </w:rPr>
              <w:t> </w:t>
            </w:r>
            <w:r>
              <w:rPr>
                <w:rFonts w:ascii="Times New Roman" w:eastAsia="Times New Roman"/>
                <w:sz w:val="18"/>
              </w:rPr>
              <w:t>Wolman</w:t>
            </w:r>
          </w:p>
          <w:p>
            <w:pPr>
              <w:pStyle w:val="TableParagraph"/>
              <w:spacing w:line="224" w:lineRule="exact" w:before="2"/>
              <w:rPr>
                <w:sz w:val="18"/>
              </w:rPr>
            </w:pPr>
            <w:r>
              <w:rPr>
                <w:rFonts w:ascii="Times New Roman" w:eastAsia="Times New Roman"/>
                <w:sz w:val="18"/>
              </w:rPr>
              <w:t>Disease</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200" w:lineRule="exact"/>
              <w:rPr>
                <w:rFonts w:ascii="Times New Roman"/>
                <w:sz w:val="18"/>
              </w:rPr>
            </w:pPr>
            <w:r>
              <w:rPr>
                <w:rFonts w:ascii="Times New Roman"/>
                <w:sz w:val="18"/>
              </w:rPr>
              <w:t>E75.5</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PMingLiU-ExtB" w:hAnsi="PMingLiU-ExtB" w:eastAsia="PMingLiU-ExtB"/>
                <w:spacing w:val="21"/>
                <w:sz w:val="18"/>
              </w:rPr>
              <w:t>◎ </w:t>
            </w:r>
            <w:r>
              <w:rPr>
                <w:rFonts w:ascii="Times New Roman" w:hAnsi="Times New Roman" w:eastAsia="Times New Roman"/>
                <w:sz w:val="18"/>
              </w:rPr>
              <w:t>A4</w:t>
            </w:r>
            <w:r>
              <w:rPr>
                <w:sz w:val="18"/>
              </w:rPr>
              <w:t>碳水化合物代謝異常</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A4</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半乳糖血症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Galactosemia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E74.21</w:t>
            </w:r>
          </w:p>
        </w:tc>
      </w:tr>
      <w:tr>
        <w:trPr>
          <w:trHeight w:val="2286"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肝醣儲積症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Glycogen</w:t>
            </w:r>
            <w:r>
              <w:rPr>
                <w:rFonts w:ascii="Times New Roman"/>
                <w:spacing w:val="-3"/>
                <w:sz w:val="18"/>
              </w:rPr>
              <w:t> </w:t>
            </w:r>
            <w:r>
              <w:rPr>
                <w:rFonts w:ascii="Times New Roman"/>
                <w:sz w:val="18"/>
              </w:rPr>
              <w:t>storage</w:t>
            </w:r>
            <w:r>
              <w:rPr>
                <w:rFonts w:ascii="Times New Roman"/>
                <w:spacing w:val="-4"/>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44" w:lineRule="auto"/>
              <w:rPr>
                <w:rFonts w:ascii="Times New Roman" w:hAnsi="Times New Roman" w:eastAsia="Times New Roman"/>
                <w:sz w:val="18"/>
              </w:rPr>
            </w:pPr>
            <w:r>
              <w:rPr>
                <w:rFonts w:ascii="Times New Roman" w:hAnsi="Times New Roman" w:eastAsia="Times New Roman"/>
                <w:sz w:val="18"/>
              </w:rPr>
              <w:t>type 0</w:t>
            </w:r>
            <w:r>
              <w:rPr>
                <w:sz w:val="18"/>
              </w:rPr>
              <w:t>：</w:t>
            </w:r>
            <w:r>
              <w:rPr>
                <w:rFonts w:ascii="Times New Roman" w:hAnsi="Times New Roman" w:eastAsia="Times New Roman"/>
                <w:sz w:val="18"/>
              </w:rPr>
              <w:t>E74.09</w:t>
            </w:r>
            <w:r>
              <w:rPr>
                <w:rFonts w:ascii="Times New Roman" w:hAnsi="Times New Roman" w:eastAsia="Times New Roman"/>
                <w:spacing w:val="1"/>
                <w:sz w:val="18"/>
              </w:rPr>
              <w:t> </w:t>
            </w:r>
            <w:r>
              <w:rPr>
                <w:rFonts w:ascii="Times New Roman" w:hAnsi="Times New Roman" w:eastAsia="Times New Roman"/>
                <w:sz w:val="18"/>
              </w:rPr>
              <w:t>type</w:t>
            </w:r>
            <w:r>
              <w:rPr>
                <w:sz w:val="18"/>
              </w:rPr>
              <w:t>Ⅰ：</w:t>
            </w:r>
            <w:r>
              <w:rPr>
                <w:rFonts w:ascii="Times New Roman" w:hAnsi="Times New Roman" w:eastAsia="Times New Roman"/>
                <w:sz w:val="18"/>
              </w:rPr>
              <w:t>E74.01</w:t>
            </w:r>
            <w:r>
              <w:rPr>
                <w:rFonts w:ascii="Times New Roman" w:hAnsi="Times New Roman" w:eastAsia="Times New Roman"/>
                <w:spacing w:val="1"/>
                <w:sz w:val="18"/>
              </w:rPr>
              <w:t> </w:t>
            </w:r>
            <w:r>
              <w:rPr>
                <w:rFonts w:ascii="Times New Roman" w:hAnsi="Times New Roman" w:eastAsia="Times New Roman"/>
                <w:sz w:val="18"/>
              </w:rPr>
              <w:t>type</w:t>
            </w:r>
            <w:r>
              <w:rPr>
                <w:rFonts w:ascii="Times New Roman" w:hAnsi="Times New Roman" w:eastAsia="Times New Roman"/>
                <w:spacing w:val="1"/>
                <w:sz w:val="18"/>
              </w:rPr>
              <w:t> </w:t>
            </w:r>
            <w:r>
              <w:rPr>
                <w:sz w:val="18"/>
              </w:rPr>
              <w:t>Ⅱ：</w:t>
            </w:r>
            <w:r>
              <w:rPr>
                <w:rFonts w:ascii="Times New Roman" w:hAnsi="Times New Roman" w:eastAsia="Times New Roman"/>
                <w:sz w:val="18"/>
              </w:rPr>
              <w:t>E74.02</w:t>
            </w:r>
            <w:r>
              <w:rPr>
                <w:rFonts w:ascii="Times New Roman" w:hAnsi="Times New Roman" w:eastAsia="Times New Roman"/>
                <w:spacing w:val="1"/>
                <w:sz w:val="18"/>
              </w:rPr>
              <w:t> </w:t>
            </w:r>
            <w:r>
              <w:rPr>
                <w:rFonts w:ascii="Times New Roman" w:hAnsi="Times New Roman" w:eastAsia="Times New Roman"/>
                <w:sz w:val="18"/>
              </w:rPr>
              <w:t>type</w:t>
            </w:r>
            <w:r>
              <w:rPr>
                <w:rFonts w:ascii="Times New Roman" w:hAnsi="Times New Roman" w:eastAsia="Times New Roman"/>
                <w:spacing w:val="1"/>
                <w:sz w:val="18"/>
              </w:rPr>
              <w:t> </w:t>
            </w:r>
            <w:r>
              <w:rPr>
                <w:sz w:val="18"/>
              </w:rPr>
              <w:t>Ⅲ：</w:t>
            </w:r>
            <w:r>
              <w:rPr>
                <w:rFonts w:ascii="Times New Roman" w:hAnsi="Times New Roman" w:eastAsia="Times New Roman"/>
                <w:sz w:val="18"/>
              </w:rPr>
              <w:t>E74.03</w:t>
            </w:r>
            <w:r>
              <w:rPr>
                <w:rFonts w:ascii="Times New Roman" w:hAnsi="Times New Roman" w:eastAsia="Times New Roman"/>
                <w:spacing w:val="1"/>
                <w:sz w:val="18"/>
              </w:rPr>
              <w:t> </w:t>
            </w:r>
            <w:r>
              <w:rPr>
                <w:rFonts w:ascii="Times New Roman" w:hAnsi="Times New Roman" w:eastAsia="Times New Roman"/>
                <w:sz w:val="18"/>
              </w:rPr>
              <w:t>type</w:t>
            </w:r>
            <w:r>
              <w:rPr>
                <w:rFonts w:ascii="Times New Roman" w:hAnsi="Times New Roman" w:eastAsia="Times New Roman"/>
                <w:spacing w:val="1"/>
                <w:sz w:val="18"/>
              </w:rPr>
              <w:t> </w:t>
            </w:r>
            <w:r>
              <w:rPr>
                <w:sz w:val="18"/>
              </w:rPr>
              <w:t>Ⅳ：</w:t>
            </w:r>
            <w:r>
              <w:rPr>
                <w:rFonts w:ascii="Times New Roman" w:hAnsi="Times New Roman" w:eastAsia="Times New Roman"/>
                <w:sz w:val="18"/>
              </w:rPr>
              <w:t>E74.09</w:t>
            </w:r>
            <w:r>
              <w:rPr>
                <w:rFonts w:ascii="Times New Roman" w:hAnsi="Times New Roman" w:eastAsia="Times New Roman"/>
                <w:spacing w:val="1"/>
                <w:sz w:val="18"/>
              </w:rPr>
              <w:t> </w:t>
            </w:r>
            <w:r>
              <w:rPr>
                <w:rFonts w:ascii="Times New Roman" w:hAnsi="Times New Roman" w:eastAsia="Times New Roman"/>
                <w:sz w:val="18"/>
              </w:rPr>
              <w:t>type</w:t>
            </w:r>
            <w:r>
              <w:rPr>
                <w:rFonts w:ascii="Times New Roman" w:hAnsi="Times New Roman" w:eastAsia="Times New Roman"/>
                <w:spacing w:val="1"/>
                <w:sz w:val="18"/>
              </w:rPr>
              <w:t> </w:t>
            </w:r>
            <w:r>
              <w:rPr>
                <w:sz w:val="18"/>
              </w:rPr>
              <w:t>Ⅴ：</w:t>
            </w:r>
            <w:r>
              <w:rPr>
                <w:rFonts w:ascii="Times New Roman" w:hAnsi="Times New Roman" w:eastAsia="Times New Roman"/>
                <w:sz w:val="18"/>
              </w:rPr>
              <w:t>E74.04</w:t>
            </w:r>
            <w:r>
              <w:rPr>
                <w:rFonts w:ascii="Times New Roman" w:hAnsi="Times New Roman" w:eastAsia="Times New Roman"/>
                <w:spacing w:val="1"/>
                <w:sz w:val="18"/>
              </w:rPr>
              <w:t> </w:t>
            </w:r>
            <w:r>
              <w:rPr>
                <w:rFonts w:ascii="Times New Roman" w:hAnsi="Times New Roman" w:eastAsia="Times New Roman"/>
                <w:sz w:val="18"/>
              </w:rPr>
              <w:t>type</w:t>
            </w:r>
            <w:r>
              <w:rPr>
                <w:rFonts w:ascii="Times New Roman" w:hAnsi="Times New Roman" w:eastAsia="Times New Roman"/>
                <w:spacing w:val="4"/>
                <w:sz w:val="18"/>
              </w:rPr>
              <w:t> </w:t>
            </w:r>
            <w:r>
              <w:rPr>
                <w:sz w:val="18"/>
              </w:rPr>
              <w:t>Ⅵ</w:t>
            </w:r>
            <w:r>
              <w:rPr>
                <w:spacing w:val="5"/>
                <w:sz w:val="18"/>
              </w:rPr>
              <w:t> </w:t>
            </w:r>
            <w:r>
              <w:rPr>
                <w:rFonts w:ascii="Times New Roman" w:hAnsi="Times New Roman" w:eastAsia="Times New Roman"/>
                <w:sz w:val="18"/>
              </w:rPr>
              <w:t>-</w:t>
            </w:r>
            <w:r>
              <w:rPr>
                <w:rFonts w:ascii="Times New Roman" w:hAnsi="Times New Roman" w:eastAsia="Times New Roman"/>
                <w:spacing w:val="3"/>
                <w:sz w:val="18"/>
              </w:rPr>
              <w:t> </w:t>
            </w:r>
            <w:r>
              <w:rPr>
                <w:sz w:val="18"/>
              </w:rPr>
              <w:t>Ⅸ</w:t>
            </w:r>
            <w:r>
              <w:rPr>
                <w:spacing w:val="5"/>
                <w:sz w:val="18"/>
              </w:rPr>
              <w:t> </w:t>
            </w:r>
            <w:r>
              <w:rPr>
                <w:sz w:val="18"/>
              </w:rPr>
              <w:t>：</w:t>
            </w:r>
            <w:r>
              <w:rPr>
                <w:spacing w:val="-87"/>
                <w:sz w:val="18"/>
              </w:rPr>
              <w:t> </w:t>
            </w:r>
            <w:r>
              <w:rPr>
                <w:rFonts w:ascii="Times New Roman" w:hAnsi="Times New Roman" w:eastAsia="Times New Roman"/>
                <w:sz w:val="18"/>
              </w:rPr>
              <w:t>E74.09</w:t>
            </w:r>
          </w:p>
          <w:p>
            <w:pPr>
              <w:pStyle w:val="TableParagraph"/>
              <w:spacing w:line="218" w:lineRule="exact"/>
              <w:ind w:right="-15"/>
              <w:rPr>
                <w:sz w:val="18"/>
              </w:rPr>
            </w:pPr>
            <w:r>
              <w:rPr>
                <w:rFonts w:ascii="Times New Roman" w:eastAsia="Times New Roman"/>
                <w:sz w:val="18"/>
              </w:rPr>
              <w:t>Von  </w:t>
            </w:r>
            <w:r>
              <w:rPr>
                <w:rFonts w:ascii="Times New Roman" w:eastAsia="Times New Roman"/>
                <w:spacing w:val="11"/>
                <w:sz w:val="18"/>
              </w:rPr>
              <w:t> </w:t>
            </w:r>
            <w:r>
              <w:rPr>
                <w:rFonts w:ascii="Times New Roman" w:eastAsia="Times New Roman"/>
                <w:sz w:val="18"/>
              </w:rPr>
              <w:t>Gierke's  </w:t>
            </w:r>
            <w:r>
              <w:rPr>
                <w:rFonts w:ascii="Times New Roman" w:eastAsia="Times New Roman"/>
                <w:spacing w:val="10"/>
                <w:sz w:val="18"/>
              </w:rPr>
              <w:t> </w:t>
            </w:r>
            <w:r>
              <w:rPr>
                <w:sz w:val="18"/>
              </w:rPr>
              <w:t>：</w:t>
            </w:r>
          </w:p>
          <w:p>
            <w:pPr>
              <w:pStyle w:val="TableParagraph"/>
              <w:spacing w:line="193" w:lineRule="exact"/>
              <w:rPr>
                <w:rFonts w:ascii="Times New Roman"/>
                <w:sz w:val="18"/>
              </w:rPr>
            </w:pPr>
            <w:r>
              <w:rPr>
                <w:rFonts w:ascii="Times New Roman"/>
                <w:sz w:val="18"/>
              </w:rPr>
              <w:t>E74.01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腦血管屏障葡萄糖輸送缺陷</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rFonts w:ascii="Times New Roman" w:eastAsia="Times New Roman"/>
                <w:sz w:val="18"/>
              </w:rPr>
            </w:pPr>
            <w:r>
              <w:rPr>
                <w:rFonts w:ascii="Times New Roman" w:eastAsia="Times New Roman"/>
                <w:sz w:val="18"/>
              </w:rPr>
              <w:t>Glut</w:t>
            </w:r>
            <w:r>
              <w:rPr>
                <w:sz w:val="18"/>
              </w:rPr>
              <w:t>（</w:t>
            </w:r>
            <w:r>
              <w:rPr>
                <w:rFonts w:ascii="Times New Roman" w:eastAsia="Times New Roman"/>
                <w:sz w:val="18"/>
              </w:rPr>
              <w:t>Glucose</w:t>
            </w:r>
            <w:r>
              <w:rPr>
                <w:rFonts w:ascii="Times New Roman" w:eastAsia="Times New Roman"/>
                <w:spacing w:val="-3"/>
                <w:sz w:val="18"/>
              </w:rPr>
              <w:t> </w:t>
            </w:r>
            <w:r>
              <w:rPr>
                <w:rFonts w:ascii="Times New Roman" w:eastAsia="Times New Roman"/>
                <w:sz w:val="18"/>
              </w:rPr>
              <w:t>Transport</w:t>
            </w:r>
            <w:r>
              <w:rPr>
                <w:sz w:val="18"/>
              </w:rPr>
              <w:t>）</w:t>
            </w:r>
            <w:r>
              <w:rPr>
                <w:rFonts w:ascii="Times New Roman" w:eastAsia="Times New Roman"/>
                <w:sz w:val="18"/>
              </w:rPr>
              <w:t>1</w:t>
            </w:r>
            <w:r>
              <w:rPr>
                <w:rFonts w:ascii="Times New Roman" w:eastAsia="Times New Roman"/>
                <w:spacing w:val="-3"/>
                <w:sz w:val="18"/>
              </w:rPr>
              <w:t> </w:t>
            </w:r>
            <w:r>
              <w:rPr>
                <w:rFonts w:ascii="Times New Roman" w:eastAsia="Times New Roman"/>
                <w:sz w:val="18"/>
              </w:rPr>
              <w:t>deficiency</w:t>
            </w:r>
            <w:r>
              <w:rPr>
                <w:rFonts w:ascii="Times New Roman" w:eastAsia="Times New Roman"/>
                <w:spacing w:val="-6"/>
                <w:sz w:val="18"/>
              </w:rPr>
              <w:t> </w:t>
            </w:r>
            <w:r>
              <w:rPr>
                <w:rFonts w:ascii="Times New Roman" w:eastAsia="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E74.8</w:t>
            </w:r>
          </w:p>
        </w:tc>
      </w:tr>
      <w:tr>
        <w:trPr>
          <w:trHeight w:val="235" w:hRule="atLeast"/>
        </w:trPr>
        <w:tc>
          <w:tcPr>
            <w:tcW w:w="9881" w:type="dxa"/>
            <w:gridSpan w:val="5"/>
            <w:tcBorders>
              <w:top w:val="single" w:sz="8" w:space="0" w:color="000000"/>
              <w:bottom w:val="single" w:sz="8" w:space="0" w:color="000000"/>
            </w:tcBorders>
          </w:tcPr>
          <w:p>
            <w:pPr>
              <w:pStyle w:val="TableParagraph"/>
              <w:spacing w:line="215" w:lineRule="exact"/>
              <w:ind w:left="28"/>
              <w:rPr>
                <w:sz w:val="18"/>
              </w:rPr>
            </w:pPr>
            <w:r>
              <w:rPr>
                <w:rFonts w:ascii="PMingLiU-ExtB" w:hAnsi="PMingLiU-ExtB" w:eastAsia="PMingLiU-ExtB"/>
                <w:spacing w:val="21"/>
                <w:sz w:val="18"/>
              </w:rPr>
              <w:t>◎ </w:t>
            </w:r>
            <w:r>
              <w:rPr>
                <w:rFonts w:ascii="Times New Roman" w:hAnsi="Times New Roman" w:eastAsia="Times New Roman"/>
                <w:sz w:val="18"/>
              </w:rPr>
              <w:t>A5</w:t>
            </w:r>
            <w:r>
              <w:rPr>
                <w:sz w:val="18"/>
              </w:rPr>
              <w:t>脂肪酸氧化異常</w:t>
            </w:r>
          </w:p>
        </w:tc>
      </w:tr>
      <w:tr>
        <w:trPr>
          <w:trHeight w:val="186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A5</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脂肪酸氧化作用缺陷</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Fatty</w:t>
            </w:r>
            <w:r>
              <w:rPr>
                <w:rFonts w:ascii="Times New Roman"/>
                <w:spacing w:val="-6"/>
                <w:sz w:val="18"/>
              </w:rPr>
              <w:t> </w:t>
            </w:r>
            <w:r>
              <w:rPr>
                <w:rFonts w:ascii="Times New Roman"/>
                <w:sz w:val="18"/>
              </w:rPr>
              <w:t>acid</w:t>
            </w:r>
            <w:r>
              <w:rPr>
                <w:rFonts w:ascii="Times New Roman"/>
                <w:spacing w:val="-1"/>
                <w:sz w:val="18"/>
              </w:rPr>
              <w:t> </w:t>
            </w:r>
            <w:r>
              <w:rPr>
                <w:rFonts w:ascii="Times New Roman"/>
                <w:sz w:val="18"/>
              </w:rPr>
              <w:t>oxidation</w:t>
            </w:r>
            <w:r>
              <w:rPr>
                <w:rFonts w:ascii="Times New Roman"/>
                <w:spacing w:val="-3"/>
                <w:sz w:val="18"/>
              </w:rPr>
              <w:t> </w:t>
            </w:r>
            <w:r>
              <w:rPr>
                <w:rFonts w:ascii="Times New Roman"/>
                <w:sz w:val="18"/>
              </w:rPr>
              <w:t>defect</w:t>
            </w:r>
          </w:p>
        </w:tc>
        <w:tc>
          <w:tcPr>
            <w:tcW w:w="1433" w:type="dxa"/>
            <w:tcBorders>
              <w:top w:val="single" w:sz="8" w:space="0" w:color="000000"/>
              <w:left w:val="single" w:sz="8" w:space="0" w:color="000000"/>
              <w:bottom w:val="single" w:sz="8" w:space="0" w:color="000000"/>
            </w:tcBorders>
          </w:tcPr>
          <w:p>
            <w:pPr>
              <w:pStyle w:val="TableParagraph"/>
              <w:ind w:right="751"/>
              <w:rPr>
                <w:rFonts w:ascii="Times New Roman"/>
                <w:sz w:val="18"/>
              </w:rPr>
            </w:pPr>
            <w:r>
              <w:rPr>
                <w:rFonts w:ascii="Times New Roman"/>
                <w:sz w:val="18"/>
              </w:rPr>
              <w:t>E71.30</w:t>
            </w:r>
            <w:r>
              <w:rPr>
                <w:rFonts w:ascii="Times New Roman"/>
                <w:spacing w:val="1"/>
                <w:sz w:val="18"/>
              </w:rPr>
              <w:t> </w:t>
            </w:r>
            <w:r>
              <w:rPr>
                <w:rFonts w:ascii="Times New Roman"/>
                <w:sz w:val="18"/>
              </w:rPr>
              <w:t>E71.310</w:t>
            </w:r>
            <w:r>
              <w:rPr>
                <w:rFonts w:ascii="Times New Roman"/>
                <w:spacing w:val="-42"/>
                <w:sz w:val="18"/>
              </w:rPr>
              <w:t> </w:t>
            </w:r>
            <w:r>
              <w:rPr>
                <w:rFonts w:ascii="Times New Roman"/>
                <w:sz w:val="18"/>
              </w:rPr>
              <w:t>E71.311</w:t>
            </w:r>
            <w:r>
              <w:rPr>
                <w:rFonts w:ascii="Times New Roman"/>
                <w:spacing w:val="-42"/>
                <w:sz w:val="18"/>
              </w:rPr>
              <w:t> </w:t>
            </w:r>
            <w:r>
              <w:rPr>
                <w:rFonts w:ascii="Times New Roman"/>
                <w:sz w:val="18"/>
              </w:rPr>
              <w:t>E71.312</w:t>
            </w:r>
            <w:r>
              <w:rPr>
                <w:rFonts w:ascii="Times New Roman"/>
                <w:spacing w:val="-42"/>
                <w:sz w:val="18"/>
              </w:rPr>
              <w:t> </w:t>
            </w:r>
            <w:r>
              <w:rPr>
                <w:rFonts w:ascii="Times New Roman"/>
                <w:sz w:val="18"/>
              </w:rPr>
              <w:t>E71.313</w:t>
            </w:r>
            <w:r>
              <w:rPr>
                <w:rFonts w:ascii="Times New Roman"/>
                <w:spacing w:val="-42"/>
                <w:sz w:val="18"/>
              </w:rPr>
              <w:t> </w:t>
            </w:r>
            <w:r>
              <w:rPr>
                <w:rFonts w:ascii="Times New Roman"/>
                <w:sz w:val="18"/>
              </w:rPr>
              <w:t>E71.314</w:t>
            </w:r>
            <w:r>
              <w:rPr>
                <w:rFonts w:ascii="Times New Roman"/>
                <w:spacing w:val="-42"/>
                <w:sz w:val="18"/>
              </w:rPr>
              <w:t> </w:t>
            </w:r>
            <w:r>
              <w:rPr>
                <w:rFonts w:ascii="Times New Roman"/>
                <w:sz w:val="18"/>
              </w:rPr>
              <w:t>E71.318</w:t>
            </w:r>
          </w:p>
          <w:p>
            <w:pPr>
              <w:pStyle w:val="TableParagraph"/>
              <w:spacing w:line="206" w:lineRule="exact"/>
              <w:ind w:right="841"/>
              <w:rPr>
                <w:rFonts w:ascii="Times New Roman"/>
                <w:sz w:val="18"/>
              </w:rPr>
            </w:pPr>
            <w:r>
              <w:rPr>
                <w:rFonts w:ascii="Times New Roman"/>
                <w:sz w:val="18"/>
              </w:rPr>
              <w:t>E71.32</w:t>
            </w:r>
            <w:r>
              <w:rPr>
                <w:rFonts w:ascii="Times New Roman"/>
                <w:spacing w:val="-42"/>
                <w:sz w:val="18"/>
              </w:rPr>
              <w:t> </w:t>
            </w:r>
            <w:r>
              <w:rPr>
                <w:rFonts w:ascii="Times New Roman"/>
                <w:sz w:val="18"/>
              </w:rPr>
              <w:t>E71.39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原發性肉鹼缺乏症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Carnitine</w:t>
            </w:r>
            <w:r>
              <w:rPr>
                <w:rFonts w:ascii="Times New Roman"/>
                <w:spacing w:val="-4"/>
                <w:sz w:val="18"/>
              </w:rPr>
              <w:t> </w:t>
            </w:r>
            <w:r>
              <w:rPr>
                <w:rFonts w:ascii="Times New Roman"/>
                <w:sz w:val="18"/>
              </w:rPr>
              <w:t>deficiency</w:t>
            </w:r>
            <w:r>
              <w:rPr>
                <w:rFonts w:ascii="Times New Roman"/>
                <w:spacing w:val="-5"/>
                <w:sz w:val="18"/>
              </w:rPr>
              <w:t> </w:t>
            </w:r>
            <w:r>
              <w:rPr>
                <w:rFonts w:ascii="Times New Roman"/>
                <w:sz w:val="18"/>
              </w:rPr>
              <w:t>syndrome,</w:t>
            </w:r>
            <w:r>
              <w:rPr>
                <w:rFonts w:ascii="Times New Roman"/>
                <w:spacing w:val="-1"/>
                <w:sz w:val="18"/>
              </w:rPr>
              <w:t> </w:t>
            </w:r>
            <w:r>
              <w:rPr>
                <w:rFonts w:ascii="Times New Roman"/>
                <w:sz w:val="18"/>
              </w:rPr>
              <w:t>primary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E71.41</w:t>
            </w:r>
          </w:p>
        </w:tc>
      </w:tr>
      <w:tr>
        <w:trPr>
          <w:trHeight w:val="44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rPr>
                <w:sz w:val="18"/>
              </w:rPr>
            </w:pPr>
            <w:r>
              <w:rPr>
                <w:sz w:val="18"/>
              </w:rPr>
              <w:t>中鏈脂肪酸去氫酵素缺乏症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tabs>
                <w:tab w:pos="1321" w:val="left" w:leader="none"/>
                <w:tab w:pos="2638" w:val="left" w:leader="none"/>
                <w:tab w:pos="2993" w:val="left" w:leader="none"/>
                <w:tab w:pos="4300" w:val="left" w:leader="none"/>
              </w:tabs>
              <w:spacing w:line="198" w:lineRule="exact"/>
              <w:rPr>
                <w:rFonts w:ascii="Times New Roman"/>
                <w:sz w:val="18"/>
              </w:rPr>
            </w:pPr>
            <w:r>
              <w:rPr>
                <w:rFonts w:ascii="Times New Roman"/>
                <w:sz w:val="18"/>
              </w:rPr>
              <w:t>Medium-chain</w:t>
              <w:tab/>
              <w:t>acyl-coenzyme</w:t>
              <w:tab/>
              <w:t>A</w:t>
              <w:tab/>
              <w:t>dehydrogenase</w:t>
              <w:tab/>
            </w:r>
            <w:r>
              <w:rPr>
                <w:rFonts w:ascii="Times New Roman"/>
                <w:spacing w:val="-1"/>
                <w:sz w:val="18"/>
              </w:rPr>
              <w:t>deficiency</w:t>
            </w:r>
          </w:p>
          <w:p>
            <w:pPr>
              <w:pStyle w:val="TableParagraph"/>
              <w:spacing w:line="223" w:lineRule="exact"/>
              <w:rPr>
                <w:sz w:val="18"/>
              </w:rPr>
            </w:pPr>
            <w:r>
              <w:rPr>
                <w:sz w:val="18"/>
              </w:rPr>
              <w:t>（</w:t>
            </w:r>
            <w:r>
              <w:rPr>
                <w:rFonts w:ascii="Times New Roman" w:eastAsia="Times New Roman"/>
                <w:sz w:val="18"/>
              </w:rPr>
              <w:t>MCAD</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E71.311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短鏈脂肪酸去氫酶缺乏症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Short-chain</w:t>
            </w:r>
            <w:r>
              <w:rPr>
                <w:rFonts w:ascii="Times New Roman"/>
                <w:spacing w:val="-2"/>
                <w:sz w:val="18"/>
              </w:rPr>
              <w:t> </w:t>
            </w:r>
            <w:r>
              <w:rPr>
                <w:rFonts w:ascii="Times New Roman"/>
                <w:sz w:val="18"/>
              </w:rPr>
              <w:t>acyl-CoA</w:t>
            </w:r>
            <w:r>
              <w:rPr>
                <w:rFonts w:ascii="Times New Roman"/>
                <w:spacing w:val="-5"/>
                <w:sz w:val="18"/>
              </w:rPr>
              <w:t> </w:t>
            </w:r>
            <w:r>
              <w:rPr>
                <w:rFonts w:ascii="Times New Roman"/>
                <w:sz w:val="18"/>
              </w:rPr>
              <w:t>dehydrogenase</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E71.312</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PMingLiU-ExtB" w:hAnsi="PMingLiU-ExtB" w:eastAsia="PMingLiU-ExtB"/>
                <w:spacing w:val="21"/>
                <w:sz w:val="18"/>
              </w:rPr>
              <w:t>◎ </w:t>
            </w:r>
            <w:r>
              <w:rPr>
                <w:rFonts w:ascii="Times New Roman" w:hAnsi="Times New Roman" w:eastAsia="Times New Roman"/>
                <w:sz w:val="18"/>
              </w:rPr>
              <w:t>A6</w:t>
            </w:r>
            <w:r>
              <w:rPr>
                <w:sz w:val="18"/>
              </w:rPr>
              <w:t>粒線體代謝異常</w:t>
            </w:r>
          </w:p>
        </w:tc>
      </w:tr>
      <w:tr>
        <w:trPr>
          <w:trHeight w:val="231"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A6</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粒線體缺陷</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Mitochondrial</w:t>
            </w:r>
            <w:r>
              <w:rPr>
                <w:rFonts w:ascii="Times New Roman"/>
                <w:spacing w:val="-5"/>
                <w:sz w:val="18"/>
              </w:rPr>
              <w:t> </w:t>
            </w:r>
            <w:r>
              <w:rPr>
                <w:rFonts w:ascii="Times New Roman"/>
                <w:sz w:val="18"/>
              </w:rPr>
              <w:t>defect</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E88.40</w:t>
            </w:r>
          </w:p>
        </w:tc>
      </w:tr>
      <w:tr>
        <w:trPr>
          <w:trHeight w:val="83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rFonts w:ascii="Times New Roman" w:eastAsia="Times New Roman"/>
                <w:sz w:val="18"/>
              </w:rPr>
              <w:t>Kearns-Sayre</w:t>
            </w:r>
            <w:r>
              <w:rPr>
                <w:rFonts w:ascii="Times New Roman" w:eastAsia="Times New Roman"/>
                <w:spacing w:val="43"/>
                <w:sz w:val="18"/>
              </w:rPr>
              <w:t> </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Kearns-Sayre</w:t>
            </w:r>
            <w:r>
              <w:rPr>
                <w:rFonts w:ascii="Times New Roman"/>
                <w:spacing w:val="-5"/>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ind w:right="748"/>
              <w:jc w:val="both"/>
              <w:rPr>
                <w:rFonts w:ascii="Times New Roman"/>
                <w:sz w:val="18"/>
              </w:rPr>
            </w:pPr>
            <w:r>
              <w:rPr>
                <w:rFonts w:ascii="Times New Roman"/>
                <w:sz w:val="18"/>
              </w:rPr>
              <w:t>H49.811</w:t>
            </w:r>
            <w:r>
              <w:rPr>
                <w:rFonts w:ascii="Times New Roman"/>
                <w:spacing w:val="-43"/>
                <w:sz w:val="18"/>
              </w:rPr>
              <w:t> </w:t>
            </w:r>
            <w:r>
              <w:rPr>
                <w:rFonts w:ascii="Times New Roman"/>
                <w:sz w:val="18"/>
              </w:rPr>
              <w:t>H49.812</w:t>
            </w:r>
            <w:r>
              <w:rPr>
                <w:rFonts w:ascii="Times New Roman"/>
                <w:spacing w:val="-43"/>
                <w:sz w:val="18"/>
              </w:rPr>
              <w:t> </w:t>
            </w:r>
            <w:r>
              <w:rPr>
                <w:rFonts w:ascii="Times New Roman"/>
                <w:sz w:val="18"/>
              </w:rPr>
              <w:t>H49.813</w:t>
            </w:r>
          </w:p>
          <w:p>
            <w:pPr>
              <w:pStyle w:val="TableParagraph"/>
              <w:spacing w:line="194" w:lineRule="exact"/>
              <w:rPr>
                <w:rFonts w:ascii="Times New Roman"/>
                <w:sz w:val="18"/>
              </w:rPr>
            </w:pPr>
            <w:r>
              <w:rPr>
                <w:rFonts w:ascii="Times New Roman"/>
                <w:sz w:val="18"/>
              </w:rPr>
              <w:t>H49.819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Leigh</w:t>
            </w:r>
            <w:r>
              <w:rPr>
                <w:rFonts w:ascii="Times New Roman" w:eastAsia="Times New Roman"/>
                <w:spacing w:val="1"/>
                <w:sz w:val="18"/>
              </w:rPr>
              <w:t> </w:t>
            </w:r>
            <w:r>
              <w:rPr>
                <w:sz w:val="18"/>
              </w:rPr>
              <w:t>氏童年期腦脊髓病變</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Leigh</w:t>
            </w:r>
            <w:r>
              <w:rPr>
                <w:rFonts w:ascii="Times New Roman"/>
                <w:spacing w:val="-2"/>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G31.82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MELAS</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MELAS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E88.41</w:t>
            </w:r>
          </w:p>
        </w:tc>
      </w:tr>
      <w:tr>
        <w:trPr>
          <w:trHeight w:val="70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tabs>
                <w:tab w:pos="1048" w:val="left" w:leader="none"/>
                <w:tab w:pos="1657" w:val="left" w:leader="none"/>
                <w:tab w:pos="2264" w:val="left" w:leader="none"/>
              </w:tabs>
              <w:spacing w:line="218" w:lineRule="exact"/>
              <w:rPr>
                <w:sz w:val="18"/>
              </w:rPr>
            </w:pPr>
            <w:r>
              <w:rPr>
                <w:rFonts w:ascii="Times New Roman" w:eastAsia="Times New Roman"/>
                <w:sz w:val="18"/>
              </w:rPr>
              <w:t>MNGIE</w:t>
              <w:tab/>
            </w:r>
            <w:r>
              <w:rPr>
                <w:sz w:val="18"/>
              </w:rPr>
              <w:t>症</w:t>
              <w:tab/>
              <w:t>候</w:t>
              <w:tab/>
            </w:r>
            <w:r>
              <w:rPr>
                <w:spacing w:val="-3"/>
                <w:sz w:val="18"/>
              </w:rPr>
              <w:t>群</w:t>
            </w:r>
          </w:p>
          <w:p>
            <w:pPr>
              <w:pStyle w:val="TableParagraph"/>
              <w:spacing w:line="230" w:lineRule="atLeast" w:before="3"/>
              <w:ind w:right="2"/>
              <w:rPr>
                <w:sz w:val="18"/>
              </w:rPr>
            </w:pPr>
            <w:r>
              <w:rPr>
                <w:sz w:val="18"/>
              </w:rPr>
              <w:t>粒線體性神經胃腸腦病變症候群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Mitochondrial</w:t>
            </w:r>
            <w:r>
              <w:rPr>
                <w:rFonts w:ascii="Times New Roman"/>
                <w:spacing w:val="-4"/>
                <w:sz w:val="18"/>
              </w:rPr>
              <w:t> </w:t>
            </w:r>
            <w:r>
              <w:rPr>
                <w:rFonts w:ascii="Times New Roman"/>
                <w:sz w:val="18"/>
              </w:rPr>
              <w:t>Neurogastrointestinal</w:t>
            </w:r>
            <w:r>
              <w:rPr>
                <w:rFonts w:ascii="Times New Roman"/>
                <w:spacing w:val="-4"/>
                <w:sz w:val="18"/>
              </w:rPr>
              <w:t> </w:t>
            </w:r>
            <w:r>
              <w:rPr>
                <w:rFonts w:ascii="Times New Roman"/>
                <w:sz w:val="18"/>
              </w:rPr>
              <w:t>Encephalopathy</w:t>
            </w:r>
            <w:r>
              <w:rPr>
                <w:rFonts w:ascii="Times New Roman"/>
                <w:spacing w:val="-7"/>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E88.89</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丙酮酸鹽脫氫酶缺乏症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Pyruvate</w:t>
            </w:r>
            <w:r>
              <w:rPr>
                <w:rFonts w:ascii="Times New Roman"/>
                <w:spacing w:val="-2"/>
                <w:sz w:val="18"/>
              </w:rPr>
              <w:t> </w:t>
            </w:r>
            <w:r>
              <w:rPr>
                <w:rFonts w:ascii="Times New Roman"/>
                <w:sz w:val="18"/>
              </w:rPr>
              <w:t>dehydrogenase</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E74.4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巴氏症候群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Barth</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E78.71</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PMingLiU-ExtB" w:hAnsi="PMingLiU-ExtB" w:eastAsia="PMingLiU-ExtB"/>
                <w:spacing w:val="21"/>
                <w:sz w:val="18"/>
              </w:rPr>
              <w:t>◎ </w:t>
            </w:r>
            <w:r>
              <w:rPr>
                <w:rFonts w:ascii="Times New Roman" w:hAnsi="Times New Roman" w:eastAsia="Times New Roman"/>
                <w:sz w:val="18"/>
              </w:rPr>
              <w:t>A7</w:t>
            </w:r>
            <w:r>
              <w:rPr>
                <w:sz w:val="18"/>
              </w:rPr>
              <w:t>溶小體代謝異常</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A7</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胱胺酸血症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Cystinosis</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E72.04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黏多醣症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Mucopolysaccharidoses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E76.3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岩藻糖代謝異常（儲積症）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Fucosidosis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E77.1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涎酸酵素缺乏症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Sialidosis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E77.1</w:t>
            </w:r>
          </w:p>
        </w:tc>
      </w:tr>
      <w:tr>
        <w:trPr>
          <w:trHeight w:val="908"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黏脂質症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Mucolipidosis</w:t>
            </w:r>
          </w:p>
        </w:tc>
        <w:tc>
          <w:tcPr>
            <w:tcW w:w="1433" w:type="dxa"/>
            <w:tcBorders>
              <w:top w:val="single" w:sz="8" w:space="0" w:color="000000"/>
              <w:left w:val="single" w:sz="8" w:space="0" w:color="000000"/>
              <w:bottom w:val="single" w:sz="8" w:space="0" w:color="000000"/>
            </w:tcBorders>
          </w:tcPr>
          <w:p>
            <w:pPr>
              <w:pStyle w:val="TableParagraph"/>
              <w:spacing w:line="244" w:lineRule="auto"/>
              <w:rPr>
                <w:rFonts w:ascii="Times New Roman" w:hAnsi="Times New Roman" w:eastAsia="Times New Roman"/>
                <w:sz w:val="18"/>
              </w:rPr>
            </w:pPr>
            <w:r>
              <w:rPr>
                <w:rFonts w:ascii="Times New Roman" w:hAnsi="Times New Roman" w:eastAsia="Times New Roman"/>
                <w:sz w:val="18"/>
              </w:rPr>
              <w:t>type</w:t>
            </w:r>
            <w:r>
              <w:rPr>
                <w:sz w:val="18"/>
              </w:rPr>
              <w:t>Ⅰ：</w:t>
            </w:r>
            <w:r>
              <w:rPr>
                <w:rFonts w:ascii="Times New Roman" w:hAnsi="Times New Roman" w:eastAsia="Times New Roman"/>
                <w:sz w:val="18"/>
              </w:rPr>
              <w:t>E77.1</w:t>
            </w:r>
            <w:r>
              <w:rPr>
                <w:rFonts w:ascii="Times New Roman" w:hAnsi="Times New Roman" w:eastAsia="Times New Roman"/>
                <w:spacing w:val="1"/>
                <w:sz w:val="18"/>
              </w:rPr>
              <w:t> </w:t>
            </w:r>
            <w:r>
              <w:rPr>
                <w:rFonts w:ascii="Times New Roman" w:hAnsi="Times New Roman" w:eastAsia="Times New Roman"/>
                <w:sz w:val="18"/>
              </w:rPr>
              <w:t>type</w:t>
            </w:r>
            <w:r>
              <w:rPr>
                <w:rFonts w:ascii="Times New Roman" w:hAnsi="Times New Roman" w:eastAsia="Times New Roman"/>
                <w:spacing w:val="21"/>
                <w:sz w:val="18"/>
              </w:rPr>
              <w:t> </w:t>
            </w:r>
            <w:r>
              <w:rPr>
                <w:spacing w:val="19"/>
                <w:sz w:val="18"/>
              </w:rPr>
              <w:t>Ⅱ、Ⅲ ：</w:t>
            </w:r>
            <w:r>
              <w:rPr>
                <w:spacing w:val="-87"/>
                <w:sz w:val="18"/>
              </w:rPr>
              <w:t> </w:t>
            </w:r>
            <w:r>
              <w:rPr>
                <w:rFonts w:ascii="Times New Roman" w:hAnsi="Times New Roman" w:eastAsia="Times New Roman"/>
                <w:sz w:val="18"/>
              </w:rPr>
              <w:t>E77.0</w:t>
            </w:r>
          </w:p>
          <w:p>
            <w:pPr>
              <w:pStyle w:val="TableParagraph"/>
              <w:spacing w:line="217" w:lineRule="exact"/>
              <w:rPr>
                <w:rFonts w:ascii="Times New Roman" w:hAnsi="Times New Roman" w:eastAsia="Times New Roman"/>
                <w:sz w:val="18"/>
              </w:rPr>
            </w:pPr>
            <w:r>
              <w:rPr>
                <w:rFonts w:ascii="Times New Roman" w:hAnsi="Times New Roman" w:eastAsia="Times New Roman"/>
                <w:sz w:val="18"/>
              </w:rPr>
              <w:t>type</w:t>
            </w:r>
            <w:r>
              <w:rPr>
                <w:rFonts w:ascii="Times New Roman" w:hAnsi="Times New Roman" w:eastAsia="Times New Roman"/>
                <w:spacing w:val="43"/>
                <w:sz w:val="18"/>
              </w:rPr>
              <w:t> </w:t>
            </w:r>
            <w:r>
              <w:rPr>
                <w:sz w:val="18"/>
              </w:rPr>
              <w:t>Ⅳ：</w:t>
            </w:r>
            <w:r>
              <w:rPr>
                <w:rFonts w:ascii="Times New Roman" w:hAnsi="Times New Roman" w:eastAsia="Times New Roman"/>
                <w:sz w:val="18"/>
              </w:rPr>
              <w:t>E75.11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神經元蠟樣脂褐質儲積症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Neuronal</w:t>
            </w:r>
            <w:r>
              <w:rPr>
                <w:rFonts w:ascii="Times New Roman"/>
                <w:spacing w:val="-3"/>
                <w:sz w:val="18"/>
              </w:rPr>
              <w:t> </w:t>
            </w:r>
            <w:r>
              <w:rPr>
                <w:rFonts w:ascii="Times New Roman"/>
                <w:sz w:val="18"/>
              </w:rPr>
              <w:t>ceroid</w:t>
            </w:r>
            <w:r>
              <w:rPr>
                <w:rFonts w:ascii="Times New Roman"/>
                <w:spacing w:val="-1"/>
                <w:sz w:val="18"/>
              </w:rPr>
              <w:t> </w:t>
            </w:r>
            <w:r>
              <w:rPr>
                <w:rFonts w:ascii="Times New Roman"/>
                <w:sz w:val="18"/>
              </w:rPr>
              <w:t>lipofuscinosis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E75.4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多發性硫酸脂酶缺乏症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Multiple</w:t>
            </w:r>
            <w:r>
              <w:rPr>
                <w:rFonts w:ascii="Times New Roman"/>
                <w:spacing w:val="-2"/>
                <w:sz w:val="18"/>
              </w:rPr>
              <w:t> </w:t>
            </w:r>
            <w:r>
              <w:rPr>
                <w:rFonts w:ascii="Times New Roman"/>
                <w:sz w:val="18"/>
              </w:rPr>
              <w:t>sulfatase</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E75.29</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rFonts w:ascii="Times New Roman" w:hAnsi="Times New Roman" w:eastAsia="Times New Roman"/>
                <w:sz w:val="18"/>
              </w:rPr>
            </w:pPr>
            <w:r>
              <w:rPr>
                <w:rFonts w:ascii="PMingLiU-ExtB" w:hAnsi="PMingLiU-ExtB" w:eastAsia="PMingLiU-ExtB"/>
                <w:spacing w:val="20"/>
                <w:sz w:val="18"/>
              </w:rPr>
              <w:t>◎ </w:t>
            </w:r>
            <w:r>
              <w:rPr>
                <w:rFonts w:ascii="Times New Roman" w:hAnsi="Times New Roman" w:eastAsia="Times New Roman"/>
                <w:sz w:val="18"/>
              </w:rPr>
              <w:t>A8</w:t>
            </w:r>
            <w:r>
              <w:rPr>
                <w:sz w:val="18"/>
              </w:rPr>
              <w:t>膽固醇及脂質代謝異常</w:t>
            </w:r>
            <w:r>
              <w:rPr>
                <w:rFonts w:ascii="Times New Roman" w:hAnsi="Times New Roman" w:eastAsia="Times New Roman"/>
                <w:sz w:val="18"/>
              </w:rPr>
              <w:t>Cholesterol</w:t>
            </w:r>
            <w:r>
              <w:rPr>
                <w:rFonts w:ascii="Times New Roman" w:hAnsi="Times New Roman" w:eastAsia="Times New Roman"/>
                <w:spacing w:val="-1"/>
                <w:sz w:val="18"/>
              </w:rPr>
              <w:t> </w:t>
            </w:r>
            <w:r>
              <w:rPr>
                <w:rFonts w:ascii="Times New Roman" w:hAnsi="Times New Roman" w:eastAsia="Times New Roman"/>
                <w:sz w:val="18"/>
              </w:rPr>
              <w:t>and</w:t>
            </w:r>
            <w:r>
              <w:rPr>
                <w:rFonts w:ascii="Times New Roman" w:hAnsi="Times New Roman" w:eastAsia="Times New Roman"/>
                <w:spacing w:val="-1"/>
                <w:sz w:val="18"/>
              </w:rPr>
              <w:t> </w:t>
            </w:r>
            <w:r>
              <w:rPr>
                <w:rFonts w:ascii="Times New Roman" w:hAnsi="Times New Roman" w:eastAsia="Times New Roman"/>
                <w:sz w:val="18"/>
              </w:rPr>
              <w:t>Lipid</w:t>
            </w:r>
            <w:r>
              <w:rPr>
                <w:rFonts w:ascii="Times New Roman" w:hAnsi="Times New Roman" w:eastAsia="Times New Roman"/>
                <w:spacing w:val="-1"/>
                <w:sz w:val="18"/>
              </w:rPr>
              <w:t> </w:t>
            </w:r>
            <w:r>
              <w:rPr>
                <w:rFonts w:ascii="Times New Roman" w:hAnsi="Times New Roman" w:eastAsia="Times New Roman"/>
                <w:sz w:val="18"/>
              </w:rPr>
              <w:t>metabolism</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A8</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同合子家族性高膽固醇血症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Homozygous</w:t>
            </w:r>
            <w:r>
              <w:rPr>
                <w:rFonts w:ascii="Times New Roman"/>
                <w:spacing w:val="-5"/>
                <w:sz w:val="18"/>
              </w:rPr>
              <w:t> </w:t>
            </w:r>
            <w:r>
              <w:rPr>
                <w:rFonts w:ascii="Times New Roman"/>
                <w:sz w:val="18"/>
              </w:rPr>
              <w:t>familial</w:t>
            </w:r>
            <w:r>
              <w:rPr>
                <w:rFonts w:ascii="Times New Roman"/>
                <w:spacing w:val="-5"/>
                <w:sz w:val="18"/>
              </w:rPr>
              <w:t> </w:t>
            </w:r>
            <w:r>
              <w:rPr>
                <w:rFonts w:ascii="Times New Roman"/>
                <w:sz w:val="18"/>
              </w:rPr>
              <w:t>hypercholesterolemia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E78.0</w:t>
            </w:r>
          </w:p>
        </w:tc>
      </w:tr>
      <w:tr>
        <w:trPr>
          <w:trHeight w:val="23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家族性高乳糜微粒血症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Familial</w:t>
            </w:r>
            <w:r>
              <w:rPr>
                <w:rFonts w:ascii="Times New Roman"/>
                <w:spacing w:val="-5"/>
                <w:sz w:val="18"/>
              </w:rPr>
              <w:t> </w:t>
            </w:r>
            <w:r>
              <w:rPr>
                <w:rFonts w:ascii="Times New Roman"/>
                <w:sz w:val="18"/>
              </w:rPr>
              <w:t>Hyperchylomicronemia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E78.3</w:t>
            </w:r>
          </w:p>
        </w:tc>
      </w:tr>
      <w:tr>
        <w:trPr>
          <w:trHeight w:val="236"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rPr>
                <w:sz w:val="18"/>
              </w:rPr>
            </w:pPr>
            <w:r>
              <w:rPr>
                <w:sz w:val="18"/>
              </w:rPr>
              <w:t>豆固醇血症 〈植物性〉</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Sitosterolemia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E78.0</w:t>
            </w:r>
          </w:p>
        </w:tc>
      </w:tr>
    </w:tbl>
    <w:p>
      <w:pPr>
        <w:rPr>
          <w:sz w:val="2"/>
          <w:szCs w:val="2"/>
        </w:rPr>
      </w:pPr>
      <w:r>
        <w:rPr/>
        <w:drawing>
          <wp:anchor distT="0" distB="0" distL="0" distR="0" allowOverlap="1" layoutInCell="1" locked="0" behindDoc="1" simplePos="0" relativeHeight="484339200">
            <wp:simplePos x="0" y="0"/>
            <wp:positionH relativeFrom="page">
              <wp:posOffset>2873298</wp:posOffset>
            </wp:positionH>
            <wp:positionV relativeFrom="page">
              <wp:posOffset>3138192</wp:posOffset>
            </wp:positionV>
            <wp:extent cx="1833359" cy="4429086"/>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4"/>
        <w:gridCol w:w="389"/>
        <w:gridCol w:w="2468"/>
        <w:gridCol w:w="5077"/>
        <w:gridCol w:w="1433"/>
      </w:tblGrid>
      <w:tr>
        <w:trPr>
          <w:trHeight w:val="234" w:hRule="atLeast"/>
        </w:trPr>
        <w:tc>
          <w:tcPr>
            <w:tcW w:w="903" w:type="dxa"/>
            <w:gridSpan w:val="2"/>
            <w:tcBorders>
              <w:bottom w:val="single" w:sz="8" w:space="0" w:color="000000"/>
              <w:right w:val="single" w:sz="8" w:space="0" w:color="000000"/>
            </w:tcBorders>
          </w:tcPr>
          <w:p>
            <w:pPr>
              <w:pStyle w:val="TableParagraph"/>
              <w:spacing w:line="214" w:lineRule="exact"/>
              <w:ind w:left="28"/>
              <w:rPr>
                <w:sz w:val="18"/>
              </w:rPr>
            </w:pPr>
            <w:r>
              <w:rPr>
                <w:sz w:val="18"/>
              </w:rPr>
              <w:t>分類序號</w:t>
            </w:r>
          </w:p>
        </w:tc>
        <w:tc>
          <w:tcPr>
            <w:tcW w:w="2468"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中文病名</w:t>
            </w:r>
          </w:p>
        </w:tc>
        <w:tc>
          <w:tcPr>
            <w:tcW w:w="5077"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英文病名（縮寫）</w:t>
            </w:r>
          </w:p>
        </w:tc>
        <w:tc>
          <w:tcPr>
            <w:tcW w:w="1433" w:type="dxa"/>
            <w:tcBorders>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ICD-10-CM</w:t>
            </w:r>
          </w:p>
        </w:tc>
      </w:tr>
      <w:tr>
        <w:trPr>
          <w:trHeight w:val="234" w:hRule="atLeast"/>
        </w:trPr>
        <w:tc>
          <w:tcPr>
            <w:tcW w:w="9881" w:type="dxa"/>
            <w:gridSpan w:val="5"/>
            <w:tcBorders>
              <w:top w:val="single" w:sz="8" w:space="0" w:color="000000"/>
              <w:bottom w:val="single" w:sz="8" w:space="0" w:color="000000"/>
            </w:tcBorders>
          </w:tcPr>
          <w:p>
            <w:pPr>
              <w:pStyle w:val="TableParagraph"/>
              <w:spacing w:line="215" w:lineRule="exact"/>
              <w:ind w:left="28"/>
              <w:rPr>
                <w:sz w:val="18"/>
              </w:rPr>
            </w:pPr>
            <w:r>
              <w:rPr>
                <w:rFonts w:ascii="PMingLiU-ExtB" w:hAnsi="PMingLiU-ExtB" w:eastAsia="PMingLiU-ExtB"/>
                <w:spacing w:val="21"/>
                <w:sz w:val="18"/>
              </w:rPr>
              <w:t>◎ </w:t>
            </w:r>
            <w:r>
              <w:rPr>
                <w:rFonts w:ascii="Times New Roman" w:hAnsi="Times New Roman" w:eastAsia="Times New Roman"/>
                <w:sz w:val="18"/>
              </w:rPr>
              <w:t>A9</w:t>
            </w:r>
            <w:r>
              <w:rPr>
                <w:sz w:val="18"/>
              </w:rPr>
              <w:t>礦物離子缺陷</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A9</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威爾森氏症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hAnsi="Times New Roman"/>
                <w:sz w:val="18"/>
              </w:rPr>
            </w:pPr>
            <w:r>
              <w:rPr>
                <w:rFonts w:ascii="Times New Roman" w:hAnsi="Times New Roman"/>
                <w:sz w:val="18"/>
              </w:rPr>
              <w:t>Wilson’s</w:t>
            </w:r>
            <w:r>
              <w:rPr>
                <w:rFonts w:ascii="Times New Roman" w:hAnsi="Times New Roman"/>
                <w:spacing w:val="-3"/>
                <w:sz w:val="18"/>
              </w:rPr>
              <w:t> </w:t>
            </w:r>
            <w:r>
              <w:rPr>
                <w:rFonts w:ascii="Times New Roman" w:hAns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E83.01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Menkes</w:t>
            </w:r>
            <w:r>
              <w:rPr>
                <w:rFonts w:ascii="Times New Roman" w:eastAsia="Times New Roman"/>
                <w:spacing w:val="44"/>
                <w:sz w:val="18"/>
              </w:rPr>
              <w:t> </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Menkes</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E83.09</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鉬輔酶缺乏症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Molybdenum</w:t>
            </w:r>
            <w:r>
              <w:rPr>
                <w:rFonts w:ascii="Times New Roman"/>
                <w:spacing w:val="-5"/>
                <w:sz w:val="18"/>
              </w:rPr>
              <w:t> </w:t>
            </w:r>
            <w:r>
              <w:rPr>
                <w:rFonts w:ascii="Times New Roman"/>
                <w:sz w:val="18"/>
              </w:rPr>
              <w:t>cofactor</w:t>
            </w:r>
            <w:r>
              <w:rPr>
                <w:rFonts w:ascii="Times New Roman"/>
                <w:spacing w:val="-2"/>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E61.5</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PMingLiU-ExtB" w:hAnsi="PMingLiU-ExtB" w:eastAsia="PMingLiU-ExtB"/>
                <w:spacing w:val="22"/>
                <w:sz w:val="18"/>
              </w:rPr>
              <w:t>◎ </w:t>
            </w:r>
            <w:r>
              <w:rPr>
                <w:rFonts w:ascii="Times New Roman" w:hAnsi="Times New Roman" w:eastAsia="Times New Roman"/>
                <w:sz w:val="18"/>
              </w:rPr>
              <w:t>A10</w:t>
            </w:r>
            <w:r>
              <w:rPr>
                <w:sz w:val="18"/>
              </w:rPr>
              <w:t>過氧化體代謝異常代謝異常</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A10</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Zellweger</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Zellweger</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E71.510</w:t>
            </w:r>
          </w:p>
        </w:tc>
      </w:tr>
      <w:tr>
        <w:trPr>
          <w:trHeight w:val="1035"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腎上腺腦白質失養症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Adrenoleukodystrophy</w:t>
            </w:r>
          </w:p>
        </w:tc>
        <w:tc>
          <w:tcPr>
            <w:tcW w:w="1433" w:type="dxa"/>
            <w:tcBorders>
              <w:top w:val="single" w:sz="8" w:space="0" w:color="000000"/>
              <w:left w:val="single" w:sz="8" w:space="0" w:color="000000"/>
              <w:bottom w:val="single" w:sz="8" w:space="0" w:color="000000"/>
            </w:tcBorders>
          </w:tcPr>
          <w:p>
            <w:pPr>
              <w:pStyle w:val="TableParagraph"/>
              <w:ind w:right="767"/>
              <w:jc w:val="both"/>
              <w:rPr>
                <w:rFonts w:ascii="Times New Roman"/>
                <w:sz w:val="18"/>
              </w:rPr>
            </w:pPr>
            <w:r>
              <w:rPr>
                <w:rFonts w:ascii="Times New Roman"/>
                <w:sz w:val="18"/>
              </w:rPr>
              <w:t>E71.511</w:t>
            </w:r>
            <w:r>
              <w:rPr>
                <w:rFonts w:ascii="Times New Roman"/>
                <w:spacing w:val="-43"/>
                <w:sz w:val="18"/>
              </w:rPr>
              <w:t> </w:t>
            </w:r>
            <w:r>
              <w:rPr>
                <w:rFonts w:ascii="Times New Roman"/>
                <w:sz w:val="18"/>
              </w:rPr>
              <w:t>E71.520</w:t>
            </w:r>
            <w:r>
              <w:rPr>
                <w:rFonts w:ascii="Times New Roman"/>
                <w:spacing w:val="-43"/>
                <w:sz w:val="18"/>
              </w:rPr>
              <w:t> </w:t>
            </w:r>
            <w:r>
              <w:rPr>
                <w:rFonts w:ascii="Times New Roman"/>
                <w:sz w:val="18"/>
              </w:rPr>
              <w:t>E71.521</w:t>
            </w:r>
            <w:r>
              <w:rPr>
                <w:rFonts w:ascii="Times New Roman"/>
                <w:spacing w:val="-43"/>
                <w:sz w:val="18"/>
              </w:rPr>
              <w:t> </w:t>
            </w:r>
            <w:r>
              <w:rPr>
                <w:rFonts w:ascii="Times New Roman"/>
                <w:sz w:val="18"/>
              </w:rPr>
              <w:t>E71.528</w:t>
            </w:r>
          </w:p>
          <w:p>
            <w:pPr>
              <w:pStyle w:val="TableParagraph"/>
              <w:spacing w:line="193" w:lineRule="exact"/>
              <w:rPr>
                <w:rFonts w:ascii="Times New Roman"/>
                <w:sz w:val="18"/>
              </w:rPr>
            </w:pPr>
            <w:r>
              <w:rPr>
                <w:rFonts w:ascii="Times New Roman"/>
                <w:sz w:val="18"/>
              </w:rPr>
              <w:t>E71.529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肢近端型點狀軟骨發育不良</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Rhizomelic</w:t>
            </w:r>
            <w:r>
              <w:rPr>
                <w:rFonts w:ascii="Times New Roman"/>
                <w:spacing w:val="-4"/>
                <w:sz w:val="18"/>
              </w:rPr>
              <w:t> </w:t>
            </w:r>
            <w:r>
              <w:rPr>
                <w:rFonts w:ascii="Times New Roman"/>
                <w:sz w:val="18"/>
              </w:rPr>
              <w:t>Chondrodysplasia</w:t>
            </w:r>
            <w:r>
              <w:rPr>
                <w:rFonts w:ascii="Times New Roman"/>
                <w:spacing w:val="-4"/>
                <w:sz w:val="18"/>
              </w:rPr>
              <w:t> </w:t>
            </w:r>
            <w:r>
              <w:rPr>
                <w:rFonts w:ascii="Times New Roman"/>
                <w:sz w:val="18"/>
              </w:rPr>
              <w:t>Punctata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E71.540</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PMingLiU-ExtB" w:hAnsi="PMingLiU-ExtB" w:eastAsia="PMingLiU-ExtB"/>
                <w:spacing w:val="22"/>
                <w:sz w:val="18"/>
              </w:rPr>
              <w:t>◎ </w:t>
            </w:r>
            <w:r>
              <w:rPr>
                <w:rFonts w:ascii="Times New Roman" w:hAnsi="Times New Roman" w:eastAsia="Times New Roman"/>
                <w:sz w:val="18"/>
              </w:rPr>
              <w:t>A11</w:t>
            </w:r>
            <w:r>
              <w:rPr>
                <w:sz w:val="18"/>
              </w:rPr>
              <w:t>其他代謝異常</w:t>
            </w:r>
          </w:p>
        </w:tc>
      </w:tr>
      <w:tr>
        <w:trPr>
          <w:trHeight w:val="621"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A11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rPr>
                <w:sz w:val="18"/>
              </w:rPr>
            </w:pPr>
            <w:r>
              <w:rPr>
                <w:sz w:val="18"/>
              </w:rPr>
              <w:t>紫質症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Porphyria</w:t>
            </w:r>
          </w:p>
        </w:tc>
        <w:tc>
          <w:tcPr>
            <w:tcW w:w="1433" w:type="dxa"/>
            <w:tcBorders>
              <w:top w:val="single" w:sz="8" w:space="0" w:color="000000"/>
              <w:left w:val="single" w:sz="8" w:space="0" w:color="000000"/>
              <w:bottom w:val="single" w:sz="8" w:space="0" w:color="000000"/>
            </w:tcBorders>
          </w:tcPr>
          <w:p>
            <w:pPr>
              <w:pStyle w:val="TableParagraph"/>
              <w:ind w:right="841"/>
              <w:rPr>
                <w:rFonts w:ascii="Times New Roman"/>
                <w:sz w:val="18"/>
              </w:rPr>
            </w:pPr>
            <w:r>
              <w:rPr>
                <w:rFonts w:ascii="Times New Roman"/>
                <w:sz w:val="18"/>
              </w:rPr>
              <w:t>E80.20</w:t>
            </w:r>
            <w:r>
              <w:rPr>
                <w:rFonts w:ascii="Times New Roman"/>
                <w:spacing w:val="-42"/>
                <w:sz w:val="18"/>
              </w:rPr>
              <w:t> </w:t>
            </w:r>
            <w:r>
              <w:rPr>
                <w:rFonts w:ascii="Times New Roman"/>
                <w:sz w:val="18"/>
              </w:rPr>
              <w:t>E80.21</w:t>
            </w:r>
          </w:p>
          <w:p>
            <w:pPr>
              <w:pStyle w:val="TableParagraph"/>
              <w:spacing w:line="195" w:lineRule="exact"/>
              <w:rPr>
                <w:rFonts w:ascii="Times New Roman"/>
                <w:sz w:val="18"/>
              </w:rPr>
            </w:pPr>
            <w:r>
              <w:rPr>
                <w:rFonts w:ascii="Times New Roman"/>
                <w:sz w:val="18"/>
              </w:rPr>
              <w:t>E80.29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Lesch-Nyhan</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Lesch-Nyhan</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E79.1</w:t>
            </w:r>
          </w:p>
        </w:tc>
      </w:tr>
      <w:tr>
        <w:trPr>
          <w:trHeight w:val="23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亞硫酸鹽氧化酶缺乏</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Sulfite</w:t>
            </w:r>
            <w:r>
              <w:rPr>
                <w:rFonts w:ascii="Times New Roman"/>
                <w:spacing w:val="-3"/>
                <w:sz w:val="18"/>
              </w:rPr>
              <w:t> </w:t>
            </w:r>
            <w:r>
              <w:rPr>
                <w:rFonts w:ascii="Times New Roman"/>
                <w:sz w:val="18"/>
              </w:rPr>
              <w:t>oxidase</w:t>
            </w:r>
            <w:r>
              <w:rPr>
                <w:rFonts w:ascii="Times New Roman"/>
                <w:spacing w:val="-2"/>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E72.19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碳水化合缺乏醣蛋白症候群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Carbohydrate-deficiency</w:t>
            </w:r>
            <w:r>
              <w:rPr>
                <w:rFonts w:ascii="Times New Roman"/>
                <w:spacing w:val="-5"/>
                <w:sz w:val="18"/>
              </w:rPr>
              <w:t> </w:t>
            </w:r>
            <w:r>
              <w:rPr>
                <w:rFonts w:ascii="Times New Roman"/>
                <w:sz w:val="18"/>
              </w:rPr>
              <w:t>glycoprotein</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E77.8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三甲基胺尿症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Trimethylaminuria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E72.52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先天性全身脂質營養不良症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Congenital</w:t>
            </w:r>
            <w:r>
              <w:rPr>
                <w:rFonts w:ascii="Times New Roman"/>
                <w:spacing w:val="-4"/>
                <w:sz w:val="18"/>
              </w:rPr>
              <w:t> </w:t>
            </w:r>
            <w:r>
              <w:rPr>
                <w:rFonts w:ascii="Times New Roman"/>
                <w:sz w:val="18"/>
              </w:rPr>
              <w:t>generalized</w:t>
            </w:r>
            <w:r>
              <w:rPr>
                <w:rFonts w:ascii="Times New Roman"/>
                <w:spacing w:val="-2"/>
                <w:sz w:val="18"/>
              </w:rPr>
              <w:t> </w:t>
            </w:r>
            <w:r>
              <w:rPr>
                <w:rFonts w:ascii="Times New Roman"/>
                <w:sz w:val="18"/>
              </w:rPr>
              <w:t>lipodystrophy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E88.1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腦腱性黃瘤症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Cerebrotendinous</w:t>
            </w:r>
            <w:r>
              <w:rPr>
                <w:rFonts w:ascii="Times New Roman"/>
                <w:spacing w:val="-5"/>
                <w:sz w:val="18"/>
              </w:rPr>
              <w:t> </w:t>
            </w:r>
            <w:r>
              <w:rPr>
                <w:rFonts w:ascii="Times New Roman"/>
                <w:sz w:val="18"/>
              </w:rPr>
              <w:t>Xanthomatosis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E75.5</w:t>
            </w:r>
          </w:p>
        </w:tc>
      </w:tr>
      <w:tr>
        <w:trPr>
          <w:trHeight w:val="41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低磷酸酯酶症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Hypophosphatasia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E83.39</w:t>
            </w:r>
          </w:p>
          <w:p>
            <w:pPr>
              <w:pStyle w:val="TableParagraph"/>
              <w:spacing w:line="193" w:lineRule="exact" w:before="2"/>
              <w:rPr>
                <w:rFonts w:ascii="Times New Roman"/>
                <w:sz w:val="18"/>
              </w:rPr>
            </w:pPr>
            <w:r>
              <w:rPr>
                <w:rFonts w:ascii="Times New Roman"/>
                <w:sz w:val="18"/>
              </w:rPr>
              <w:t>E83.31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Beta</w:t>
            </w:r>
            <w:r>
              <w:rPr>
                <w:sz w:val="18"/>
              </w:rPr>
              <w:t>硫解酶缺乏症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Beta-Ketothiolase</w:t>
            </w:r>
            <w:r>
              <w:rPr>
                <w:rFonts w:ascii="Times New Roman"/>
                <w:spacing w:val="-4"/>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E71.19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生物素酶缺乏症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Biotinidase</w:t>
            </w:r>
            <w:r>
              <w:rPr>
                <w:rFonts w:ascii="Times New Roman"/>
                <w:spacing w:val="-4"/>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D81.810</w:t>
            </w:r>
          </w:p>
        </w:tc>
      </w:tr>
      <w:tr>
        <w:trPr>
          <w:trHeight w:val="232" w:hRule="atLeast"/>
        </w:trPr>
        <w:tc>
          <w:tcPr>
            <w:tcW w:w="9881" w:type="dxa"/>
            <w:gridSpan w:val="5"/>
            <w:tcBorders>
              <w:top w:val="single" w:sz="8" w:space="0" w:color="000000"/>
              <w:bottom w:val="single" w:sz="8" w:space="0" w:color="000000"/>
            </w:tcBorders>
          </w:tcPr>
          <w:p>
            <w:pPr>
              <w:pStyle w:val="TableParagraph"/>
              <w:spacing w:line="212" w:lineRule="exact"/>
              <w:ind w:left="28"/>
              <w:rPr>
                <w:sz w:val="18"/>
              </w:rPr>
            </w:pPr>
            <w:r>
              <w:rPr>
                <w:rFonts w:ascii="Times New Roman" w:eastAsia="Times New Roman"/>
                <w:sz w:val="18"/>
              </w:rPr>
              <w:t>B</w:t>
            </w:r>
            <w:r>
              <w:rPr>
                <w:rFonts w:ascii="Times New Roman" w:eastAsia="Times New Roman"/>
                <w:spacing w:val="2"/>
                <w:sz w:val="18"/>
              </w:rPr>
              <w:t> </w:t>
            </w:r>
            <w:r>
              <w:rPr>
                <w:sz w:val="18"/>
              </w:rPr>
              <w:t>腦部或神經系統病變</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B1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多發性硬化症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Multiple</w:t>
            </w:r>
            <w:r>
              <w:rPr>
                <w:rFonts w:ascii="Times New Roman"/>
                <w:spacing w:val="-1"/>
                <w:sz w:val="18"/>
              </w:rPr>
              <w:t> </w:t>
            </w:r>
            <w:r>
              <w:rPr>
                <w:rFonts w:ascii="Times New Roman"/>
                <w:sz w:val="18"/>
              </w:rPr>
              <w:t>sclerosis</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G35</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肌萎縮性側索硬化症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Amyotrophic</w:t>
            </w:r>
            <w:r>
              <w:rPr>
                <w:rFonts w:ascii="Times New Roman"/>
                <w:spacing w:val="-3"/>
                <w:sz w:val="18"/>
              </w:rPr>
              <w:t> </w:t>
            </w:r>
            <w:r>
              <w:rPr>
                <w:rFonts w:ascii="Times New Roman"/>
                <w:sz w:val="18"/>
              </w:rPr>
              <w:t>lateral</w:t>
            </w:r>
            <w:r>
              <w:rPr>
                <w:rFonts w:ascii="Times New Roman"/>
                <w:spacing w:val="-2"/>
                <w:sz w:val="18"/>
              </w:rPr>
              <w:t> </w:t>
            </w:r>
            <w:r>
              <w:rPr>
                <w:rFonts w:ascii="Times New Roman"/>
                <w:sz w:val="18"/>
              </w:rPr>
              <w:t>sclerosis</w:t>
            </w:r>
            <w:r>
              <w:rPr>
                <w:rFonts w:ascii="Times New Roman"/>
                <w:spacing w:val="-3"/>
                <w:sz w:val="18"/>
              </w:rPr>
              <w:t> </w:t>
            </w:r>
            <w:r>
              <w:rPr>
                <w:rFonts w:ascii="Times New Roman"/>
                <w:sz w:val="18"/>
              </w:rPr>
              <w:t>(ALS)</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G12.21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共濟失調微血管擴張症候群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Ataxia</w:t>
            </w:r>
            <w:r>
              <w:rPr>
                <w:rFonts w:ascii="Times New Roman"/>
                <w:spacing w:val="-4"/>
                <w:sz w:val="18"/>
              </w:rPr>
              <w:t> </w:t>
            </w:r>
            <w:r>
              <w:rPr>
                <w:rFonts w:ascii="Times New Roman"/>
                <w:sz w:val="18"/>
              </w:rPr>
              <w:t>telangiectasia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G11.3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亨丁頓氏舞蹈症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rFonts w:ascii="Times New Roman" w:eastAsia="Times New Roman"/>
                <w:sz w:val="18"/>
              </w:rPr>
            </w:pPr>
            <w:r>
              <w:rPr>
                <w:rFonts w:ascii="Times New Roman" w:eastAsia="Times New Roman"/>
                <w:sz w:val="18"/>
              </w:rPr>
              <w:t>Huntington</w:t>
            </w:r>
            <w:r>
              <w:rPr>
                <w:rFonts w:ascii="Times New Roman" w:eastAsia="Times New Roman"/>
                <w:spacing w:val="-4"/>
                <w:sz w:val="18"/>
              </w:rPr>
              <w:t> </w:t>
            </w:r>
            <w:r>
              <w:rPr>
                <w:rFonts w:ascii="Times New Roman" w:eastAsia="Times New Roman"/>
                <w:sz w:val="18"/>
              </w:rPr>
              <w:t>disease(</w:t>
            </w:r>
            <w:r>
              <w:rPr>
                <w:sz w:val="18"/>
              </w:rPr>
              <w:t>又稱</w:t>
            </w:r>
            <w:r>
              <w:rPr>
                <w:rFonts w:ascii="Times New Roman" w:eastAsia="Times New Roman"/>
                <w:sz w:val="18"/>
              </w:rPr>
              <w:t>Huntington's</w:t>
            </w:r>
            <w:r>
              <w:rPr>
                <w:rFonts w:ascii="Times New Roman" w:eastAsia="Times New Roman"/>
                <w:spacing w:val="-2"/>
                <w:sz w:val="18"/>
              </w:rPr>
              <w:t> </w:t>
            </w:r>
            <w:r>
              <w:rPr>
                <w:rFonts w:ascii="Times New Roman" w:eastAsia="Times New Roman"/>
                <w:sz w:val="18"/>
              </w:rPr>
              <w:t>chorea)</w:t>
            </w:r>
          </w:p>
        </w:tc>
        <w:tc>
          <w:tcPr>
            <w:tcW w:w="1433" w:type="dxa"/>
            <w:tcBorders>
              <w:top w:val="single" w:sz="8" w:space="0" w:color="000000"/>
              <w:left w:val="single" w:sz="8" w:space="0" w:color="000000"/>
              <w:bottom w:val="single" w:sz="8" w:space="0" w:color="000000"/>
            </w:tcBorders>
          </w:tcPr>
          <w:p>
            <w:pPr>
              <w:pStyle w:val="TableParagraph"/>
              <w:spacing w:line="200" w:lineRule="exact"/>
              <w:rPr>
                <w:rFonts w:ascii="Times New Roman"/>
                <w:sz w:val="18"/>
              </w:rPr>
            </w:pPr>
            <w:r>
              <w:rPr>
                <w:rFonts w:ascii="Times New Roman"/>
                <w:sz w:val="18"/>
              </w:rPr>
              <w:t>G10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雷特氏症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Rett</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F84.2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脊髓性肌肉萎縮症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Spinal</w:t>
            </w:r>
            <w:r>
              <w:rPr>
                <w:rFonts w:ascii="Times New Roman"/>
                <w:spacing w:val="-3"/>
                <w:sz w:val="18"/>
              </w:rPr>
              <w:t> </w:t>
            </w:r>
            <w:r>
              <w:rPr>
                <w:rFonts w:ascii="Times New Roman"/>
                <w:sz w:val="18"/>
              </w:rPr>
              <w:t>muscular atrophy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G12.9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脊髓小腦退化性動作協調障礙</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Spinocerebellar</w:t>
            </w:r>
            <w:r>
              <w:rPr>
                <w:rFonts w:ascii="Times New Roman"/>
                <w:spacing w:val="-3"/>
                <w:sz w:val="18"/>
              </w:rPr>
              <w:t> </w:t>
            </w:r>
            <w:r>
              <w:rPr>
                <w:rFonts w:ascii="Times New Roman"/>
                <w:sz w:val="18"/>
              </w:rPr>
              <w:t>ataxia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G11.1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結節性硬化症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Tuberous</w:t>
            </w:r>
            <w:r>
              <w:rPr>
                <w:rFonts w:ascii="Times New Roman"/>
                <w:spacing w:val="-1"/>
                <w:sz w:val="18"/>
              </w:rPr>
              <w:t> </w:t>
            </w:r>
            <w:r>
              <w:rPr>
                <w:rFonts w:ascii="Times New Roman"/>
                <w:sz w:val="18"/>
              </w:rPr>
              <w:t>sclerosis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Q85.1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先天性痛不敏感症合併無汗症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Congenital</w:t>
            </w:r>
            <w:r>
              <w:rPr>
                <w:rFonts w:ascii="Times New Roman" w:eastAsia="Times New Roman"/>
                <w:spacing w:val="-2"/>
                <w:sz w:val="18"/>
              </w:rPr>
              <w:t> </w:t>
            </w:r>
            <w:r>
              <w:rPr>
                <w:rFonts w:ascii="Times New Roman" w:eastAsia="Times New Roman"/>
                <w:sz w:val="18"/>
              </w:rPr>
              <w:t>insensitivity</w:t>
            </w:r>
            <w:r>
              <w:rPr>
                <w:rFonts w:ascii="Times New Roman" w:eastAsia="Times New Roman"/>
                <w:spacing w:val="-6"/>
                <w:sz w:val="18"/>
              </w:rPr>
              <w:t> </w:t>
            </w:r>
            <w:r>
              <w:rPr>
                <w:rFonts w:ascii="Times New Roman" w:eastAsia="Times New Roman"/>
                <w:sz w:val="18"/>
              </w:rPr>
              <w:t>to pain</w:t>
            </w:r>
            <w:r>
              <w:rPr>
                <w:rFonts w:ascii="Times New Roman" w:eastAsia="Times New Roman"/>
                <w:spacing w:val="-3"/>
                <w:sz w:val="18"/>
              </w:rPr>
              <w:t> </w:t>
            </w:r>
            <w:r>
              <w:rPr>
                <w:rFonts w:ascii="Times New Roman" w:eastAsia="Times New Roman"/>
                <w:sz w:val="18"/>
              </w:rPr>
              <w:t>with</w:t>
            </w:r>
            <w:r>
              <w:rPr>
                <w:rFonts w:ascii="Times New Roman" w:eastAsia="Times New Roman"/>
                <w:spacing w:val="-1"/>
                <w:sz w:val="18"/>
              </w:rPr>
              <w:t> </w:t>
            </w:r>
            <w:r>
              <w:rPr>
                <w:rFonts w:ascii="Times New Roman" w:eastAsia="Times New Roman"/>
                <w:sz w:val="18"/>
              </w:rPr>
              <w:t>anhidrosis</w:t>
            </w:r>
            <w:r>
              <w:rPr>
                <w:sz w:val="18"/>
              </w:rPr>
              <w:t>（</w:t>
            </w:r>
            <w:r>
              <w:rPr>
                <w:rFonts w:ascii="Times New Roman" w:eastAsia="Times New Roman"/>
                <w:sz w:val="18"/>
              </w:rPr>
              <w:t>CIPA</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L74.4</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神經纖維瘤症候群第二型</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rFonts w:ascii="Times New Roman" w:hAnsi="Times New Roman"/>
                <w:sz w:val="18"/>
              </w:rPr>
              <w:t>Neurofibromatosis</w:t>
            </w:r>
            <w:r>
              <w:rPr>
                <w:rFonts w:ascii="Times New Roman" w:hAnsi="Times New Roman"/>
                <w:spacing w:val="-2"/>
                <w:sz w:val="18"/>
              </w:rPr>
              <w:t> </w:t>
            </w:r>
            <w:r>
              <w:rPr>
                <w:rFonts w:ascii="Times New Roman" w:hAnsi="Times New Roman"/>
                <w:sz w:val="18"/>
              </w:rPr>
              <w:t>type</w:t>
            </w:r>
            <w:r>
              <w:rPr>
                <w:rFonts w:ascii="Times New Roman" w:hAnsi="Times New Roman"/>
                <w:spacing w:val="43"/>
                <w:sz w:val="18"/>
              </w:rPr>
              <w:t> </w:t>
            </w:r>
            <w:r>
              <w:rPr>
                <w:sz w:val="18"/>
              </w:rPr>
              <w:t>Ⅱ</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Q85.02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Alexander</w:t>
            </w:r>
            <w:r>
              <w:rPr>
                <w:rFonts w:ascii="Times New Roman" w:eastAsia="Times New Roman"/>
                <w:spacing w:val="43"/>
                <w:sz w:val="18"/>
              </w:rPr>
              <w:t> </w:t>
            </w:r>
            <w:r>
              <w:rPr>
                <w:sz w:val="18"/>
              </w:rPr>
              <w:t>氏病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Alexander</w:t>
            </w:r>
            <w:r>
              <w:rPr>
                <w:rFonts w:ascii="Times New Roman"/>
                <w:spacing w:val="-3"/>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E75.29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僵體症候群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Stiffperson</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G25.82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遺傳性痙攣性下身麻痺</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Hereditary</w:t>
            </w:r>
            <w:r>
              <w:rPr>
                <w:rFonts w:ascii="Times New Roman"/>
                <w:spacing w:val="-5"/>
                <w:sz w:val="18"/>
              </w:rPr>
              <w:t> </w:t>
            </w:r>
            <w:r>
              <w:rPr>
                <w:rFonts w:ascii="Times New Roman"/>
                <w:sz w:val="18"/>
              </w:rPr>
              <w:t>spastic</w:t>
            </w:r>
            <w:r>
              <w:rPr>
                <w:rFonts w:ascii="Times New Roman"/>
                <w:spacing w:val="-1"/>
                <w:sz w:val="18"/>
              </w:rPr>
              <w:t> </w:t>
            </w:r>
            <w:r>
              <w:rPr>
                <w:rFonts w:ascii="Times New Roman"/>
                <w:sz w:val="18"/>
              </w:rPr>
              <w:t>paraplegia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G11.4</w:t>
            </w:r>
          </w:p>
        </w:tc>
      </w:tr>
      <w:tr>
        <w:trPr>
          <w:trHeight w:val="469"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rFonts w:ascii="Times New Roman" w:eastAsia="Times New Roman"/>
                <w:sz w:val="18"/>
              </w:rPr>
              <w:t>Joubert</w:t>
            </w:r>
            <w:r>
              <w:rPr>
                <w:sz w:val="18"/>
              </w:rPr>
              <w:t>氏症候群（家族性小腦</w:t>
            </w:r>
          </w:p>
          <w:p>
            <w:pPr>
              <w:pStyle w:val="TableParagraph"/>
              <w:spacing w:line="224" w:lineRule="exact" w:before="4"/>
              <w:rPr>
                <w:sz w:val="18"/>
              </w:rPr>
            </w:pPr>
            <w:r>
              <w:rPr>
                <w:sz w:val="18"/>
              </w:rPr>
              <w:t>蚓部發育不全）</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Joubert</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Q04.3</w:t>
            </w:r>
          </w:p>
        </w:tc>
      </w:tr>
      <w:tr>
        <w:trPr>
          <w:trHeight w:val="467"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ind w:right="-29"/>
              <w:rPr>
                <w:sz w:val="18"/>
              </w:rPr>
            </w:pPr>
            <w:r>
              <w:rPr>
                <w:rFonts w:ascii="Times New Roman" w:eastAsia="Times New Roman"/>
                <w:sz w:val="18"/>
              </w:rPr>
              <w:t>Pelizaeus-Merzbacher</w:t>
            </w:r>
            <w:r>
              <w:rPr>
                <w:spacing w:val="24"/>
                <w:sz w:val="18"/>
              </w:rPr>
              <w:t>氏症（慢</w:t>
            </w:r>
          </w:p>
          <w:p>
            <w:pPr>
              <w:pStyle w:val="TableParagraph"/>
              <w:spacing w:line="224" w:lineRule="exact" w:before="4"/>
              <w:rPr>
                <w:sz w:val="18"/>
              </w:rPr>
            </w:pPr>
            <w:r>
              <w:rPr>
                <w:sz w:val="18"/>
              </w:rPr>
              <w:t>性兒童型腦硬化症）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Pelizaeus-Merzbacher</w:t>
            </w:r>
            <w:r>
              <w:rPr>
                <w:rFonts w:ascii="Times New Roman"/>
                <w:spacing w:val="-4"/>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E75.29</w:t>
            </w:r>
          </w:p>
        </w:tc>
      </w:tr>
      <w:tr>
        <w:trPr>
          <w:trHeight w:val="467"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33"/>
              <w:rPr>
                <w:rFonts w:ascii="Times New Roman"/>
                <w:sz w:val="18"/>
              </w:rPr>
            </w:pPr>
            <w:r>
              <w:rPr>
                <w:rFonts w:ascii="Times New Roman"/>
                <w:sz w:val="18"/>
              </w:rPr>
              <w:t>16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15"/>
              <w:rPr>
                <w:sz w:val="18"/>
              </w:rPr>
            </w:pPr>
            <w:r>
              <w:rPr>
                <w:rFonts w:ascii="Times New Roman" w:eastAsia="Times New Roman"/>
                <w:sz w:val="18"/>
              </w:rPr>
              <w:t>Charcot</w:t>
            </w:r>
            <w:r>
              <w:rPr>
                <w:rFonts w:ascii="Times New Roman" w:eastAsia="Times New Roman"/>
                <w:spacing w:val="64"/>
                <w:sz w:val="18"/>
              </w:rPr>
              <w:t> </w:t>
            </w:r>
            <w:r>
              <w:rPr>
                <w:rFonts w:ascii="Times New Roman" w:eastAsia="Times New Roman"/>
                <w:sz w:val="18"/>
              </w:rPr>
              <w:t>Maire</w:t>
            </w:r>
            <w:r>
              <w:rPr>
                <w:rFonts w:ascii="Times New Roman" w:eastAsia="Times New Roman"/>
                <w:spacing w:val="64"/>
                <w:sz w:val="18"/>
              </w:rPr>
              <w:t> </w:t>
            </w:r>
            <w:r>
              <w:rPr>
                <w:rFonts w:ascii="Times New Roman" w:eastAsia="Times New Roman"/>
                <w:sz w:val="18"/>
              </w:rPr>
              <w:t>Tooth</w:t>
            </w:r>
            <w:r>
              <w:rPr>
                <w:spacing w:val="14"/>
                <w:sz w:val="18"/>
              </w:rPr>
              <w:t>氏症（</w:t>
            </w:r>
            <w:r>
              <w:rPr>
                <w:sz w:val="18"/>
              </w:rPr>
              <w:t>進</w:t>
            </w:r>
          </w:p>
          <w:p>
            <w:pPr>
              <w:pStyle w:val="TableParagraph"/>
              <w:spacing w:line="224" w:lineRule="exact" w:before="2"/>
              <w:rPr>
                <w:sz w:val="18"/>
              </w:rPr>
            </w:pPr>
            <w:r>
              <w:rPr>
                <w:sz w:val="18"/>
              </w:rPr>
              <w:t>行性神經性腓骨萎縮症）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rPr>
                <w:rFonts w:ascii="Times New Roman"/>
                <w:sz w:val="18"/>
              </w:rPr>
            </w:pPr>
            <w:r>
              <w:rPr>
                <w:rFonts w:ascii="Times New Roman"/>
                <w:sz w:val="18"/>
              </w:rPr>
              <w:t>Charcot</w:t>
            </w:r>
            <w:r>
              <w:rPr>
                <w:rFonts w:ascii="Times New Roman"/>
                <w:spacing w:val="-2"/>
                <w:sz w:val="18"/>
              </w:rPr>
              <w:t> </w:t>
            </w:r>
            <w:r>
              <w:rPr>
                <w:rFonts w:ascii="Times New Roman"/>
                <w:sz w:val="18"/>
              </w:rPr>
              <w:t>Marie</w:t>
            </w:r>
            <w:r>
              <w:rPr>
                <w:rFonts w:ascii="Times New Roman"/>
                <w:spacing w:val="-2"/>
                <w:sz w:val="18"/>
              </w:rPr>
              <w:t> </w:t>
            </w:r>
            <w:r>
              <w:rPr>
                <w:rFonts w:ascii="Times New Roman"/>
                <w:sz w:val="18"/>
              </w:rPr>
              <w:t>Tooth Disease</w:t>
            </w:r>
          </w:p>
        </w:tc>
        <w:tc>
          <w:tcPr>
            <w:tcW w:w="1433" w:type="dxa"/>
            <w:tcBorders>
              <w:top w:val="single" w:sz="8" w:space="0" w:color="000000"/>
              <w:left w:val="single" w:sz="8" w:space="0" w:color="000000"/>
              <w:bottom w:val="single" w:sz="8" w:space="0" w:color="000000"/>
            </w:tcBorders>
          </w:tcPr>
          <w:p>
            <w:pPr>
              <w:pStyle w:val="TableParagraph"/>
              <w:spacing w:line="200" w:lineRule="exact"/>
              <w:rPr>
                <w:rFonts w:ascii="Times New Roman"/>
                <w:sz w:val="18"/>
              </w:rPr>
            </w:pPr>
            <w:r>
              <w:rPr>
                <w:rFonts w:ascii="Times New Roman"/>
                <w:sz w:val="18"/>
              </w:rPr>
              <w:t>G60.0</w:t>
            </w:r>
          </w:p>
        </w:tc>
      </w:tr>
      <w:tr>
        <w:trPr>
          <w:trHeight w:val="829"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4" w:lineRule="auto"/>
              <w:ind w:right="2"/>
              <w:rPr>
                <w:sz w:val="18"/>
              </w:rPr>
            </w:pPr>
            <w:r>
              <w:rPr>
                <w:sz w:val="18"/>
              </w:rPr>
              <w:t>甘迺迪氏症（脊髓延髓性肌肉萎縮症）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Kennedy</w:t>
            </w:r>
            <w:r>
              <w:rPr>
                <w:rFonts w:ascii="Times New Roman"/>
                <w:spacing w:val="86"/>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ind w:right="837"/>
              <w:jc w:val="both"/>
              <w:rPr>
                <w:rFonts w:ascii="Times New Roman"/>
                <w:sz w:val="18"/>
              </w:rPr>
            </w:pPr>
            <w:r>
              <w:rPr>
                <w:rFonts w:ascii="Times New Roman"/>
                <w:sz w:val="18"/>
              </w:rPr>
              <w:t>G12.20</w:t>
            </w:r>
            <w:r>
              <w:rPr>
                <w:rFonts w:ascii="Times New Roman"/>
                <w:spacing w:val="-43"/>
                <w:sz w:val="18"/>
              </w:rPr>
              <w:t> </w:t>
            </w:r>
            <w:r>
              <w:rPr>
                <w:rFonts w:ascii="Times New Roman"/>
                <w:sz w:val="18"/>
              </w:rPr>
              <w:t>G12.21</w:t>
            </w:r>
            <w:r>
              <w:rPr>
                <w:rFonts w:ascii="Times New Roman"/>
                <w:spacing w:val="-43"/>
                <w:sz w:val="18"/>
              </w:rPr>
              <w:t> </w:t>
            </w:r>
            <w:r>
              <w:rPr>
                <w:rFonts w:ascii="Times New Roman"/>
                <w:sz w:val="18"/>
              </w:rPr>
              <w:t>G12.22</w:t>
            </w:r>
          </w:p>
          <w:p>
            <w:pPr>
              <w:pStyle w:val="TableParagraph"/>
              <w:spacing w:line="194" w:lineRule="exact"/>
              <w:rPr>
                <w:rFonts w:ascii="Times New Roman"/>
                <w:sz w:val="18"/>
              </w:rPr>
            </w:pPr>
            <w:r>
              <w:rPr>
                <w:rFonts w:ascii="Times New Roman"/>
                <w:sz w:val="18"/>
              </w:rPr>
              <w:t>G12.29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家族性澱粉樣多發性神經病變</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Familial</w:t>
            </w:r>
            <w:r>
              <w:rPr>
                <w:rFonts w:ascii="Times New Roman"/>
                <w:spacing w:val="-1"/>
                <w:sz w:val="18"/>
              </w:rPr>
              <w:t> </w:t>
            </w:r>
            <w:r>
              <w:rPr>
                <w:rFonts w:ascii="Times New Roman"/>
                <w:sz w:val="18"/>
              </w:rPr>
              <w:t>Amyloidotic</w:t>
            </w:r>
            <w:r>
              <w:rPr>
                <w:rFonts w:ascii="Times New Roman"/>
                <w:spacing w:val="-6"/>
                <w:sz w:val="18"/>
              </w:rPr>
              <w:t> </w:t>
            </w:r>
            <w:r>
              <w:rPr>
                <w:rFonts w:ascii="Times New Roman"/>
                <w:sz w:val="18"/>
              </w:rPr>
              <w:t>Polyneuropathy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E85.1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Moebius</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Moebius</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Q87.0</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rFonts w:ascii="Times New Roman" w:eastAsia="Times New Roman"/>
                <w:sz w:val="18"/>
              </w:rPr>
              <w:t>Mcleod</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Mcleod</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J43.0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Aicardi-Goutieres</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Aicardi-Goutieres</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G31.89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普洛提斯症候群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Proteus</w:t>
            </w:r>
            <w:r>
              <w:rPr>
                <w:rFonts w:ascii="Times New Roman"/>
                <w:spacing w:val="-6"/>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Q87.3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MECP2</w:t>
            </w:r>
            <w:r>
              <w:rPr>
                <w:rFonts w:ascii="Times New Roman" w:eastAsia="Times New Roman"/>
                <w:spacing w:val="42"/>
                <w:sz w:val="18"/>
              </w:rPr>
              <w:t> </w:t>
            </w:r>
            <w:r>
              <w:rPr>
                <w:sz w:val="18"/>
              </w:rPr>
              <w:t>綜合症候群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Methyl</w:t>
            </w:r>
            <w:r>
              <w:rPr>
                <w:rFonts w:ascii="Times New Roman"/>
                <w:spacing w:val="-2"/>
                <w:sz w:val="18"/>
              </w:rPr>
              <w:t> </w:t>
            </w:r>
            <w:r>
              <w:rPr>
                <w:rFonts w:ascii="Times New Roman"/>
                <w:sz w:val="18"/>
              </w:rPr>
              <w:t>CpG</w:t>
            </w:r>
            <w:r>
              <w:rPr>
                <w:rFonts w:ascii="Times New Roman"/>
                <w:spacing w:val="-4"/>
                <w:sz w:val="18"/>
              </w:rPr>
              <w:t> </w:t>
            </w:r>
            <w:r>
              <w:rPr>
                <w:rFonts w:ascii="Times New Roman"/>
                <w:sz w:val="18"/>
              </w:rPr>
              <w:t>binding</w:t>
            </w:r>
            <w:r>
              <w:rPr>
                <w:rFonts w:ascii="Times New Roman"/>
                <w:spacing w:val="-6"/>
                <w:sz w:val="18"/>
              </w:rPr>
              <w:t> </w:t>
            </w:r>
            <w:r>
              <w:rPr>
                <w:rFonts w:ascii="Times New Roman"/>
                <w:sz w:val="18"/>
              </w:rPr>
              <w:t>protein 2</w:t>
            </w:r>
            <w:r>
              <w:rPr>
                <w:rFonts w:ascii="Times New Roman"/>
                <w:spacing w:val="-3"/>
                <w:sz w:val="18"/>
              </w:rPr>
              <w:t> </w:t>
            </w:r>
            <w:r>
              <w:rPr>
                <w:rFonts w:ascii="Times New Roman"/>
                <w:sz w:val="18"/>
              </w:rPr>
              <w:t>Duplication</w:t>
            </w:r>
            <w:r>
              <w:rPr>
                <w:rFonts w:ascii="Times New Roman"/>
                <w:spacing w:val="-1"/>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Q99.8</w:t>
            </w:r>
          </w:p>
        </w:tc>
      </w:tr>
    </w:tbl>
    <w:p>
      <w:pPr>
        <w:rPr>
          <w:sz w:val="2"/>
          <w:szCs w:val="2"/>
        </w:rPr>
      </w:pPr>
      <w:r>
        <w:rPr/>
        <w:drawing>
          <wp:anchor distT="0" distB="0" distL="0" distR="0" allowOverlap="1" layoutInCell="1" locked="0" behindDoc="1" simplePos="0" relativeHeight="484339712">
            <wp:simplePos x="0" y="0"/>
            <wp:positionH relativeFrom="page">
              <wp:posOffset>2873298</wp:posOffset>
            </wp:positionH>
            <wp:positionV relativeFrom="page">
              <wp:posOffset>3138192</wp:posOffset>
            </wp:positionV>
            <wp:extent cx="1833359" cy="4429086"/>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4"/>
        <w:gridCol w:w="389"/>
        <w:gridCol w:w="2468"/>
        <w:gridCol w:w="5077"/>
        <w:gridCol w:w="1433"/>
      </w:tblGrid>
      <w:tr>
        <w:trPr>
          <w:trHeight w:val="234" w:hRule="atLeast"/>
        </w:trPr>
        <w:tc>
          <w:tcPr>
            <w:tcW w:w="903" w:type="dxa"/>
            <w:gridSpan w:val="2"/>
            <w:tcBorders>
              <w:bottom w:val="single" w:sz="8" w:space="0" w:color="000000"/>
              <w:right w:val="single" w:sz="8" w:space="0" w:color="000000"/>
            </w:tcBorders>
          </w:tcPr>
          <w:p>
            <w:pPr>
              <w:pStyle w:val="TableParagraph"/>
              <w:spacing w:line="214" w:lineRule="exact"/>
              <w:ind w:left="28"/>
              <w:rPr>
                <w:sz w:val="18"/>
              </w:rPr>
            </w:pPr>
            <w:r>
              <w:rPr>
                <w:sz w:val="18"/>
              </w:rPr>
              <w:t>分類序號</w:t>
            </w:r>
          </w:p>
        </w:tc>
        <w:tc>
          <w:tcPr>
            <w:tcW w:w="2468"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中文病名</w:t>
            </w:r>
          </w:p>
        </w:tc>
        <w:tc>
          <w:tcPr>
            <w:tcW w:w="5077"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英文病名（縮寫）</w:t>
            </w:r>
          </w:p>
        </w:tc>
        <w:tc>
          <w:tcPr>
            <w:tcW w:w="1433" w:type="dxa"/>
            <w:tcBorders>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ICD-10-CM</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ind w:left="0"/>
              <w:rPr>
                <w:rFonts w:ascii="Times New Roman"/>
                <w:sz w:val="16"/>
              </w:rPr>
            </w:pPr>
          </w:p>
        </w:tc>
        <w:tc>
          <w:tcPr>
            <w:tcW w:w="2468" w:type="dxa"/>
            <w:tcBorders>
              <w:top w:val="single" w:sz="8" w:space="0" w:color="000000"/>
              <w:left w:val="single" w:sz="8" w:space="0" w:color="000000"/>
              <w:bottom w:val="single" w:sz="8" w:space="0" w:color="000000"/>
              <w:right w:val="single" w:sz="8" w:space="0" w:color="000000"/>
            </w:tcBorders>
          </w:tcPr>
          <w:p>
            <w:pPr>
              <w:pStyle w:val="TableParagraph"/>
              <w:ind w:left="0"/>
              <w:rPr>
                <w:rFonts w:ascii="Times New Roman"/>
                <w:sz w:val="16"/>
              </w:rPr>
            </w:pP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w:t>
            </w:r>
            <w:r>
              <w:rPr>
                <w:rFonts w:ascii="Times New Roman" w:eastAsia="Times New Roman"/>
                <w:sz w:val="18"/>
              </w:rPr>
              <w:t>MECP2</w:t>
            </w:r>
            <w:r>
              <w:rPr>
                <w:rFonts w:ascii="Times New Roman" w:eastAsia="Times New Roman"/>
                <w:spacing w:val="-1"/>
                <w:sz w:val="18"/>
              </w:rPr>
              <w:t> </w:t>
            </w:r>
            <w:r>
              <w:rPr>
                <w:rFonts w:ascii="Times New Roman" w:eastAsia="Times New Roman"/>
                <w:sz w:val="18"/>
              </w:rPr>
              <w:t>Duplication</w:t>
            </w:r>
            <w:r>
              <w:rPr>
                <w:rFonts w:ascii="Times New Roman" w:eastAsia="Times New Roman"/>
                <w:spacing w:val="-3"/>
                <w:sz w:val="18"/>
              </w:rPr>
              <w:t> </w:t>
            </w:r>
            <w:r>
              <w:rPr>
                <w:rFonts w:ascii="Times New Roman" w:eastAsia="Times New Roman"/>
                <w:sz w:val="18"/>
              </w:rPr>
              <w:t>Syndrome</w:t>
            </w:r>
            <w:r>
              <w:rPr>
                <w:sz w:val="18"/>
              </w:rPr>
              <w:t>）</w:t>
            </w:r>
          </w:p>
        </w:tc>
        <w:tc>
          <w:tcPr>
            <w:tcW w:w="1433" w:type="dxa"/>
            <w:tcBorders>
              <w:top w:val="single" w:sz="8" w:space="0" w:color="000000"/>
              <w:left w:val="single" w:sz="8" w:space="0" w:color="000000"/>
              <w:bottom w:val="single" w:sz="8" w:space="0" w:color="000000"/>
            </w:tcBorders>
          </w:tcPr>
          <w:p>
            <w:pPr>
              <w:pStyle w:val="TableParagraph"/>
              <w:ind w:left="0"/>
              <w:rPr>
                <w:rFonts w:ascii="Times New Roman"/>
                <w:sz w:val="16"/>
              </w:rPr>
            </w:pP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腦肋小頜症候群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Cerebro-Costo-Mandibular</w:t>
            </w:r>
            <w:r>
              <w:rPr>
                <w:rFonts w:ascii="Times New Roman"/>
                <w:spacing w:val="-6"/>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Q87.89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Dravet</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Dravet</w:t>
            </w:r>
            <w:r>
              <w:rPr>
                <w:rFonts w:ascii="Times New Roman"/>
                <w:spacing w:val="-4"/>
                <w:sz w:val="18"/>
              </w:rPr>
              <w:t> </w:t>
            </w:r>
            <w:r>
              <w:rPr>
                <w:rFonts w:ascii="Times New Roman"/>
                <w:sz w:val="18"/>
              </w:rPr>
              <w:t>Syndrome,DS</w:t>
            </w:r>
          </w:p>
        </w:tc>
        <w:tc>
          <w:tcPr>
            <w:tcW w:w="1433" w:type="dxa"/>
            <w:tcBorders>
              <w:top w:val="single" w:sz="8" w:space="0" w:color="000000"/>
              <w:left w:val="single" w:sz="8" w:space="0" w:color="000000"/>
              <w:bottom w:val="single" w:sz="8" w:space="0" w:color="000000"/>
            </w:tcBorders>
          </w:tcPr>
          <w:p>
            <w:pPr>
              <w:pStyle w:val="TableParagraph"/>
              <w:spacing w:before="6"/>
              <w:rPr>
                <w:rFonts w:ascii="Times New Roman"/>
                <w:sz w:val="18"/>
              </w:rPr>
            </w:pPr>
            <w:r>
              <w:rPr>
                <w:rFonts w:ascii="Times New Roman"/>
                <w:sz w:val="18"/>
              </w:rPr>
              <w:t>G40.311</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腦白質消失症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Vanishing</w:t>
            </w:r>
            <w:r>
              <w:rPr>
                <w:rFonts w:ascii="Times New Roman"/>
                <w:spacing w:val="-3"/>
                <w:sz w:val="18"/>
              </w:rPr>
              <w:t> </w:t>
            </w:r>
            <w:r>
              <w:rPr>
                <w:rFonts w:ascii="Times New Roman"/>
                <w:sz w:val="18"/>
              </w:rPr>
              <w:t>White</w:t>
            </w:r>
            <w:r>
              <w:rPr>
                <w:rFonts w:ascii="Times New Roman"/>
                <w:spacing w:val="-2"/>
                <w:sz w:val="18"/>
              </w:rPr>
              <w:t> </w:t>
            </w:r>
            <w:r>
              <w:rPr>
                <w:rFonts w:ascii="Times New Roman"/>
                <w:sz w:val="18"/>
              </w:rPr>
              <w:t>Matter</w:t>
            </w:r>
            <w:r>
              <w:rPr>
                <w:rFonts w:ascii="Times New Roman"/>
                <w:spacing w:val="-1"/>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05" w:lineRule="exact" w:before="6"/>
              <w:rPr>
                <w:rFonts w:ascii="Times New Roman"/>
                <w:sz w:val="18"/>
              </w:rPr>
            </w:pPr>
            <w:r>
              <w:rPr>
                <w:rFonts w:ascii="Times New Roman"/>
                <w:sz w:val="18"/>
              </w:rPr>
              <w:t>G37.8</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C</w:t>
            </w:r>
            <w:r>
              <w:rPr>
                <w:rFonts w:ascii="Times New Roman" w:eastAsia="Times New Roman"/>
                <w:spacing w:val="2"/>
                <w:sz w:val="18"/>
              </w:rPr>
              <w:t> </w:t>
            </w:r>
            <w:r>
              <w:rPr>
                <w:sz w:val="18"/>
              </w:rPr>
              <w:t>呼吸循環系統病變</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C1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特發性嬰兒動脈硬化症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Idiopathic</w:t>
            </w:r>
            <w:r>
              <w:rPr>
                <w:rFonts w:ascii="Times New Roman"/>
                <w:spacing w:val="-3"/>
                <w:sz w:val="18"/>
              </w:rPr>
              <w:t> </w:t>
            </w:r>
            <w:r>
              <w:rPr>
                <w:rFonts w:ascii="Times New Roman"/>
                <w:sz w:val="18"/>
              </w:rPr>
              <w:t>Infantile</w:t>
            </w:r>
            <w:r>
              <w:rPr>
                <w:rFonts w:ascii="Times New Roman"/>
                <w:spacing w:val="-3"/>
                <w:sz w:val="18"/>
              </w:rPr>
              <w:t> </w:t>
            </w:r>
            <w:r>
              <w:rPr>
                <w:rFonts w:ascii="Times New Roman"/>
                <w:sz w:val="18"/>
              </w:rPr>
              <w:t>Arterial</w:t>
            </w:r>
            <w:r>
              <w:rPr>
                <w:rFonts w:ascii="Times New Roman"/>
                <w:spacing w:val="-2"/>
                <w:sz w:val="18"/>
              </w:rPr>
              <w:t> </w:t>
            </w:r>
            <w:r>
              <w:rPr>
                <w:rFonts w:ascii="Times New Roman"/>
                <w:sz w:val="18"/>
              </w:rPr>
              <w:t>Calcification</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Q28.8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囊狀纖維化症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Cystic</w:t>
            </w:r>
            <w:r>
              <w:rPr>
                <w:rFonts w:ascii="Times New Roman"/>
                <w:spacing w:val="-2"/>
                <w:sz w:val="18"/>
              </w:rPr>
              <w:t> </w:t>
            </w:r>
            <w:r>
              <w:rPr>
                <w:rFonts w:ascii="Times New Roman"/>
                <w:sz w:val="18"/>
              </w:rPr>
              <w:t>fibrosis</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E84.9</w:t>
            </w:r>
          </w:p>
        </w:tc>
      </w:tr>
      <w:tr>
        <w:trPr>
          <w:trHeight w:val="41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特發性或遺傳性肺動脈高壓</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Idiopathic</w:t>
            </w:r>
            <w:r>
              <w:rPr>
                <w:rFonts w:ascii="Times New Roman"/>
                <w:spacing w:val="41"/>
                <w:sz w:val="18"/>
              </w:rPr>
              <w:t> </w:t>
            </w:r>
            <w:r>
              <w:rPr>
                <w:rFonts w:ascii="Times New Roman"/>
                <w:sz w:val="18"/>
              </w:rPr>
              <w:t>or</w:t>
            </w:r>
            <w:r>
              <w:rPr>
                <w:rFonts w:ascii="Times New Roman"/>
                <w:spacing w:val="42"/>
                <w:sz w:val="18"/>
              </w:rPr>
              <w:t> </w:t>
            </w:r>
            <w:r>
              <w:rPr>
                <w:rFonts w:ascii="Times New Roman"/>
                <w:sz w:val="18"/>
              </w:rPr>
              <w:t>Heritable</w:t>
            </w:r>
            <w:r>
              <w:rPr>
                <w:rFonts w:ascii="Times New Roman"/>
                <w:spacing w:val="41"/>
                <w:sz w:val="18"/>
              </w:rPr>
              <w:t> </w:t>
            </w:r>
            <w:r>
              <w:rPr>
                <w:rFonts w:ascii="Times New Roman"/>
                <w:sz w:val="18"/>
              </w:rPr>
              <w:t>pulmonary</w:t>
            </w:r>
            <w:r>
              <w:rPr>
                <w:rFonts w:ascii="Times New Roman"/>
                <w:spacing w:val="41"/>
                <w:sz w:val="18"/>
              </w:rPr>
              <w:t> </w:t>
            </w:r>
            <w:r>
              <w:rPr>
                <w:rFonts w:ascii="Times New Roman"/>
                <w:sz w:val="18"/>
              </w:rPr>
              <w:t>arterial</w:t>
            </w:r>
            <w:r>
              <w:rPr>
                <w:rFonts w:ascii="Times New Roman"/>
                <w:spacing w:val="43"/>
                <w:sz w:val="18"/>
              </w:rPr>
              <w:t> </w:t>
            </w:r>
            <w:r>
              <w:rPr>
                <w:rFonts w:ascii="Times New Roman"/>
                <w:sz w:val="18"/>
              </w:rPr>
              <w:t>hypertension</w:t>
            </w:r>
            <w:r>
              <w:rPr>
                <w:rFonts w:ascii="Times New Roman"/>
                <w:spacing w:val="42"/>
                <w:sz w:val="18"/>
              </w:rPr>
              <w:t> </w:t>
            </w:r>
            <w:r>
              <w:rPr>
                <w:rFonts w:ascii="Times New Roman"/>
                <w:sz w:val="18"/>
              </w:rPr>
              <w:t>(IPAH</w:t>
            </w:r>
            <w:r>
              <w:rPr>
                <w:rFonts w:ascii="Times New Roman"/>
                <w:spacing w:val="46"/>
                <w:sz w:val="18"/>
              </w:rPr>
              <w:t> </w:t>
            </w:r>
            <w:r>
              <w:rPr>
                <w:rFonts w:ascii="Times New Roman"/>
                <w:sz w:val="18"/>
              </w:rPr>
              <w:t>or</w:t>
            </w:r>
          </w:p>
          <w:p>
            <w:pPr>
              <w:pStyle w:val="TableParagraph"/>
              <w:spacing w:line="193" w:lineRule="exact" w:before="2"/>
              <w:rPr>
                <w:rFonts w:ascii="Times New Roman"/>
                <w:sz w:val="18"/>
              </w:rPr>
            </w:pPr>
            <w:r>
              <w:rPr>
                <w:rFonts w:ascii="Times New Roman"/>
                <w:sz w:val="18"/>
              </w:rPr>
              <w:t>HPAH)</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I27.0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Holt-Oram</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Holt-Oram</w:t>
            </w:r>
            <w:r>
              <w:rPr>
                <w:rFonts w:ascii="Times New Roman"/>
                <w:spacing w:val="-6"/>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Q87.2</w:t>
            </w:r>
          </w:p>
        </w:tc>
      </w:tr>
      <w:tr>
        <w:trPr>
          <w:trHeight w:val="70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2" w:lineRule="auto"/>
              <w:ind w:right="1"/>
              <w:rPr>
                <w:sz w:val="18"/>
              </w:rPr>
            </w:pPr>
            <w:r>
              <w:rPr>
                <w:rFonts w:ascii="Times New Roman" w:eastAsia="Times New Roman"/>
                <w:sz w:val="18"/>
              </w:rPr>
              <w:t>Andersen</w:t>
            </w:r>
            <w:r>
              <w:rPr>
                <w:spacing w:val="11"/>
                <w:sz w:val="18"/>
              </w:rPr>
              <w:t>氏症候群</w:t>
            </w:r>
            <w:r>
              <w:rPr>
                <w:sz w:val="18"/>
              </w:rPr>
              <w:t>（</w:t>
            </w:r>
            <w:r>
              <w:rPr>
                <w:spacing w:val="8"/>
                <w:sz w:val="18"/>
              </w:rPr>
              <w:t>心節律障</w:t>
            </w:r>
            <w:r>
              <w:rPr>
                <w:sz w:val="18"/>
              </w:rPr>
              <w:t>礙暨週期性麻痺症候群；鉀離</w:t>
            </w:r>
          </w:p>
          <w:p>
            <w:pPr>
              <w:pStyle w:val="TableParagraph"/>
              <w:spacing w:line="224" w:lineRule="exact"/>
              <w:rPr>
                <w:sz w:val="18"/>
              </w:rPr>
            </w:pPr>
            <w:r>
              <w:rPr>
                <w:sz w:val="18"/>
              </w:rPr>
              <w:t>子通道病變）</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Andersen</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E74.09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遺傳性出血性血管擴張症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Hereditary</w:t>
            </w:r>
            <w:r>
              <w:rPr>
                <w:rFonts w:ascii="Times New Roman"/>
                <w:spacing w:val="-8"/>
                <w:sz w:val="18"/>
              </w:rPr>
              <w:t> </w:t>
            </w:r>
            <w:r>
              <w:rPr>
                <w:rFonts w:ascii="Times New Roman"/>
                <w:sz w:val="18"/>
              </w:rPr>
              <w:t>Hemorrhagic</w:t>
            </w:r>
            <w:r>
              <w:rPr>
                <w:rFonts w:ascii="Times New Roman"/>
                <w:spacing w:val="-1"/>
                <w:sz w:val="18"/>
              </w:rPr>
              <w:t> </w:t>
            </w:r>
            <w:r>
              <w:rPr>
                <w:rFonts w:ascii="Times New Roman"/>
                <w:sz w:val="18"/>
              </w:rPr>
              <w:t>Telangiectasia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I78.0</w:t>
            </w:r>
          </w:p>
        </w:tc>
      </w:tr>
      <w:tr>
        <w:trPr>
          <w:trHeight w:val="235"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窒息性胸腔失養症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Asphyxiating</w:t>
            </w:r>
            <w:r>
              <w:rPr>
                <w:rFonts w:ascii="Times New Roman"/>
                <w:spacing w:val="-3"/>
                <w:sz w:val="18"/>
              </w:rPr>
              <w:t> </w:t>
            </w:r>
            <w:r>
              <w:rPr>
                <w:rFonts w:ascii="Times New Roman"/>
                <w:sz w:val="18"/>
              </w:rPr>
              <w:t>thoracic</w:t>
            </w:r>
            <w:r>
              <w:rPr>
                <w:rFonts w:ascii="Times New Roman"/>
                <w:spacing w:val="-2"/>
                <w:sz w:val="18"/>
              </w:rPr>
              <w:t> </w:t>
            </w:r>
            <w:r>
              <w:rPr>
                <w:rFonts w:ascii="Times New Roman"/>
                <w:sz w:val="18"/>
              </w:rPr>
              <w:t>dystrophy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Q77.2</w:t>
            </w:r>
          </w:p>
        </w:tc>
      </w:tr>
      <w:tr>
        <w:trPr>
          <w:trHeight w:val="41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先天性中樞性換氣不足症候群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Congenital</w:t>
            </w:r>
            <w:r>
              <w:rPr>
                <w:rFonts w:ascii="Times New Roman"/>
                <w:spacing w:val="-2"/>
                <w:sz w:val="18"/>
              </w:rPr>
              <w:t> </w:t>
            </w:r>
            <w:r>
              <w:rPr>
                <w:rFonts w:ascii="Times New Roman"/>
                <w:sz w:val="18"/>
              </w:rPr>
              <w:t>Central</w:t>
            </w:r>
            <w:r>
              <w:rPr>
                <w:rFonts w:ascii="Times New Roman"/>
                <w:spacing w:val="-4"/>
                <w:sz w:val="18"/>
              </w:rPr>
              <w:t> </w:t>
            </w:r>
            <w:r>
              <w:rPr>
                <w:rFonts w:ascii="Times New Roman"/>
                <w:sz w:val="18"/>
              </w:rPr>
              <w:t>Hypoventilation</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G47.35</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D</w:t>
            </w:r>
            <w:r>
              <w:rPr>
                <w:rFonts w:ascii="Times New Roman" w:eastAsia="Times New Roman"/>
                <w:spacing w:val="1"/>
                <w:sz w:val="18"/>
              </w:rPr>
              <w:t> </w:t>
            </w:r>
            <w:r>
              <w:rPr>
                <w:sz w:val="18"/>
              </w:rPr>
              <w:t>消化系統病變</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D1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進行性家族性肝內膽汁滯留症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Progressive</w:t>
            </w:r>
            <w:r>
              <w:rPr>
                <w:rFonts w:ascii="Times New Roman"/>
                <w:spacing w:val="-4"/>
                <w:sz w:val="18"/>
              </w:rPr>
              <w:t> </w:t>
            </w:r>
            <w:r>
              <w:rPr>
                <w:rFonts w:ascii="Times New Roman"/>
                <w:sz w:val="18"/>
              </w:rPr>
              <w:t>intrahepatic</w:t>
            </w:r>
            <w:r>
              <w:rPr>
                <w:rFonts w:ascii="Times New Roman"/>
                <w:spacing w:val="-4"/>
                <w:sz w:val="18"/>
              </w:rPr>
              <w:t> </w:t>
            </w:r>
            <w:r>
              <w:rPr>
                <w:rFonts w:ascii="Times New Roman"/>
                <w:sz w:val="18"/>
              </w:rPr>
              <w:t>cholestasis,PFIC</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K83.1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先天性膽酸合成障礙</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Inborn</w:t>
            </w:r>
            <w:r>
              <w:rPr>
                <w:rFonts w:ascii="Times New Roman"/>
                <w:spacing w:val="-1"/>
                <w:sz w:val="18"/>
              </w:rPr>
              <w:t> </w:t>
            </w:r>
            <w:r>
              <w:rPr>
                <w:rFonts w:ascii="Times New Roman"/>
                <w:sz w:val="18"/>
              </w:rPr>
              <w:t>errors</w:t>
            </w:r>
            <w:r>
              <w:rPr>
                <w:rFonts w:ascii="Times New Roman"/>
                <w:spacing w:val="-1"/>
                <w:sz w:val="18"/>
              </w:rPr>
              <w:t> </w:t>
            </w:r>
            <w:r>
              <w:rPr>
                <w:rFonts w:ascii="Times New Roman"/>
                <w:sz w:val="18"/>
              </w:rPr>
              <w:t>of</w:t>
            </w:r>
            <w:r>
              <w:rPr>
                <w:rFonts w:ascii="Times New Roman"/>
                <w:spacing w:val="-4"/>
                <w:sz w:val="18"/>
              </w:rPr>
              <w:t> </w:t>
            </w:r>
            <w:r>
              <w:rPr>
                <w:rFonts w:ascii="Times New Roman"/>
                <w:sz w:val="18"/>
              </w:rPr>
              <w:t>bile</w:t>
            </w:r>
            <w:r>
              <w:rPr>
                <w:rFonts w:ascii="Times New Roman"/>
                <w:spacing w:val="-2"/>
                <w:sz w:val="18"/>
              </w:rPr>
              <w:t> </w:t>
            </w:r>
            <w:r>
              <w:rPr>
                <w:rFonts w:ascii="Times New Roman"/>
                <w:sz w:val="18"/>
              </w:rPr>
              <w:t>acid</w:t>
            </w:r>
            <w:r>
              <w:rPr>
                <w:rFonts w:ascii="Times New Roman"/>
                <w:spacing w:val="-1"/>
                <w:sz w:val="18"/>
              </w:rPr>
              <w:t> </w:t>
            </w:r>
            <w:r>
              <w:rPr>
                <w:rFonts w:ascii="Times New Roman"/>
                <w:sz w:val="18"/>
              </w:rPr>
              <w:t>synthesis</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E78.70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hAnsi="Times New Roman" w:eastAsia="Times New Roman"/>
                <w:sz w:val="18"/>
              </w:rPr>
              <w:t>α1-</w:t>
            </w:r>
            <w:r>
              <w:rPr>
                <w:sz w:val="18"/>
              </w:rPr>
              <w:t>抗胰蛋白酶缺乏症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hAnsi="Times New Roman"/>
                <w:sz w:val="18"/>
              </w:rPr>
            </w:pPr>
            <w:r>
              <w:rPr>
                <w:rFonts w:ascii="Times New Roman" w:hAnsi="Times New Roman"/>
                <w:sz w:val="18"/>
              </w:rPr>
              <w:t>α1-</w:t>
            </w:r>
            <w:r>
              <w:rPr>
                <w:rFonts w:ascii="Times New Roman" w:hAnsi="Times New Roman"/>
                <w:spacing w:val="-2"/>
                <w:sz w:val="18"/>
              </w:rPr>
              <w:t> </w:t>
            </w:r>
            <w:r>
              <w:rPr>
                <w:rFonts w:ascii="Times New Roman" w:hAnsi="Times New Roman"/>
                <w:sz w:val="18"/>
              </w:rPr>
              <w:t>Antitrypsin</w:t>
            </w:r>
            <w:r>
              <w:rPr>
                <w:rFonts w:ascii="Times New Roman" w:hAnsi="Times New Roman"/>
                <w:spacing w:val="90"/>
                <w:sz w:val="18"/>
              </w:rPr>
              <w:t> </w:t>
            </w:r>
            <w:r>
              <w:rPr>
                <w:rFonts w:ascii="Times New Roman" w:hAns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E88.01</w:t>
            </w:r>
          </w:p>
        </w:tc>
      </w:tr>
      <w:tr>
        <w:trPr>
          <w:trHeight w:val="467"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15"/>
              <w:rPr>
                <w:sz w:val="18"/>
              </w:rPr>
            </w:pPr>
            <w:r>
              <w:rPr>
                <w:sz w:val="18"/>
              </w:rPr>
              <w:t>先天性</w:t>
            </w:r>
            <w:r>
              <w:rPr>
                <w:rFonts w:ascii="Times New Roman" w:eastAsia="Times New Roman"/>
                <w:sz w:val="18"/>
              </w:rPr>
              <w:t>Cajal</w:t>
            </w:r>
            <w:r>
              <w:rPr>
                <w:sz w:val="18"/>
              </w:rPr>
              <w:t>氏間質細胞增生合</w:t>
            </w:r>
          </w:p>
          <w:p>
            <w:pPr>
              <w:pStyle w:val="TableParagraph"/>
              <w:spacing w:line="224" w:lineRule="exact" w:before="2"/>
              <w:rPr>
                <w:sz w:val="18"/>
              </w:rPr>
            </w:pPr>
            <w:r>
              <w:rPr>
                <w:sz w:val="18"/>
              </w:rPr>
              <w:t>併腸道神經元發育異常</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42" w:lineRule="auto"/>
              <w:rPr>
                <w:rFonts w:ascii="Times New Roman"/>
                <w:sz w:val="18"/>
              </w:rPr>
            </w:pPr>
            <w:r>
              <w:rPr>
                <w:rFonts w:ascii="Times New Roman"/>
                <w:sz w:val="18"/>
              </w:rPr>
              <w:t>Congenital</w:t>
            </w:r>
            <w:r>
              <w:rPr>
                <w:rFonts w:ascii="Times New Roman"/>
                <w:spacing w:val="23"/>
                <w:sz w:val="18"/>
              </w:rPr>
              <w:t> </w:t>
            </w:r>
            <w:r>
              <w:rPr>
                <w:rFonts w:ascii="Times New Roman"/>
                <w:sz w:val="18"/>
              </w:rPr>
              <w:t>Interstitial</w:t>
            </w:r>
            <w:r>
              <w:rPr>
                <w:rFonts w:ascii="Times New Roman"/>
                <w:spacing w:val="23"/>
                <w:sz w:val="18"/>
              </w:rPr>
              <w:t> </w:t>
            </w:r>
            <w:r>
              <w:rPr>
                <w:rFonts w:ascii="Times New Roman"/>
                <w:sz w:val="18"/>
              </w:rPr>
              <w:t>Cell</w:t>
            </w:r>
            <w:r>
              <w:rPr>
                <w:rFonts w:ascii="Times New Roman"/>
                <w:spacing w:val="21"/>
                <w:sz w:val="18"/>
              </w:rPr>
              <w:t> </w:t>
            </w:r>
            <w:r>
              <w:rPr>
                <w:rFonts w:ascii="Times New Roman"/>
                <w:sz w:val="18"/>
              </w:rPr>
              <w:t>of</w:t>
            </w:r>
            <w:r>
              <w:rPr>
                <w:rFonts w:ascii="Times New Roman"/>
                <w:spacing w:val="20"/>
                <w:sz w:val="18"/>
              </w:rPr>
              <w:t> </w:t>
            </w:r>
            <w:r>
              <w:rPr>
                <w:rFonts w:ascii="Times New Roman"/>
                <w:sz w:val="18"/>
              </w:rPr>
              <w:t>Cajal</w:t>
            </w:r>
            <w:r>
              <w:rPr>
                <w:rFonts w:ascii="Times New Roman"/>
                <w:spacing w:val="23"/>
                <w:sz w:val="18"/>
              </w:rPr>
              <w:t> </w:t>
            </w:r>
            <w:r>
              <w:rPr>
                <w:rFonts w:ascii="Times New Roman"/>
                <w:sz w:val="18"/>
              </w:rPr>
              <w:t>Hyperplasia</w:t>
            </w:r>
            <w:r>
              <w:rPr>
                <w:rFonts w:ascii="Times New Roman"/>
                <w:spacing w:val="22"/>
                <w:sz w:val="18"/>
              </w:rPr>
              <w:t> </w:t>
            </w:r>
            <w:r>
              <w:rPr>
                <w:rFonts w:ascii="Times New Roman"/>
                <w:sz w:val="18"/>
              </w:rPr>
              <w:t>with</w:t>
            </w:r>
            <w:r>
              <w:rPr>
                <w:rFonts w:ascii="Times New Roman"/>
                <w:spacing w:val="24"/>
                <w:sz w:val="18"/>
              </w:rPr>
              <w:t> </w:t>
            </w:r>
            <w:r>
              <w:rPr>
                <w:rFonts w:ascii="Times New Roman"/>
                <w:sz w:val="18"/>
              </w:rPr>
              <w:t>Neuronal</w:t>
            </w:r>
            <w:r>
              <w:rPr>
                <w:rFonts w:ascii="Times New Roman"/>
                <w:spacing w:val="-42"/>
                <w:sz w:val="18"/>
              </w:rPr>
              <w:t> </w:t>
            </w:r>
            <w:r>
              <w:rPr>
                <w:rFonts w:ascii="Times New Roman"/>
                <w:sz w:val="18"/>
              </w:rPr>
              <w:t>Intestinal</w:t>
            </w:r>
            <w:r>
              <w:rPr>
                <w:rFonts w:ascii="Times New Roman"/>
                <w:spacing w:val="-1"/>
                <w:sz w:val="18"/>
              </w:rPr>
              <w:t> </w:t>
            </w:r>
            <w:r>
              <w:rPr>
                <w:rFonts w:ascii="Times New Roman"/>
                <w:sz w:val="18"/>
              </w:rPr>
              <w:t>Dysplasia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Q43.8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阿拉吉歐症候群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Alagille</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Q44.7</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E</w:t>
            </w:r>
            <w:r>
              <w:rPr>
                <w:rFonts w:ascii="Times New Roman" w:eastAsia="Times New Roman"/>
                <w:spacing w:val="44"/>
                <w:sz w:val="18"/>
              </w:rPr>
              <w:t> </w:t>
            </w:r>
            <w:r>
              <w:rPr>
                <w:sz w:val="18"/>
              </w:rPr>
              <w:t>腎臟泌尿系統病變</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E1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Lowe</w:t>
            </w:r>
            <w:r>
              <w:rPr>
                <w:rFonts w:ascii="Times New Roman" w:eastAsia="Times New Roman"/>
                <w:spacing w:val="44"/>
                <w:sz w:val="18"/>
              </w:rPr>
              <w:t> </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Lowe</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E72.03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Bartter</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hAnsi="Times New Roman"/>
                <w:sz w:val="18"/>
              </w:rPr>
            </w:pPr>
            <w:r>
              <w:rPr>
                <w:rFonts w:ascii="Times New Roman" w:hAnsi="Times New Roman"/>
                <w:sz w:val="18"/>
              </w:rPr>
              <w:t>Bartter’s</w:t>
            </w:r>
            <w:r>
              <w:rPr>
                <w:rFonts w:ascii="Times New Roman" w:hAnsi="Times New Roman"/>
                <w:spacing w:val="-3"/>
                <w:sz w:val="18"/>
              </w:rPr>
              <w:t> </w:t>
            </w:r>
            <w:r>
              <w:rPr>
                <w:rFonts w:ascii="Times New Roman" w:hAns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E26.81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體染色體隱性多囊性腎臟疾病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Autosomal</w:t>
            </w:r>
            <w:r>
              <w:rPr>
                <w:rFonts w:ascii="Times New Roman"/>
                <w:spacing w:val="-2"/>
                <w:sz w:val="18"/>
              </w:rPr>
              <w:t> </w:t>
            </w:r>
            <w:r>
              <w:rPr>
                <w:rFonts w:ascii="Times New Roman"/>
                <w:sz w:val="18"/>
              </w:rPr>
              <w:t>recessive</w:t>
            </w:r>
            <w:r>
              <w:rPr>
                <w:rFonts w:ascii="Times New Roman"/>
                <w:spacing w:val="-3"/>
                <w:sz w:val="18"/>
              </w:rPr>
              <w:t> </w:t>
            </w:r>
            <w:r>
              <w:rPr>
                <w:rFonts w:ascii="Times New Roman"/>
                <w:sz w:val="18"/>
              </w:rPr>
              <w:t>polycystic</w:t>
            </w:r>
            <w:r>
              <w:rPr>
                <w:rFonts w:ascii="Times New Roman"/>
                <w:spacing w:val="-2"/>
                <w:sz w:val="18"/>
              </w:rPr>
              <w:t> </w:t>
            </w:r>
            <w:r>
              <w:rPr>
                <w:rFonts w:ascii="Times New Roman"/>
                <w:sz w:val="18"/>
              </w:rPr>
              <w:t>kidney</w:t>
            </w:r>
            <w:r>
              <w:rPr>
                <w:rFonts w:ascii="Times New Roman"/>
                <w:spacing w:val="-5"/>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Q61.19</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F</w:t>
            </w:r>
            <w:r>
              <w:rPr>
                <w:rFonts w:ascii="Times New Roman" w:eastAsia="Times New Roman"/>
                <w:spacing w:val="44"/>
                <w:sz w:val="18"/>
              </w:rPr>
              <w:t> </w:t>
            </w:r>
            <w:r>
              <w:rPr>
                <w:sz w:val="18"/>
              </w:rPr>
              <w:t>皮膚病變</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0" w:lineRule="exact"/>
              <w:ind w:left="28"/>
              <w:rPr>
                <w:rFonts w:ascii="Times New Roman"/>
                <w:sz w:val="18"/>
              </w:rPr>
            </w:pPr>
            <w:r>
              <w:rPr>
                <w:rFonts w:ascii="Times New Roman"/>
                <w:sz w:val="18"/>
              </w:rPr>
              <w:t>F1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遺傳性表皮分解性水泡症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rPr>
                <w:rFonts w:ascii="Times New Roman"/>
                <w:sz w:val="18"/>
              </w:rPr>
            </w:pPr>
            <w:r>
              <w:rPr>
                <w:rFonts w:ascii="Times New Roman"/>
                <w:sz w:val="18"/>
              </w:rPr>
              <w:t>Hereditary</w:t>
            </w:r>
            <w:r>
              <w:rPr>
                <w:rFonts w:ascii="Times New Roman"/>
                <w:spacing w:val="-5"/>
                <w:sz w:val="18"/>
              </w:rPr>
              <w:t> </w:t>
            </w:r>
            <w:r>
              <w:rPr>
                <w:rFonts w:ascii="Times New Roman"/>
                <w:sz w:val="18"/>
              </w:rPr>
              <w:t>epidermolysis</w:t>
            </w:r>
            <w:r>
              <w:rPr>
                <w:rFonts w:ascii="Times New Roman"/>
                <w:spacing w:val="-1"/>
                <w:sz w:val="18"/>
              </w:rPr>
              <w:t> </w:t>
            </w:r>
            <w:r>
              <w:rPr>
                <w:rFonts w:ascii="Times New Roman"/>
                <w:sz w:val="18"/>
              </w:rPr>
              <w:t>bullosa</w:t>
            </w:r>
          </w:p>
        </w:tc>
        <w:tc>
          <w:tcPr>
            <w:tcW w:w="1433" w:type="dxa"/>
            <w:tcBorders>
              <w:top w:val="single" w:sz="8" w:space="0" w:color="000000"/>
              <w:left w:val="single" w:sz="8" w:space="0" w:color="000000"/>
              <w:bottom w:val="single" w:sz="8" w:space="0" w:color="000000"/>
            </w:tcBorders>
          </w:tcPr>
          <w:p>
            <w:pPr>
              <w:pStyle w:val="TableParagraph"/>
              <w:spacing w:line="200" w:lineRule="exact"/>
              <w:rPr>
                <w:rFonts w:ascii="Times New Roman"/>
                <w:sz w:val="18"/>
              </w:rPr>
            </w:pPr>
            <w:r>
              <w:rPr>
                <w:rFonts w:ascii="Times New Roman"/>
                <w:sz w:val="18"/>
              </w:rPr>
              <w:t>Q81.9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right="-15"/>
              <w:rPr>
                <w:sz w:val="18"/>
              </w:rPr>
            </w:pPr>
            <w:r>
              <w:rPr>
                <w:spacing w:val="-9"/>
                <w:sz w:val="18"/>
              </w:rPr>
              <w:t>層狀魚鱗癬</w:t>
            </w:r>
            <w:r>
              <w:rPr>
                <w:spacing w:val="-8"/>
                <w:sz w:val="18"/>
              </w:rPr>
              <w:t>（</w:t>
            </w:r>
            <w:r>
              <w:rPr>
                <w:spacing w:val="-10"/>
                <w:sz w:val="18"/>
              </w:rPr>
              <w:t>自體隱性遺傳型</w:t>
            </w:r>
            <w:r>
              <w:rPr>
                <w:sz w:val="18"/>
              </w:rPr>
              <w:t>）</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Lchthyosis,</w:t>
            </w:r>
            <w:r>
              <w:rPr>
                <w:rFonts w:ascii="Times New Roman"/>
                <w:spacing w:val="-4"/>
                <w:sz w:val="18"/>
              </w:rPr>
              <w:t> </w:t>
            </w:r>
            <w:r>
              <w:rPr>
                <w:rFonts w:ascii="Times New Roman"/>
                <w:sz w:val="18"/>
              </w:rPr>
              <w:t>lamellar</w:t>
            </w:r>
            <w:r>
              <w:rPr>
                <w:rFonts w:ascii="Times New Roman"/>
                <w:spacing w:val="-3"/>
                <w:sz w:val="18"/>
              </w:rPr>
              <w:t> </w:t>
            </w:r>
            <w:r>
              <w:rPr>
                <w:rFonts w:ascii="Times New Roman"/>
                <w:sz w:val="18"/>
              </w:rPr>
              <w:t>recessive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Q80.2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膠膜兒</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Collodion</w:t>
            </w:r>
            <w:r>
              <w:rPr>
                <w:rFonts w:ascii="Times New Roman"/>
                <w:spacing w:val="-2"/>
                <w:sz w:val="18"/>
              </w:rPr>
              <w:t> </w:t>
            </w:r>
            <w:r>
              <w:rPr>
                <w:rFonts w:ascii="Times New Roman"/>
                <w:sz w:val="18"/>
              </w:rPr>
              <w:t>baby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Q80.2</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斑色魚鱗癬</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Harlequin</w:t>
            </w:r>
            <w:r>
              <w:rPr>
                <w:rFonts w:ascii="Times New Roman"/>
                <w:spacing w:val="-2"/>
                <w:sz w:val="18"/>
              </w:rPr>
              <w:t> </w:t>
            </w:r>
            <w:r>
              <w:rPr>
                <w:rFonts w:ascii="Times New Roman"/>
                <w:sz w:val="18"/>
              </w:rPr>
              <w:t>ichthyosis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Q80.4</w:t>
            </w:r>
          </w:p>
        </w:tc>
      </w:tr>
      <w:tr>
        <w:trPr>
          <w:trHeight w:val="469"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水泡型先天性魚鱗癬樣紅皮症</w:t>
            </w:r>
          </w:p>
          <w:p>
            <w:pPr>
              <w:pStyle w:val="TableParagraph"/>
              <w:spacing w:line="224" w:lineRule="exact" w:before="4"/>
              <w:rPr>
                <w:sz w:val="18"/>
              </w:rPr>
            </w:pPr>
            <w:r>
              <w:rPr>
                <w:sz w:val="18"/>
              </w:rPr>
              <w:t>（表皮鬆解性角化過度症）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rFonts w:ascii="Times New Roman" w:eastAsia="Times New Roman"/>
                <w:sz w:val="18"/>
              </w:rPr>
            </w:pPr>
            <w:r>
              <w:rPr>
                <w:rFonts w:ascii="Times New Roman" w:eastAsia="Times New Roman"/>
                <w:spacing w:val="-1"/>
                <w:sz w:val="18"/>
              </w:rPr>
              <w:t>Bullous</w:t>
            </w:r>
            <w:r>
              <w:rPr>
                <w:rFonts w:ascii="Times New Roman" w:eastAsia="Times New Roman"/>
                <w:spacing w:val="108"/>
                <w:sz w:val="18"/>
              </w:rPr>
              <w:t> </w:t>
            </w:r>
            <w:r>
              <w:rPr>
                <w:rFonts w:ascii="Times New Roman" w:eastAsia="Times New Roman"/>
                <w:spacing w:val="-1"/>
                <w:sz w:val="18"/>
              </w:rPr>
              <w:t>Congenital</w:t>
            </w:r>
            <w:r>
              <w:rPr>
                <w:rFonts w:ascii="Times New Roman" w:eastAsia="Times New Roman"/>
                <w:spacing w:val="109"/>
                <w:sz w:val="18"/>
              </w:rPr>
              <w:t> </w:t>
            </w:r>
            <w:r>
              <w:rPr>
                <w:rFonts w:ascii="Times New Roman" w:eastAsia="Times New Roman"/>
                <w:spacing w:val="-1"/>
                <w:sz w:val="18"/>
              </w:rPr>
              <w:t>ichthyosiform</w:t>
            </w:r>
            <w:r>
              <w:rPr>
                <w:rFonts w:ascii="Times New Roman" w:eastAsia="Times New Roman"/>
                <w:spacing w:val="105"/>
                <w:sz w:val="18"/>
              </w:rPr>
              <w:t> </w:t>
            </w:r>
            <w:r>
              <w:rPr>
                <w:rFonts w:ascii="Times New Roman" w:eastAsia="Times New Roman"/>
                <w:sz w:val="18"/>
              </w:rPr>
              <w:t>erythoderma</w:t>
            </w:r>
            <w:r>
              <w:rPr>
                <w:rFonts w:ascii="Times New Roman" w:eastAsia="Times New Roman"/>
                <w:spacing w:val="19"/>
                <w:sz w:val="18"/>
              </w:rPr>
              <w:t> </w:t>
            </w:r>
            <w:r>
              <w:rPr>
                <w:sz w:val="18"/>
              </w:rPr>
              <w:t>（</w:t>
            </w:r>
            <w:r>
              <w:rPr>
                <w:spacing w:val="-27"/>
                <w:sz w:val="18"/>
              </w:rPr>
              <w:t> </w:t>
            </w:r>
            <w:r>
              <w:rPr>
                <w:rFonts w:ascii="Times New Roman" w:eastAsia="Times New Roman"/>
                <w:sz w:val="18"/>
              </w:rPr>
              <w:t>epidermolytic</w:t>
            </w:r>
          </w:p>
          <w:p>
            <w:pPr>
              <w:pStyle w:val="TableParagraph"/>
              <w:spacing w:line="224" w:lineRule="exact" w:before="4"/>
              <w:rPr>
                <w:sz w:val="18"/>
              </w:rPr>
            </w:pPr>
            <w:r>
              <w:rPr>
                <w:rFonts w:ascii="Times New Roman" w:eastAsia="Times New Roman"/>
                <w:sz w:val="18"/>
              </w:rPr>
              <w:t>hyperkeratosis</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Q80.3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外胚層增生不良症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Ectodermal</w:t>
            </w:r>
            <w:r>
              <w:rPr>
                <w:rFonts w:ascii="Times New Roman"/>
                <w:spacing w:val="-4"/>
                <w:sz w:val="18"/>
              </w:rPr>
              <w:t> </w:t>
            </w:r>
            <w:r>
              <w:rPr>
                <w:rFonts w:ascii="Times New Roman"/>
                <w:sz w:val="18"/>
              </w:rPr>
              <w:t>Dysplasias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Q82.4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Meleda</w:t>
            </w:r>
            <w:r>
              <w:rPr>
                <w:sz w:val="18"/>
              </w:rPr>
              <w:t>島病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Meleda</w:t>
            </w:r>
            <w:r>
              <w:rPr>
                <w:rFonts w:ascii="Times New Roman"/>
                <w:spacing w:val="-2"/>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Q82.8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Darier</w:t>
            </w:r>
            <w:r>
              <w:rPr>
                <w:sz w:val="18"/>
              </w:rPr>
              <w:t>氏症（毛囊角化病）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hAnsi="Times New Roman"/>
                <w:sz w:val="18"/>
              </w:rPr>
            </w:pPr>
            <w:r>
              <w:rPr>
                <w:rFonts w:ascii="Times New Roman" w:hAnsi="Times New Roman"/>
                <w:sz w:val="18"/>
              </w:rPr>
              <w:t>Darier’s</w:t>
            </w:r>
            <w:r>
              <w:rPr>
                <w:rFonts w:ascii="Times New Roman" w:hAnsi="Times New Roman"/>
                <w:spacing w:val="-4"/>
                <w:sz w:val="18"/>
              </w:rPr>
              <w:t> </w:t>
            </w:r>
            <w:r>
              <w:rPr>
                <w:rFonts w:ascii="Times New Roman" w:hAns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Q82.8</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先天性角化不全症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Dyskeratosis</w:t>
            </w:r>
            <w:r>
              <w:rPr>
                <w:rFonts w:ascii="Times New Roman"/>
                <w:spacing w:val="86"/>
                <w:sz w:val="18"/>
              </w:rPr>
              <w:t> </w:t>
            </w:r>
            <w:r>
              <w:rPr>
                <w:rFonts w:ascii="Times New Roman"/>
                <w:sz w:val="18"/>
              </w:rPr>
              <w:t>Congenita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Q82.8</w:t>
            </w:r>
          </w:p>
        </w:tc>
      </w:tr>
      <w:tr>
        <w:trPr>
          <w:trHeight w:val="41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皮膚過度角化症雅司病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1" w:lineRule="exact"/>
              <w:rPr>
                <w:rFonts w:ascii="Times New Roman"/>
                <w:sz w:val="18"/>
              </w:rPr>
            </w:pPr>
            <w:r>
              <w:rPr>
                <w:rFonts w:ascii="Times New Roman"/>
                <w:sz w:val="18"/>
              </w:rPr>
              <w:t>Diffuse</w:t>
            </w:r>
            <w:r>
              <w:rPr>
                <w:rFonts w:ascii="Times New Roman"/>
                <w:spacing w:val="43"/>
                <w:sz w:val="18"/>
              </w:rPr>
              <w:t> </w:t>
            </w:r>
            <w:r>
              <w:rPr>
                <w:rFonts w:ascii="Times New Roman"/>
                <w:sz w:val="18"/>
              </w:rPr>
              <w:t>Non-epidermolytic</w:t>
            </w:r>
            <w:r>
              <w:rPr>
                <w:rFonts w:ascii="Times New Roman"/>
                <w:spacing w:val="43"/>
                <w:sz w:val="18"/>
              </w:rPr>
              <w:t> </w:t>
            </w:r>
            <w:r>
              <w:rPr>
                <w:rFonts w:ascii="Times New Roman"/>
                <w:sz w:val="18"/>
              </w:rPr>
              <w:t>Palmoplantar</w:t>
            </w:r>
            <w:r>
              <w:rPr>
                <w:rFonts w:ascii="Times New Roman"/>
                <w:spacing w:val="43"/>
                <w:sz w:val="18"/>
              </w:rPr>
              <w:t> </w:t>
            </w:r>
            <w:r>
              <w:rPr>
                <w:rFonts w:ascii="Times New Roman"/>
                <w:sz w:val="18"/>
              </w:rPr>
              <w:t>Keratoderma</w:t>
            </w:r>
            <w:r>
              <w:rPr>
                <w:rFonts w:ascii="Times New Roman"/>
                <w:spacing w:val="43"/>
                <w:sz w:val="18"/>
              </w:rPr>
              <w:t> </w:t>
            </w:r>
            <w:r>
              <w:rPr>
                <w:rFonts w:ascii="Times New Roman"/>
                <w:sz w:val="18"/>
              </w:rPr>
              <w:t>type</w:t>
            </w:r>
            <w:r>
              <w:rPr>
                <w:rFonts w:ascii="Times New Roman"/>
                <w:spacing w:val="44"/>
                <w:sz w:val="18"/>
              </w:rPr>
              <w:t> </w:t>
            </w:r>
            <w:r>
              <w:rPr>
                <w:rFonts w:ascii="Times New Roman"/>
                <w:sz w:val="18"/>
              </w:rPr>
              <w:t>Unna-</w:t>
            </w:r>
          </w:p>
          <w:p>
            <w:pPr>
              <w:pStyle w:val="TableParagraph"/>
              <w:spacing w:line="193" w:lineRule="exact"/>
              <w:rPr>
                <w:rFonts w:ascii="Times New Roman"/>
                <w:sz w:val="18"/>
              </w:rPr>
            </w:pPr>
            <w:r>
              <w:rPr>
                <w:rFonts w:ascii="Times New Roman"/>
                <w:sz w:val="18"/>
              </w:rPr>
              <w:t>Thost</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Q82.8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色素失調症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Incontinentia</w:t>
            </w:r>
            <w:r>
              <w:rPr>
                <w:rFonts w:ascii="Times New Roman"/>
                <w:spacing w:val="-5"/>
                <w:sz w:val="18"/>
              </w:rPr>
              <w:t> </w:t>
            </w:r>
            <w:r>
              <w:rPr>
                <w:rFonts w:ascii="Times New Roman"/>
                <w:sz w:val="18"/>
              </w:rPr>
              <w:t>Pigmenti</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Q82.3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Netherton</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Netherton</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Q80.3</w:t>
            </w:r>
          </w:p>
        </w:tc>
      </w:tr>
      <w:tr>
        <w:trPr>
          <w:trHeight w:val="235" w:hRule="atLeast"/>
        </w:trPr>
        <w:tc>
          <w:tcPr>
            <w:tcW w:w="9881" w:type="dxa"/>
            <w:gridSpan w:val="5"/>
            <w:tcBorders>
              <w:top w:val="single" w:sz="8" w:space="0" w:color="000000"/>
              <w:bottom w:val="single" w:sz="8" w:space="0" w:color="000000"/>
            </w:tcBorders>
          </w:tcPr>
          <w:p>
            <w:pPr>
              <w:pStyle w:val="TableParagraph"/>
              <w:spacing w:line="215" w:lineRule="exact"/>
              <w:ind w:left="28"/>
              <w:rPr>
                <w:sz w:val="18"/>
              </w:rPr>
            </w:pPr>
            <w:r>
              <w:rPr>
                <w:rFonts w:ascii="Times New Roman" w:eastAsia="Times New Roman"/>
                <w:sz w:val="18"/>
              </w:rPr>
              <w:t>G</w:t>
            </w:r>
            <w:r>
              <w:rPr>
                <w:rFonts w:ascii="Times New Roman" w:eastAsia="Times New Roman"/>
                <w:spacing w:val="44"/>
                <w:sz w:val="18"/>
              </w:rPr>
              <w:t> </w:t>
            </w:r>
            <w:r>
              <w:rPr>
                <w:sz w:val="18"/>
              </w:rPr>
              <w:t>肌肉病變</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G1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裘馨氏肌肉失養症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Duchenne</w:t>
            </w:r>
            <w:r>
              <w:rPr>
                <w:rFonts w:ascii="Times New Roman"/>
                <w:spacing w:val="-2"/>
                <w:sz w:val="18"/>
              </w:rPr>
              <w:t> </w:t>
            </w:r>
            <w:r>
              <w:rPr>
                <w:rFonts w:ascii="Times New Roman"/>
                <w:sz w:val="18"/>
              </w:rPr>
              <w:t>muscular</w:t>
            </w:r>
            <w:r>
              <w:rPr>
                <w:rFonts w:ascii="Times New Roman"/>
                <w:spacing w:val="-1"/>
                <w:sz w:val="18"/>
              </w:rPr>
              <w:t> </w:t>
            </w:r>
            <w:r>
              <w:rPr>
                <w:rFonts w:ascii="Times New Roman"/>
                <w:sz w:val="18"/>
              </w:rPr>
              <w:t>dystrophy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Nemaline</w:t>
            </w:r>
            <w:r>
              <w:rPr>
                <w:sz w:val="18"/>
              </w:rPr>
              <w:t>線狀肌肉病變</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Nemaline</w:t>
            </w:r>
            <w:r>
              <w:rPr>
                <w:rFonts w:ascii="Times New Roman"/>
                <w:spacing w:val="-3"/>
                <w:sz w:val="18"/>
              </w:rPr>
              <w:t> </w:t>
            </w:r>
            <w:r>
              <w:rPr>
                <w:rFonts w:ascii="Times New Roman"/>
                <w:sz w:val="18"/>
              </w:rPr>
              <w:t>Rod</w:t>
            </w:r>
            <w:r>
              <w:rPr>
                <w:rFonts w:ascii="Times New Roman"/>
                <w:spacing w:val="-1"/>
                <w:sz w:val="18"/>
              </w:rPr>
              <w:t> </w:t>
            </w:r>
            <w:r>
              <w:rPr>
                <w:rFonts w:ascii="Times New Roman"/>
                <w:sz w:val="18"/>
              </w:rPr>
              <w:t>Myopathy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Schwartz</w:t>
            </w:r>
            <w:r>
              <w:rPr>
                <w:rFonts w:ascii="Times New Roman" w:eastAsia="Times New Roman"/>
                <w:spacing w:val="-2"/>
                <w:sz w:val="18"/>
              </w:rPr>
              <w:t> </w:t>
            </w:r>
            <w:r>
              <w:rPr>
                <w:rFonts w:ascii="Times New Roman" w:eastAsia="Times New Roman"/>
                <w:sz w:val="18"/>
              </w:rPr>
              <w:t>Jampel</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Schwartz</w:t>
            </w:r>
            <w:r>
              <w:rPr>
                <w:rFonts w:ascii="Times New Roman"/>
                <w:spacing w:val="-3"/>
                <w:sz w:val="18"/>
              </w:rPr>
              <w:t> </w:t>
            </w:r>
            <w:r>
              <w:rPr>
                <w:rFonts w:ascii="Times New Roman"/>
                <w:sz w:val="18"/>
              </w:rPr>
              <w:t>Jampel</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G71.13</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肌肉強直症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Myotonic</w:t>
            </w:r>
            <w:r>
              <w:rPr>
                <w:rFonts w:ascii="Times New Roman"/>
                <w:spacing w:val="-1"/>
                <w:sz w:val="18"/>
              </w:rPr>
              <w:t> </w:t>
            </w:r>
            <w:r>
              <w:rPr>
                <w:rFonts w:ascii="Times New Roman"/>
                <w:sz w:val="18"/>
              </w:rPr>
              <w:t>dystrophy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G71.11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面肩胛肱肌失養症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Facioscapulohumeral</w:t>
            </w:r>
            <w:r>
              <w:rPr>
                <w:rFonts w:ascii="Times New Roman"/>
                <w:spacing w:val="-1"/>
                <w:sz w:val="18"/>
              </w:rPr>
              <w:t> </w:t>
            </w:r>
            <w:r>
              <w:rPr>
                <w:rFonts w:ascii="Times New Roman"/>
                <w:sz w:val="18"/>
              </w:rPr>
              <w:t>muscular</w:t>
            </w:r>
            <w:r>
              <w:rPr>
                <w:rFonts w:ascii="Times New Roman"/>
                <w:spacing w:val="-3"/>
                <w:sz w:val="18"/>
              </w:rPr>
              <w:t> </w:t>
            </w:r>
            <w:r>
              <w:rPr>
                <w:rFonts w:ascii="Times New Roman"/>
                <w:sz w:val="18"/>
              </w:rPr>
              <w:t>dystrophy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G71.0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肌小管病變</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Myotubular</w:t>
            </w:r>
            <w:r>
              <w:rPr>
                <w:rFonts w:ascii="Times New Roman"/>
                <w:spacing w:val="-1"/>
                <w:sz w:val="18"/>
              </w:rPr>
              <w:t> </w:t>
            </w:r>
            <w:r>
              <w:rPr>
                <w:rFonts w:ascii="Times New Roman"/>
                <w:sz w:val="18"/>
              </w:rPr>
              <w:t>Myopathy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G71.2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貝克型肌肉失養症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Becker</w:t>
            </w:r>
            <w:r>
              <w:rPr>
                <w:rFonts w:ascii="Times New Roman"/>
                <w:spacing w:val="-2"/>
                <w:sz w:val="18"/>
              </w:rPr>
              <w:t> </w:t>
            </w:r>
            <w:r>
              <w:rPr>
                <w:rFonts w:ascii="Times New Roman"/>
                <w:sz w:val="18"/>
              </w:rPr>
              <w:t>Muscular</w:t>
            </w:r>
            <w:r>
              <w:rPr>
                <w:rFonts w:ascii="Times New Roman"/>
                <w:spacing w:val="-2"/>
                <w:sz w:val="18"/>
              </w:rPr>
              <w:t> </w:t>
            </w:r>
            <w:r>
              <w:rPr>
                <w:rFonts w:ascii="Times New Roman"/>
                <w:sz w:val="18"/>
              </w:rPr>
              <w:t>Dystrophy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G71.0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Freeman-Sheldon</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Freeman-Sheldon</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肢帶型肌失養症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Limb-girdle</w:t>
            </w:r>
            <w:r>
              <w:rPr>
                <w:rFonts w:ascii="Times New Roman"/>
                <w:spacing w:val="-1"/>
                <w:sz w:val="18"/>
              </w:rPr>
              <w:t> </w:t>
            </w:r>
            <w:r>
              <w:rPr>
                <w:rFonts w:ascii="Times New Roman"/>
                <w:sz w:val="18"/>
              </w:rPr>
              <w:t>muscular</w:t>
            </w:r>
            <w:r>
              <w:rPr>
                <w:rFonts w:ascii="Times New Roman"/>
                <w:spacing w:val="-2"/>
                <w:sz w:val="18"/>
              </w:rPr>
              <w:t> </w:t>
            </w:r>
            <w:r>
              <w:rPr>
                <w:rFonts w:ascii="Times New Roman"/>
                <w:sz w:val="18"/>
              </w:rPr>
              <w:t>dystrophy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先天性肌失養症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Congenital</w:t>
            </w:r>
            <w:r>
              <w:rPr>
                <w:rFonts w:ascii="Times New Roman"/>
                <w:spacing w:val="-2"/>
                <w:sz w:val="18"/>
              </w:rPr>
              <w:t> </w:t>
            </w:r>
            <w:r>
              <w:rPr>
                <w:rFonts w:ascii="Times New Roman"/>
                <w:sz w:val="18"/>
              </w:rPr>
              <w:t>Muscular</w:t>
            </w:r>
            <w:r>
              <w:rPr>
                <w:rFonts w:ascii="Times New Roman"/>
                <w:spacing w:val="-2"/>
                <w:sz w:val="18"/>
              </w:rPr>
              <w:t> </w:t>
            </w:r>
            <w:r>
              <w:rPr>
                <w:rFonts w:ascii="Times New Roman"/>
                <w:sz w:val="18"/>
              </w:rPr>
              <w:t>Dystrophy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中心軸空肌病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Central</w:t>
            </w:r>
            <w:r>
              <w:rPr>
                <w:rFonts w:ascii="Times New Roman"/>
                <w:spacing w:val="-1"/>
                <w:sz w:val="18"/>
              </w:rPr>
              <w:t> </w:t>
            </w:r>
            <w:r>
              <w:rPr>
                <w:rFonts w:ascii="Times New Roman"/>
                <w:sz w:val="18"/>
              </w:rPr>
              <w:t>Core</w:t>
            </w:r>
            <w:r>
              <w:rPr>
                <w:rFonts w:ascii="Times New Roman"/>
                <w:spacing w:val="-2"/>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G71.2</w:t>
            </w:r>
          </w:p>
        </w:tc>
      </w:tr>
    </w:tbl>
    <w:p>
      <w:pPr>
        <w:rPr>
          <w:sz w:val="2"/>
          <w:szCs w:val="2"/>
        </w:rPr>
      </w:pPr>
      <w:r>
        <w:rPr/>
        <w:drawing>
          <wp:anchor distT="0" distB="0" distL="0" distR="0" allowOverlap="1" layoutInCell="1" locked="0" behindDoc="1" simplePos="0" relativeHeight="484340224">
            <wp:simplePos x="0" y="0"/>
            <wp:positionH relativeFrom="page">
              <wp:posOffset>2873298</wp:posOffset>
            </wp:positionH>
            <wp:positionV relativeFrom="page">
              <wp:posOffset>3138192</wp:posOffset>
            </wp:positionV>
            <wp:extent cx="1833359" cy="4429086"/>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4"/>
        <w:gridCol w:w="389"/>
        <w:gridCol w:w="2468"/>
        <w:gridCol w:w="5077"/>
        <w:gridCol w:w="1433"/>
      </w:tblGrid>
      <w:tr>
        <w:trPr>
          <w:trHeight w:val="234" w:hRule="atLeast"/>
        </w:trPr>
        <w:tc>
          <w:tcPr>
            <w:tcW w:w="903" w:type="dxa"/>
            <w:gridSpan w:val="2"/>
            <w:tcBorders>
              <w:bottom w:val="single" w:sz="8" w:space="0" w:color="000000"/>
              <w:right w:val="single" w:sz="8" w:space="0" w:color="000000"/>
            </w:tcBorders>
          </w:tcPr>
          <w:p>
            <w:pPr>
              <w:pStyle w:val="TableParagraph"/>
              <w:spacing w:line="214" w:lineRule="exact"/>
              <w:ind w:left="28"/>
              <w:rPr>
                <w:sz w:val="18"/>
              </w:rPr>
            </w:pPr>
            <w:r>
              <w:rPr>
                <w:sz w:val="18"/>
              </w:rPr>
              <w:t>分類序號</w:t>
            </w:r>
          </w:p>
        </w:tc>
        <w:tc>
          <w:tcPr>
            <w:tcW w:w="2468"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中文病名</w:t>
            </w:r>
          </w:p>
        </w:tc>
        <w:tc>
          <w:tcPr>
            <w:tcW w:w="5077"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英文病名（縮寫）</w:t>
            </w:r>
          </w:p>
        </w:tc>
        <w:tc>
          <w:tcPr>
            <w:tcW w:w="1433" w:type="dxa"/>
            <w:tcBorders>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ICD-10-CM</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33"/>
              <w:rPr>
                <w:rFonts w:ascii="Times New Roman"/>
                <w:sz w:val="18"/>
              </w:rPr>
            </w:pPr>
            <w:r>
              <w:rPr>
                <w:rFonts w:ascii="Times New Roman"/>
                <w:sz w:val="18"/>
              </w:rPr>
              <w:t>12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多微小軸空肌病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rPr>
                <w:rFonts w:ascii="Times New Roman"/>
                <w:sz w:val="18"/>
              </w:rPr>
            </w:pPr>
            <w:r>
              <w:rPr>
                <w:rFonts w:ascii="Times New Roman"/>
                <w:sz w:val="18"/>
              </w:rPr>
              <w:t>Multiminicore</w:t>
            </w:r>
            <w:r>
              <w:rPr>
                <w:rFonts w:ascii="Times New Roman"/>
                <w:spacing w:val="-3"/>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00" w:lineRule="exact"/>
              <w:rPr>
                <w:rFonts w:ascii="Times New Roman"/>
                <w:sz w:val="18"/>
              </w:rPr>
            </w:pPr>
            <w:r>
              <w:rPr>
                <w:rFonts w:ascii="Times New Roman"/>
                <w:sz w:val="18"/>
              </w:rPr>
              <w:t>G71.2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hAnsi="Times New Roman" w:eastAsia="Times New Roman"/>
                <w:sz w:val="18"/>
              </w:rPr>
              <w:t>Emery–Dreifuss</w:t>
            </w:r>
            <w:r>
              <w:rPr>
                <w:sz w:val="18"/>
              </w:rPr>
              <w:t>肌失養症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hAnsi="Times New Roman"/>
                <w:sz w:val="18"/>
              </w:rPr>
            </w:pPr>
            <w:r>
              <w:rPr>
                <w:rFonts w:ascii="Times New Roman" w:hAnsi="Times New Roman"/>
                <w:sz w:val="18"/>
              </w:rPr>
              <w:t>Emery–Dreifuss</w:t>
            </w:r>
            <w:r>
              <w:rPr>
                <w:rFonts w:ascii="Times New Roman" w:hAnsi="Times New Roman"/>
                <w:spacing w:val="87"/>
                <w:sz w:val="18"/>
              </w:rPr>
              <w:t> </w:t>
            </w:r>
            <w:r>
              <w:rPr>
                <w:rFonts w:ascii="Times New Roman" w:hAnsi="Times New Roman"/>
                <w:sz w:val="18"/>
              </w:rPr>
              <w:t>Muscular</w:t>
            </w:r>
            <w:r>
              <w:rPr>
                <w:rFonts w:ascii="Times New Roman" w:hAnsi="Times New Roman"/>
                <w:spacing w:val="-2"/>
                <w:sz w:val="18"/>
              </w:rPr>
              <w:t> </w:t>
            </w:r>
            <w:r>
              <w:rPr>
                <w:rFonts w:ascii="Times New Roman" w:hAnsi="Times New Roman"/>
                <w:sz w:val="18"/>
              </w:rPr>
              <w:t>Dystrophy</w:t>
            </w:r>
            <w:r>
              <w:rPr>
                <w:rFonts w:ascii="Times New Roman" w:hAnsi="Times New Roman"/>
                <w:spacing w:val="-5"/>
                <w:sz w:val="18"/>
              </w:rPr>
              <w:t> </w:t>
            </w:r>
            <w:r>
              <w:rPr>
                <w:rFonts w:ascii="Times New Roman" w:hAnsi="Times New Roman"/>
                <w:sz w:val="18"/>
              </w:rPr>
              <w:t>(EDMD)</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GNE</w:t>
            </w:r>
            <w:r>
              <w:rPr>
                <w:sz w:val="18"/>
              </w:rPr>
              <w:t>遠端肌病變</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GNE myopathy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G71.8</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史托摩根症候群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Stormorken</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D69.8</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H</w:t>
            </w:r>
            <w:r>
              <w:rPr>
                <w:rFonts w:ascii="Times New Roman" w:eastAsia="Times New Roman"/>
                <w:spacing w:val="1"/>
                <w:sz w:val="18"/>
              </w:rPr>
              <w:t> </w:t>
            </w:r>
            <w:r>
              <w:rPr>
                <w:sz w:val="18"/>
              </w:rPr>
              <w:t>骨及軟骨病變</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2" w:lineRule="exact"/>
              <w:ind w:left="28"/>
              <w:rPr>
                <w:rFonts w:ascii="Times New Roman"/>
                <w:sz w:val="18"/>
              </w:rPr>
            </w:pPr>
            <w:r>
              <w:rPr>
                <w:rFonts w:ascii="Times New Roman"/>
                <w:sz w:val="18"/>
              </w:rPr>
              <w:t>H1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軟骨發育不全症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Achondroplasia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Q77.4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成骨不全症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Osteogenesis</w:t>
            </w:r>
            <w:r>
              <w:rPr>
                <w:rFonts w:ascii="Times New Roman"/>
                <w:spacing w:val="-4"/>
                <w:sz w:val="18"/>
              </w:rPr>
              <w:t> </w:t>
            </w:r>
            <w:r>
              <w:rPr>
                <w:rFonts w:ascii="Times New Roman"/>
                <w:sz w:val="18"/>
              </w:rPr>
              <w:t>imperfecta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Q78.0</w:t>
            </w:r>
          </w:p>
        </w:tc>
      </w:tr>
      <w:tr>
        <w:trPr>
          <w:trHeight w:val="5383"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原發性變形性骨炎</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Primary</w:t>
            </w:r>
            <w:r>
              <w:rPr>
                <w:rFonts w:ascii="Times New Roman"/>
                <w:spacing w:val="-5"/>
                <w:sz w:val="18"/>
              </w:rPr>
              <w:t> </w:t>
            </w:r>
            <w:r>
              <w:rPr>
                <w:rFonts w:ascii="Times New Roman"/>
                <w:sz w:val="18"/>
              </w:rPr>
              <w:t>Paget</w:t>
            </w:r>
            <w:r>
              <w:rPr>
                <w:rFonts w:ascii="Times New Roman"/>
                <w:spacing w:val="-1"/>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ind w:right="700"/>
              <w:rPr>
                <w:rFonts w:ascii="Times New Roman"/>
                <w:sz w:val="18"/>
              </w:rPr>
            </w:pPr>
            <w:r>
              <w:rPr>
                <w:rFonts w:ascii="Times New Roman"/>
                <w:sz w:val="18"/>
              </w:rPr>
              <w:t>M88.0</w:t>
            </w:r>
            <w:r>
              <w:rPr>
                <w:rFonts w:ascii="Times New Roman"/>
                <w:spacing w:val="1"/>
                <w:sz w:val="18"/>
              </w:rPr>
              <w:t> </w:t>
            </w:r>
            <w:r>
              <w:rPr>
                <w:rFonts w:ascii="Times New Roman"/>
                <w:sz w:val="18"/>
              </w:rPr>
              <w:t>M88.1</w:t>
            </w:r>
            <w:r>
              <w:rPr>
                <w:rFonts w:ascii="Times New Roman"/>
                <w:spacing w:val="1"/>
                <w:sz w:val="18"/>
              </w:rPr>
              <w:t> </w:t>
            </w:r>
            <w:r>
              <w:rPr>
                <w:rFonts w:ascii="Times New Roman"/>
                <w:sz w:val="18"/>
              </w:rPr>
              <w:t>M88.811</w:t>
            </w:r>
            <w:r>
              <w:rPr>
                <w:rFonts w:ascii="Times New Roman"/>
                <w:spacing w:val="-42"/>
                <w:sz w:val="18"/>
              </w:rPr>
              <w:t> </w:t>
            </w:r>
            <w:r>
              <w:rPr>
                <w:rFonts w:ascii="Times New Roman"/>
                <w:sz w:val="18"/>
              </w:rPr>
              <w:t>M88.812</w:t>
            </w:r>
            <w:r>
              <w:rPr>
                <w:rFonts w:ascii="Times New Roman"/>
                <w:spacing w:val="-42"/>
                <w:sz w:val="18"/>
              </w:rPr>
              <w:t> </w:t>
            </w:r>
            <w:r>
              <w:rPr>
                <w:rFonts w:ascii="Times New Roman"/>
                <w:sz w:val="18"/>
              </w:rPr>
              <w:t>M88.819</w:t>
            </w:r>
            <w:r>
              <w:rPr>
                <w:rFonts w:ascii="Times New Roman"/>
                <w:spacing w:val="-42"/>
                <w:sz w:val="18"/>
              </w:rPr>
              <w:t> </w:t>
            </w:r>
            <w:r>
              <w:rPr>
                <w:rFonts w:ascii="Times New Roman"/>
                <w:sz w:val="18"/>
              </w:rPr>
              <w:t>M88.821</w:t>
            </w:r>
            <w:r>
              <w:rPr>
                <w:rFonts w:ascii="Times New Roman"/>
                <w:spacing w:val="-42"/>
                <w:sz w:val="18"/>
              </w:rPr>
              <w:t> </w:t>
            </w:r>
            <w:r>
              <w:rPr>
                <w:rFonts w:ascii="Times New Roman"/>
                <w:sz w:val="18"/>
              </w:rPr>
              <w:t>M88.822</w:t>
            </w:r>
            <w:r>
              <w:rPr>
                <w:rFonts w:ascii="Times New Roman"/>
                <w:spacing w:val="-42"/>
                <w:sz w:val="18"/>
              </w:rPr>
              <w:t> </w:t>
            </w:r>
            <w:r>
              <w:rPr>
                <w:rFonts w:ascii="Times New Roman"/>
                <w:sz w:val="18"/>
              </w:rPr>
              <w:t>M88.829</w:t>
            </w:r>
            <w:r>
              <w:rPr>
                <w:rFonts w:ascii="Times New Roman"/>
                <w:spacing w:val="-42"/>
                <w:sz w:val="18"/>
              </w:rPr>
              <w:t> </w:t>
            </w:r>
            <w:r>
              <w:rPr>
                <w:rFonts w:ascii="Times New Roman"/>
                <w:sz w:val="18"/>
              </w:rPr>
              <w:t>M88.831</w:t>
            </w:r>
            <w:r>
              <w:rPr>
                <w:rFonts w:ascii="Times New Roman"/>
                <w:spacing w:val="-42"/>
                <w:sz w:val="18"/>
              </w:rPr>
              <w:t> </w:t>
            </w:r>
            <w:r>
              <w:rPr>
                <w:rFonts w:ascii="Times New Roman"/>
                <w:sz w:val="18"/>
              </w:rPr>
              <w:t>M88.832</w:t>
            </w:r>
            <w:r>
              <w:rPr>
                <w:rFonts w:ascii="Times New Roman"/>
                <w:spacing w:val="-42"/>
                <w:sz w:val="18"/>
              </w:rPr>
              <w:t> </w:t>
            </w:r>
            <w:r>
              <w:rPr>
                <w:rFonts w:ascii="Times New Roman"/>
                <w:sz w:val="18"/>
              </w:rPr>
              <w:t>M88.839</w:t>
            </w:r>
            <w:r>
              <w:rPr>
                <w:rFonts w:ascii="Times New Roman"/>
                <w:spacing w:val="-42"/>
                <w:sz w:val="18"/>
              </w:rPr>
              <w:t> </w:t>
            </w:r>
            <w:r>
              <w:rPr>
                <w:rFonts w:ascii="Times New Roman"/>
                <w:sz w:val="18"/>
              </w:rPr>
              <w:t>M88.841</w:t>
            </w:r>
            <w:r>
              <w:rPr>
                <w:rFonts w:ascii="Times New Roman"/>
                <w:spacing w:val="-42"/>
                <w:sz w:val="18"/>
              </w:rPr>
              <w:t> </w:t>
            </w:r>
            <w:r>
              <w:rPr>
                <w:rFonts w:ascii="Times New Roman"/>
                <w:sz w:val="18"/>
              </w:rPr>
              <w:t>M88.842</w:t>
            </w:r>
            <w:r>
              <w:rPr>
                <w:rFonts w:ascii="Times New Roman"/>
                <w:spacing w:val="-42"/>
                <w:sz w:val="18"/>
              </w:rPr>
              <w:t> </w:t>
            </w:r>
            <w:r>
              <w:rPr>
                <w:rFonts w:ascii="Times New Roman"/>
                <w:sz w:val="18"/>
              </w:rPr>
              <w:t>M88.849</w:t>
            </w:r>
            <w:r>
              <w:rPr>
                <w:rFonts w:ascii="Times New Roman"/>
                <w:spacing w:val="-42"/>
                <w:sz w:val="18"/>
              </w:rPr>
              <w:t> </w:t>
            </w:r>
            <w:r>
              <w:rPr>
                <w:rFonts w:ascii="Times New Roman"/>
                <w:sz w:val="18"/>
              </w:rPr>
              <w:t>M88.851</w:t>
            </w:r>
            <w:r>
              <w:rPr>
                <w:rFonts w:ascii="Times New Roman"/>
                <w:spacing w:val="-42"/>
                <w:sz w:val="18"/>
              </w:rPr>
              <w:t> </w:t>
            </w:r>
            <w:r>
              <w:rPr>
                <w:rFonts w:ascii="Times New Roman"/>
                <w:sz w:val="18"/>
              </w:rPr>
              <w:t>M88.852</w:t>
            </w:r>
            <w:r>
              <w:rPr>
                <w:rFonts w:ascii="Times New Roman"/>
                <w:spacing w:val="-42"/>
                <w:sz w:val="18"/>
              </w:rPr>
              <w:t> </w:t>
            </w:r>
            <w:r>
              <w:rPr>
                <w:rFonts w:ascii="Times New Roman"/>
                <w:sz w:val="18"/>
              </w:rPr>
              <w:t>M88.859</w:t>
            </w:r>
            <w:r>
              <w:rPr>
                <w:rFonts w:ascii="Times New Roman"/>
                <w:spacing w:val="-42"/>
                <w:sz w:val="18"/>
              </w:rPr>
              <w:t> </w:t>
            </w:r>
            <w:r>
              <w:rPr>
                <w:rFonts w:ascii="Times New Roman"/>
                <w:sz w:val="18"/>
              </w:rPr>
              <w:t>M88.861</w:t>
            </w:r>
            <w:r>
              <w:rPr>
                <w:rFonts w:ascii="Times New Roman"/>
                <w:spacing w:val="-42"/>
                <w:sz w:val="18"/>
              </w:rPr>
              <w:t> </w:t>
            </w:r>
            <w:r>
              <w:rPr>
                <w:rFonts w:ascii="Times New Roman"/>
                <w:sz w:val="18"/>
              </w:rPr>
              <w:t>M88.862</w:t>
            </w:r>
            <w:r>
              <w:rPr>
                <w:rFonts w:ascii="Times New Roman"/>
                <w:spacing w:val="-42"/>
                <w:sz w:val="18"/>
              </w:rPr>
              <w:t> </w:t>
            </w:r>
            <w:r>
              <w:rPr>
                <w:rFonts w:ascii="Times New Roman"/>
                <w:sz w:val="18"/>
              </w:rPr>
              <w:t>M88.869</w:t>
            </w:r>
            <w:r>
              <w:rPr>
                <w:rFonts w:ascii="Times New Roman"/>
                <w:spacing w:val="-42"/>
                <w:sz w:val="18"/>
              </w:rPr>
              <w:t> </w:t>
            </w:r>
            <w:r>
              <w:rPr>
                <w:rFonts w:ascii="Times New Roman"/>
                <w:sz w:val="18"/>
              </w:rPr>
              <w:t>M88.871</w:t>
            </w:r>
            <w:r>
              <w:rPr>
                <w:rFonts w:ascii="Times New Roman"/>
                <w:spacing w:val="-42"/>
                <w:sz w:val="18"/>
              </w:rPr>
              <w:t> </w:t>
            </w:r>
            <w:r>
              <w:rPr>
                <w:rFonts w:ascii="Times New Roman"/>
                <w:sz w:val="18"/>
              </w:rPr>
              <w:t>M88.872</w:t>
            </w:r>
            <w:r>
              <w:rPr>
                <w:rFonts w:ascii="Times New Roman"/>
                <w:spacing w:val="-42"/>
                <w:sz w:val="18"/>
              </w:rPr>
              <w:t> </w:t>
            </w:r>
            <w:r>
              <w:rPr>
                <w:rFonts w:ascii="Times New Roman"/>
                <w:sz w:val="18"/>
              </w:rPr>
              <w:t>M88.879</w:t>
            </w:r>
            <w:r>
              <w:rPr>
                <w:rFonts w:ascii="Times New Roman"/>
                <w:spacing w:val="-42"/>
                <w:sz w:val="18"/>
              </w:rPr>
              <w:t> </w:t>
            </w:r>
            <w:r>
              <w:rPr>
                <w:rFonts w:ascii="Times New Roman"/>
                <w:sz w:val="18"/>
              </w:rPr>
              <w:t>M88.88</w:t>
            </w:r>
            <w:r>
              <w:rPr>
                <w:rFonts w:ascii="Times New Roman"/>
                <w:spacing w:val="1"/>
                <w:sz w:val="18"/>
              </w:rPr>
              <w:t> </w:t>
            </w:r>
            <w:r>
              <w:rPr>
                <w:rFonts w:ascii="Times New Roman"/>
                <w:sz w:val="18"/>
              </w:rPr>
              <w:t>M88.89</w:t>
            </w:r>
          </w:p>
          <w:p>
            <w:pPr>
              <w:pStyle w:val="TableParagraph"/>
              <w:spacing w:line="193" w:lineRule="exact"/>
              <w:rPr>
                <w:rFonts w:ascii="Times New Roman"/>
                <w:sz w:val="18"/>
              </w:rPr>
            </w:pPr>
            <w:r>
              <w:rPr>
                <w:rFonts w:ascii="Times New Roman"/>
                <w:sz w:val="18"/>
              </w:rPr>
              <w:t>M88.9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sz w:val="18"/>
              </w:rPr>
              <w:t>鎖骨顱骨發育異常</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rPr>
                <w:rFonts w:ascii="Times New Roman"/>
                <w:sz w:val="18"/>
              </w:rPr>
            </w:pPr>
            <w:r>
              <w:rPr>
                <w:rFonts w:ascii="Times New Roman"/>
                <w:sz w:val="18"/>
              </w:rPr>
              <w:t>Cleidocraninal</w:t>
            </w:r>
            <w:r>
              <w:rPr>
                <w:rFonts w:ascii="Times New Roman"/>
                <w:spacing w:val="-3"/>
                <w:sz w:val="18"/>
              </w:rPr>
              <w:t> </w:t>
            </w:r>
            <w:r>
              <w:rPr>
                <w:rFonts w:ascii="Times New Roman"/>
                <w:sz w:val="18"/>
              </w:rPr>
              <w:t>dysplasia</w:t>
            </w:r>
          </w:p>
        </w:tc>
        <w:tc>
          <w:tcPr>
            <w:tcW w:w="1433" w:type="dxa"/>
            <w:tcBorders>
              <w:top w:val="single" w:sz="8" w:space="0" w:color="000000"/>
              <w:left w:val="single" w:sz="8" w:space="0" w:color="000000"/>
              <w:bottom w:val="single" w:sz="8" w:space="0" w:color="000000"/>
            </w:tcBorders>
          </w:tcPr>
          <w:p>
            <w:pPr>
              <w:pStyle w:val="TableParagraph"/>
              <w:spacing w:line="200" w:lineRule="exact"/>
              <w:rPr>
                <w:rFonts w:ascii="Times New Roman"/>
                <w:sz w:val="18"/>
              </w:rPr>
            </w:pPr>
            <w:r>
              <w:rPr>
                <w:rFonts w:ascii="Times New Roman"/>
                <w:sz w:val="18"/>
              </w:rPr>
              <w:t>Q74.0</w:t>
            </w:r>
          </w:p>
        </w:tc>
      </w:tr>
      <w:tr>
        <w:trPr>
          <w:trHeight w:val="621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進行性骨化性肌炎</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Fibrodysplasia</w:t>
            </w:r>
            <w:r>
              <w:rPr>
                <w:rFonts w:ascii="Times New Roman"/>
                <w:spacing w:val="-3"/>
                <w:sz w:val="18"/>
              </w:rPr>
              <w:t> </w:t>
            </w:r>
            <w:r>
              <w:rPr>
                <w:rFonts w:ascii="Times New Roman"/>
                <w:sz w:val="18"/>
              </w:rPr>
              <w:t>Ossificans</w:t>
            </w:r>
            <w:r>
              <w:rPr>
                <w:rFonts w:ascii="Times New Roman"/>
                <w:spacing w:val="-3"/>
                <w:sz w:val="18"/>
              </w:rPr>
              <w:t> </w:t>
            </w:r>
            <w:r>
              <w:rPr>
                <w:rFonts w:ascii="Times New Roman"/>
                <w:sz w:val="18"/>
              </w:rPr>
              <w:t>Progressiva</w:t>
            </w:r>
          </w:p>
        </w:tc>
        <w:tc>
          <w:tcPr>
            <w:tcW w:w="1433" w:type="dxa"/>
            <w:tcBorders>
              <w:top w:val="single" w:sz="8" w:space="0" w:color="000000"/>
              <w:left w:val="single" w:sz="8" w:space="0" w:color="000000"/>
              <w:bottom w:val="single" w:sz="8" w:space="0" w:color="000000"/>
            </w:tcBorders>
          </w:tcPr>
          <w:p>
            <w:pPr>
              <w:pStyle w:val="TableParagraph"/>
              <w:ind w:right="700"/>
              <w:rPr>
                <w:rFonts w:ascii="Times New Roman"/>
                <w:sz w:val="18"/>
              </w:rPr>
            </w:pPr>
            <w:r>
              <w:rPr>
                <w:rFonts w:ascii="Times New Roman"/>
                <w:sz w:val="18"/>
              </w:rPr>
              <w:t>M61.10</w:t>
            </w:r>
            <w:r>
              <w:rPr>
                <w:rFonts w:ascii="Times New Roman"/>
                <w:spacing w:val="1"/>
                <w:sz w:val="18"/>
              </w:rPr>
              <w:t> </w:t>
            </w:r>
            <w:r>
              <w:rPr>
                <w:rFonts w:ascii="Times New Roman"/>
                <w:sz w:val="18"/>
              </w:rPr>
              <w:t>M61.111</w:t>
            </w:r>
            <w:r>
              <w:rPr>
                <w:rFonts w:ascii="Times New Roman"/>
                <w:spacing w:val="-42"/>
                <w:sz w:val="18"/>
              </w:rPr>
              <w:t> </w:t>
            </w:r>
            <w:r>
              <w:rPr>
                <w:rFonts w:ascii="Times New Roman"/>
                <w:sz w:val="18"/>
              </w:rPr>
              <w:t>M61.112</w:t>
            </w:r>
            <w:r>
              <w:rPr>
                <w:rFonts w:ascii="Times New Roman"/>
                <w:spacing w:val="-42"/>
                <w:sz w:val="18"/>
              </w:rPr>
              <w:t> </w:t>
            </w:r>
            <w:r>
              <w:rPr>
                <w:rFonts w:ascii="Times New Roman"/>
                <w:sz w:val="18"/>
              </w:rPr>
              <w:t>M61.119</w:t>
            </w:r>
            <w:r>
              <w:rPr>
                <w:rFonts w:ascii="Times New Roman"/>
                <w:spacing w:val="-42"/>
                <w:sz w:val="18"/>
              </w:rPr>
              <w:t> </w:t>
            </w:r>
            <w:r>
              <w:rPr>
                <w:rFonts w:ascii="Times New Roman"/>
                <w:sz w:val="18"/>
              </w:rPr>
              <w:t>M61.121</w:t>
            </w:r>
            <w:r>
              <w:rPr>
                <w:rFonts w:ascii="Times New Roman"/>
                <w:spacing w:val="-42"/>
                <w:sz w:val="18"/>
              </w:rPr>
              <w:t> </w:t>
            </w:r>
            <w:r>
              <w:rPr>
                <w:rFonts w:ascii="Times New Roman"/>
                <w:sz w:val="18"/>
              </w:rPr>
              <w:t>M61.122</w:t>
            </w:r>
            <w:r>
              <w:rPr>
                <w:rFonts w:ascii="Times New Roman"/>
                <w:spacing w:val="-42"/>
                <w:sz w:val="18"/>
              </w:rPr>
              <w:t> </w:t>
            </w:r>
            <w:r>
              <w:rPr>
                <w:rFonts w:ascii="Times New Roman"/>
                <w:sz w:val="18"/>
              </w:rPr>
              <w:t>M61.129</w:t>
            </w:r>
            <w:r>
              <w:rPr>
                <w:rFonts w:ascii="Times New Roman"/>
                <w:spacing w:val="-42"/>
                <w:sz w:val="18"/>
              </w:rPr>
              <w:t> </w:t>
            </w:r>
            <w:r>
              <w:rPr>
                <w:rFonts w:ascii="Times New Roman"/>
                <w:sz w:val="18"/>
              </w:rPr>
              <w:t>M61.131</w:t>
            </w:r>
            <w:r>
              <w:rPr>
                <w:rFonts w:ascii="Times New Roman"/>
                <w:spacing w:val="-42"/>
                <w:sz w:val="18"/>
              </w:rPr>
              <w:t> </w:t>
            </w:r>
            <w:r>
              <w:rPr>
                <w:rFonts w:ascii="Times New Roman"/>
                <w:sz w:val="18"/>
              </w:rPr>
              <w:t>M61.132</w:t>
            </w:r>
            <w:r>
              <w:rPr>
                <w:rFonts w:ascii="Times New Roman"/>
                <w:spacing w:val="-42"/>
                <w:sz w:val="18"/>
              </w:rPr>
              <w:t> </w:t>
            </w:r>
            <w:r>
              <w:rPr>
                <w:rFonts w:ascii="Times New Roman"/>
                <w:sz w:val="18"/>
              </w:rPr>
              <w:t>M61.139</w:t>
            </w:r>
            <w:r>
              <w:rPr>
                <w:rFonts w:ascii="Times New Roman"/>
                <w:spacing w:val="-42"/>
                <w:sz w:val="18"/>
              </w:rPr>
              <w:t> </w:t>
            </w:r>
            <w:r>
              <w:rPr>
                <w:rFonts w:ascii="Times New Roman"/>
                <w:sz w:val="18"/>
              </w:rPr>
              <w:t>M61.141</w:t>
            </w:r>
            <w:r>
              <w:rPr>
                <w:rFonts w:ascii="Times New Roman"/>
                <w:spacing w:val="-42"/>
                <w:sz w:val="18"/>
              </w:rPr>
              <w:t> </w:t>
            </w:r>
            <w:r>
              <w:rPr>
                <w:rFonts w:ascii="Times New Roman"/>
                <w:sz w:val="18"/>
              </w:rPr>
              <w:t>M61.142</w:t>
            </w:r>
            <w:r>
              <w:rPr>
                <w:rFonts w:ascii="Times New Roman"/>
                <w:spacing w:val="-42"/>
                <w:sz w:val="18"/>
              </w:rPr>
              <w:t> </w:t>
            </w:r>
            <w:r>
              <w:rPr>
                <w:rFonts w:ascii="Times New Roman"/>
                <w:sz w:val="18"/>
              </w:rPr>
              <w:t>M61.143</w:t>
            </w:r>
            <w:r>
              <w:rPr>
                <w:rFonts w:ascii="Times New Roman"/>
                <w:spacing w:val="-42"/>
                <w:sz w:val="18"/>
              </w:rPr>
              <w:t> </w:t>
            </w:r>
            <w:r>
              <w:rPr>
                <w:rFonts w:ascii="Times New Roman"/>
                <w:sz w:val="18"/>
              </w:rPr>
              <w:t>M61.144</w:t>
            </w:r>
            <w:r>
              <w:rPr>
                <w:rFonts w:ascii="Times New Roman"/>
                <w:spacing w:val="-42"/>
                <w:sz w:val="18"/>
              </w:rPr>
              <w:t> </w:t>
            </w:r>
            <w:r>
              <w:rPr>
                <w:rFonts w:ascii="Times New Roman"/>
                <w:sz w:val="18"/>
              </w:rPr>
              <w:t>M61.145</w:t>
            </w:r>
            <w:r>
              <w:rPr>
                <w:rFonts w:ascii="Times New Roman"/>
                <w:spacing w:val="-42"/>
                <w:sz w:val="18"/>
              </w:rPr>
              <w:t> </w:t>
            </w:r>
            <w:r>
              <w:rPr>
                <w:rFonts w:ascii="Times New Roman"/>
                <w:sz w:val="18"/>
              </w:rPr>
              <w:t>M61.146</w:t>
            </w:r>
            <w:r>
              <w:rPr>
                <w:rFonts w:ascii="Times New Roman"/>
                <w:spacing w:val="-42"/>
                <w:sz w:val="18"/>
              </w:rPr>
              <w:t> </w:t>
            </w:r>
            <w:r>
              <w:rPr>
                <w:rFonts w:ascii="Times New Roman"/>
                <w:sz w:val="18"/>
              </w:rPr>
              <w:t>M61.151</w:t>
            </w:r>
            <w:r>
              <w:rPr>
                <w:rFonts w:ascii="Times New Roman"/>
                <w:spacing w:val="-42"/>
                <w:sz w:val="18"/>
              </w:rPr>
              <w:t> </w:t>
            </w:r>
            <w:r>
              <w:rPr>
                <w:rFonts w:ascii="Times New Roman"/>
                <w:sz w:val="18"/>
              </w:rPr>
              <w:t>M61.152</w:t>
            </w:r>
            <w:r>
              <w:rPr>
                <w:rFonts w:ascii="Times New Roman"/>
                <w:spacing w:val="-42"/>
                <w:sz w:val="18"/>
              </w:rPr>
              <w:t> </w:t>
            </w:r>
            <w:r>
              <w:rPr>
                <w:rFonts w:ascii="Times New Roman"/>
                <w:sz w:val="18"/>
              </w:rPr>
              <w:t>M61.159</w:t>
            </w:r>
            <w:r>
              <w:rPr>
                <w:rFonts w:ascii="Times New Roman"/>
                <w:spacing w:val="-42"/>
                <w:sz w:val="18"/>
              </w:rPr>
              <w:t> </w:t>
            </w:r>
            <w:r>
              <w:rPr>
                <w:rFonts w:ascii="Times New Roman"/>
                <w:sz w:val="18"/>
              </w:rPr>
              <w:t>M61.161</w:t>
            </w:r>
            <w:r>
              <w:rPr>
                <w:rFonts w:ascii="Times New Roman"/>
                <w:spacing w:val="-42"/>
                <w:sz w:val="18"/>
              </w:rPr>
              <w:t> </w:t>
            </w:r>
            <w:r>
              <w:rPr>
                <w:rFonts w:ascii="Times New Roman"/>
                <w:sz w:val="18"/>
              </w:rPr>
              <w:t>M61.162</w:t>
            </w:r>
            <w:r>
              <w:rPr>
                <w:rFonts w:ascii="Times New Roman"/>
                <w:spacing w:val="-42"/>
                <w:sz w:val="18"/>
              </w:rPr>
              <w:t> </w:t>
            </w:r>
            <w:r>
              <w:rPr>
                <w:rFonts w:ascii="Times New Roman"/>
                <w:sz w:val="18"/>
              </w:rPr>
              <w:t>M61.169</w:t>
            </w:r>
            <w:r>
              <w:rPr>
                <w:rFonts w:ascii="Times New Roman"/>
                <w:spacing w:val="-42"/>
                <w:sz w:val="18"/>
              </w:rPr>
              <w:t> </w:t>
            </w:r>
            <w:r>
              <w:rPr>
                <w:rFonts w:ascii="Times New Roman"/>
                <w:sz w:val="18"/>
              </w:rPr>
              <w:t>M61.171</w:t>
            </w:r>
            <w:r>
              <w:rPr>
                <w:rFonts w:ascii="Times New Roman"/>
                <w:spacing w:val="-42"/>
                <w:sz w:val="18"/>
              </w:rPr>
              <w:t> </w:t>
            </w:r>
            <w:r>
              <w:rPr>
                <w:rFonts w:ascii="Times New Roman"/>
                <w:sz w:val="18"/>
              </w:rPr>
              <w:t>M61.172</w:t>
            </w:r>
            <w:r>
              <w:rPr>
                <w:rFonts w:ascii="Times New Roman"/>
                <w:spacing w:val="-42"/>
                <w:sz w:val="18"/>
              </w:rPr>
              <w:t> </w:t>
            </w:r>
            <w:r>
              <w:rPr>
                <w:rFonts w:ascii="Times New Roman"/>
                <w:sz w:val="18"/>
              </w:rPr>
              <w:t>M61.173</w:t>
            </w:r>
            <w:r>
              <w:rPr>
                <w:rFonts w:ascii="Times New Roman"/>
                <w:spacing w:val="-42"/>
                <w:sz w:val="18"/>
              </w:rPr>
              <w:t> </w:t>
            </w:r>
            <w:r>
              <w:rPr>
                <w:rFonts w:ascii="Times New Roman"/>
                <w:sz w:val="18"/>
              </w:rPr>
              <w:t>M61.174</w:t>
            </w:r>
            <w:r>
              <w:rPr>
                <w:rFonts w:ascii="Times New Roman"/>
                <w:spacing w:val="-42"/>
                <w:sz w:val="18"/>
              </w:rPr>
              <w:t> </w:t>
            </w:r>
            <w:r>
              <w:rPr>
                <w:rFonts w:ascii="Times New Roman"/>
                <w:sz w:val="18"/>
              </w:rPr>
              <w:t>M61.175</w:t>
            </w:r>
            <w:r>
              <w:rPr>
                <w:rFonts w:ascii="Times New Roman"/>
                <w:spacing w:val="-42"/>
                <w:sz w:val="18"/>
              </w:rPr>
              <w:t> </w:t>
            </w:r>
            <w:r>
              <w:rPr>
                <w:rFonts w:ascii="Times New Roman"/>
                <w:sz w:val="18"/>
              </w:rPr>
              <w:t>M61.176</w:t>
            </w:r>
          </w:p>
          <w:p>
            <w:pPr>
              <w:pStyle w:val="TableParagraph"/>
              <w:spacing w:line="206" w:lineRule="exact"/>
              <w:ind w:right="700"/>
              <w:rPr>
                <w:rFonts w:ascii="Times New Roman"/>
                <w:sz w:val="18"/>
              </w:rPr>
            </w:pPr>
            <w:r>
              <w:rPr>
                <w:rFonts w:ascii="Times New Roman"/>
                <w:sz w:val="18"/>
              </w:rPr>
              <w:t>M61.177</w:t>
            </w:r>
            <w:r>
              <w:rPr>
                <w:rFonts w:ascii="Times New Roman"/>
                <w:spacing w:val="-42"/>
                <w:sz w:val="18"/>
              </w:rPr>
              <w:t> </w:t>
            </w:r>
            <w:r>
              <w:rPr>
                <w:rFonts w:ascii="Times New Roman"/>
                <w:sz w:val="18"/>
              </w:rPr>
              <w:t>M61.178</w:t>
            </w:r>
          </w:p>
        </w:tc>
      </w:tr>
    </w:tbl>
    <w:p>
      <w:pPr>
        <w:rPr>
          <w:sz w:val="2"/>
          <w:szCs w:val="2"/>
        </w:rPr>
      </w:pPr>
      <w:r>
        <w:rPr/>
        <w:drawing>
          <wp:anchor distT="0" distB="0" distL="0" distR="0" allowOverlap="1" layoutInCell="1" locked="0" behindDoc="1" simplePos="0" relativeHeight="484340736">
            <wp:simplePos x="0" y="0"/>
            <wp:positionH relativeFrom="page">
              <wp:posOffset>2873298</wp:posOffset>
            </wp:positionH>
            <wp:positionV relativeFrom="page">
              <wp:posOffset>3138192</wp:posOffset>
            </wp:positionV>
            <wp:extent cx="1833359" cy="4429086"/>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4"/>
        <w:gridCol w:w="389"/>
        <w:gridCol w:w="2468"/>
        <w:gridCol w:w="5077"/>
        <w:gridCol w:w="1433"/>
      </w:tblGrid>
      <w:tr>
        <w:trPr>
          <w:trHeight w:val="234" w:hRule="atLeast"/>
        </w:trPr>
        <w:tc>
          <w:tcPr>
            <w:tcW w:w="903" w:type="dxa"/>
            <w:gridSpan w:val="2"/>
            <w:tcBorders>
              <w:bottom w:val="single" w:sz="8" w:space="0" w:color="000000"/>
              <w:right w:val="single" w:sz="8" w:space="0" w:color="000000"/>
            </w:tcBorders>
          </w:tcPr>
          <w:p>
            <w:pPr>
              <w:pStyle w:val="TableParagraph"/>
              <w:spacing w:line="214" w:lineRule="exact"/>
              <w:ind w:left="28"/>
              <w:rPr>
                <w:sz w:val="18"/>
              </w:rPr>
            </w:pPr>
            <w:r>
              <w:rPr>
                <w:sz w:val="18"/>
              </w:rPr>
              <w:t>分類序號</w:t>
            </w:r>
          </w:p>
        </w:tc>
        <w:tc>
          <w:tcPr>
            <w:tcW w:w="2468"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中文病名</w:t>
            </w:r>
          </w:p>
        </w:tc>
        <w:tc>
          <w:tcPr>
            <w:tcW w:w="5077"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英文病名（縮寫）</w:t>
            </w:r>
          </w:p>
        </w:tc>
        <w:tc>
          <w:tcPr>
            <w:tcW w:w="1433" w:type="dxa"/>
            <w:tcBorders>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ICD-10-CM</w:t>
            </w:r>
          </w:p>
        </w:tc>
      </w:tr>
      <w:tr>
        <w:trPr>
          <w:trHeight w:val="62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ind w:left="0"/>
              <w:rPr>
                <w:rFonts w:ascii="Times New Roman"/>
                <w:sz w:val="18"/>
              </w:rPr>
            </w:pPr>
          </w:p>
        </w:tc>
        <w:tc>
          <w:tcPr>
            <w:tcW w:w="2468" w:type="dxa"/>
            <w:tcBorders>
              <w:top w:val="single" w:sz="8" w:space="0" w:color="000000"/>
              <w:left w:val="single" w:sz="8" w:space="0" w:color="000000"/>
              <w:bottom w:val="single" w:sz="8" w:space="0" w:color="000000"/>
              <w:right w:val="single" w:sz="8" w:space="0" w:color="000000"/>
            </w:tcBorders>
          </w:tcPr>
          <w:p>
            <w:pPr>
              <w:pStyle w:val="TableParagraph"/>
              <w:ind w:left="0"/>
              <w:rPr>
                <w:rFonts w:ascii="Times New Roman"/>
                <w:sz w:val="18"/>
              </w:rPr>
            </w:pPr>
          </w:p>
        </w:tc>
        <w:tc>
          <w:tcPr>
            <w:tcW w:w="5077" w:type="dxa"/>
            <w:tcBorders>
              <w:top w:val="single" w:sz="8" w:space="0" w:color="000000"/>
              <w:left w:val="single" w:sz="8" w:space="0" w:color="000000"/>
              <w:bottom w:val="single" w:sz="8" w:space="0" w:color="000000"/>
              <w:right w:val="single" w:sz="8" w:space="0" w:color="000000"/>
            </w:tcBorders>
          </w:tcPr>
          <w:p>
            <w:pPr>
              <w:pStyle w:val="TableParagraph"/>
              <w:ind w:left="0"/>
              <w:rPr>
                <w:rFonts w:ascii="Times New Roman"/>
                <w:sz w:val="18"/>
              </w:rPr>
            </w:pPr>
          </w:p>
        </w:tc>
        <w:tc>
          <w:tcPr>
            <w:tcW w:w="1433" w:type="dxa"/>
            <w:tcBorders>
              <w:top w:val="single" w:sz="8" w:space="0" w:color="000000"/>
              <w:left w:val="single" w:sz="8" w:space="0" w:color="000000"/>
              <w:bottom w:val="single" w:sz="8" w:space="0" w:color="000000"/>
            </w:tcBorders>
          </w:tcPr>
          <w:p>
            <w:pPr>
              <w:pStyle w:val="TableParagraph"/>
              <w:ind w:right="700"/>
              <w:rPr>
                <w:rFonts w:ascii="Times New Roman"/>
                <w:sz w:val="18"/>
              </w:rPr>
            </w:pPr>
            <w:r>
              <w:rPr>
                <w:rFonts w:ascii="Times New Roman"/>
                <w:sz w:val="18"/>
              </w:rPr>
              <w:t>M61.179</w:t>
            </w:r>
            <w:r>
              <w:rPr>
                <w:rFonts w:ascii="Times New Roman"/>
                <w:spacing w:val="-42"/>
                <w:sz w:val="18"/>
              </w:rPr>
              <w:t> </w:t>
            </w:r>
            <w:r>
              <w:rPr>
                <w:rFonts w:ascii="Times New Roman"/>
                <w:sz w:val="18"/>
              </w:rPr>
              <w:t>M61.18</w:t>
            </w:r>
          </w:p>
          <w:p>
            <w:pPr>
              <w:pStyle w:val="TableParagraph"/>
              <w:spacing w:line="193" w:lineRule="exact"/>
              <w:rPr>
                <w:rFonts w:ascii="Times New Roman"/>
                <w:sz w:val="18"/>
              </w:rPr>
            </w:pPr>
            <w:r>
              <w:rPr>
                <w:rFonts w:ascii="Times New Roman"/>
                <w:sz w:val="18"/>
              </w:rPr>
              <w:t>M61.19</w:t>
            </w:r>
          </w:p>
        </w:tc>
      </w:tr>
      <w:tr>
        <w:trPr>
          <w:trHeight w:val="1655"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裂手裂足症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rFonts w:ascii="Times New Roman" w:eastAsia="Times New Roman"/>
                <w:sz w:val="18"/>
              </w:rPr>
              <w:t>Split-hand/</w:t>
            </w:r>
            <w:r>
              <w:rPr>
                <w:rFonts w:ascii="Times New Roman" w:eastAsia="Times New Roman"/>
                <w:spacing w:val="-4"/>
                <w:sz w:val="18"/>
              </w:rPr>
              <w:t> </w:t>
            </w:r>
            <w:r>
              <w:rPr>
                <w:rFonts w:ascii="Times New Roman" w:eastAsia="Times New Roman"/>
                <w:sz w:val="18"/>
              </w:rPr>
              <w:t>Split-foot</w:t>
            </w:r>
            <w:r>
              <w:rPr>
                <w:rFonts w:ascii="Times New Roman" w:eastAsia="Times New Roman"/>
                <w:spacing w:val="-5"/>
                <w:sz w:val="18"/>
              </w:rPr>
              <w:t> </w:t>
            </w:r>
            <w:r>
              <w:rPr>
                <w:rFonts w:ascii="Times New Roman" w:eastAsia="Times New Roman"/>
                <w:sz w:val="18"/>
              </w:rPr>
              <w:t>malformation</w:t>
            </w:r>
            <w:r>
              <w:rPr>
                <w:sz w:val="18"/>
              </w:rPr>
              <w:t>（</w:t>
            </w:r>
            <w:r>
              <w:rPr>
                <w:rFonts w:ascii="Times New Roman" w:eastAsia="Times New Roman"/>
                <w:sz w:val="18"/>
              </w:rPr>
              <w:t>SHFM</w:t>
            </w:r>
            <w:r>
              <w:rPr>
                <w:sz w:val="18"/>
              </w:rPr>
              <w:t>）</w:t>
            </w:r>
          </w:p>
        </w:tc>
        <w:tc>
          <w:tcPr>
            <w:tcW w:w="1433" w:type="dxa"/>
            <w:tcBorders>
              <w:top w:val="single" w:sz="8" w:space="0" w:color="000000"/>
              <w:left w:val="single" w:sz="8" w:space="0" w:color="000000"/>
              <w:bottom w:val="single" w:sz="8" w:space="0" w:color="000000"/>
            </w:tcBorders>
          </w:tcPr>
          <w:p>
            <w:pPr>
              <w:pStyle w:val="TableParagraph"/>
              <w:ind w:right="837"/>
              <w:jc w:val="both"/>
              <w:rPr>
                <w:rFonts w:ascii="Times New Roman"/>
                <w:sz w:val="18"/>
              </w:rPr>
            </w:pPr>
            <w:r>
              <w:rPr>
                <w:rFonts w:ascii="Times New Roman"/>
                <w:sz w:val="18"/>
              </w:rPr>
              <w:t>Q71.60</w:t>
            </w:r>
            <w:r>
              <w:rPr>
                <w:rFonts w:ascii="Times New Roman"/>
                <w:spacing w:val="-43"/>
                <w:sz w:val="18"/>
              </w:rPr>
              <w:t> </w:t>
            </w:r>
            <w:r>
              <w:rPr>
                <w:rFonts w:ascii="Times New Roman"/>
                <w:sz w:val="18"/>
              </w:rPr>
              <w:t>Q71.61</w:t>
            </w:r>
            <w:r>
              <w:rPr>
                <w:rFonts w:ascii="Times New Roman"/>
                <w:spacing w:val="-43"/>
                <w:sz w:val="18"/>
              </w:rPr>
              <w:t> </w:t>
            </w:r>
            <w:r>
              <w:rPr>
                <w:rFonts w:ascii="Times New Roman"/>
                <w:sz w:val="18"/>
              </w:rPr>
              <w:t>Q71.62</w:t>
            </w:r>
            <w:r>
              <w:rPr>
                <w:rFonts w:ascii="Times New Roman"/>
                <w:spacing w:val="-43"/>
                <w:sz w:val="18"/>
              </w:rPr>
              <w:t> </w:t>
            </w:r>
            <w:r>
              <w:rPr>
                <w:rFonts w:ascii="Times New Roman"/>
                <w:sz w:val="18"/>
              </w:rPr>
              <w:t>Q71.63</w:t>
            </w:r>
            <w:r>
              <w:rPr>
                <w:rFonts w:ascii="Times New Roman"/>
                <w:spacing w:val="-43"/>
                <w:sz w:val="18"/>
              </w:rPr>
              <w:t> </w:t>
            </w:r>
            <w:r>
              <w:rPr>
                <w:rFonts w:ascii="Times New Roman"/>
                <w:sz w:val="18"/>
              </w:rPr>
              <w:t>Q72.70</w:t>
            </w:r>
            <w:r>
              <w:rPr>
                <w:rFonts w:ascii="Times New Roman"/>
                <w:spacing w:val="-43"/>
                <w:sz w:val="18"/>
              </w:rPr>
              <w:t> </w:t>
            </w:r>
            <w:r>
              <w:rPr>
                <w:rFonts w:ascii="Times New Roman"/>
                <w:sz w:val="18"/>
              </w:rPr>
              <w:t>Q72.71</w:t>
            </w:r>
          </w:p>
          <w:p>
            <w:pPr>
              <w:pStyle w:val="TableParagraph"/>
              <w:spacing w:line="206" w:lineRule="exact"/>
              <w:ind w:right="821"/>
              <w:rPr>
                <w:rFonts w:ascii="Times New Roman"/>
                <w:sz w:val="18"/>
              </w:rPr>
            </w:pPr>
            <w:r>
              <w:rPr>
                <w:rFonts w:ascii="Times New Roman"/>
                <w:sz w:val="18"/>
              </w:rPr>
              <w:t>Q72.72</w:t>
            </w:r>
            <w:r>
              <w:rPr>
                <w:rFonts w:ascii="Times New Roman"/>
                <w:spacing w:val="-42"/>
                <w:sz w:val="18"/>
              </w:rPr>
              <w:t> </w:t>
            </w:r>
            <w:r>
              <w:rPr>
                <w:rFonts w:ascii="Times New Roman"/>
                <w:sz w:val="18"/>
              </w:rPr>
              <w:t>Q72.73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骨質石化症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Osteopetrosis</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Q78.2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假性軟骨發育不全</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Pseudoachondroplastic</w:t>
            </w:r>
            <w:r>
              <w:rPr>
                <w:rFonts w:ascii="Times New Roman"/>
                <w:spacing w:val="-6"/>
                <w:sz w:val="18"/>
              </w:rPr>
              <w:t> </w:t>
            </w:r>
            <w:r>
              <w:rPr>
                <w:rFonts w:ascii="Times New Roman"/>
                <w:sz w:val="18"/>
              </w:rPr>
              <w:t>dysplasia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Q77.8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多發性骨骺發育不全症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Multiple</w:t>
            </w:r>
            <w:r>
              <w:rPr>
                <w:rFonts w:ascii="Times New Roman"/>
                <w:spacing w:val="-3"/>
                <w:sz w:val="18"/>
              </w:rPr>
              <w:t> </w:t>
            </w:r>
            <w:r>
              <w:rPr>
                <w:rFonts w:ascii="Times New Roman"/>
                <w:sz w:val="18"/>
              </w:rPr>
              <w:t>Epiphyseal</w:t>
            </w:r>
            <w:r>
              <w:rPr>
                <w:rFonts w:ascii="Times New Roman"/>
                <w:spacing w:val="-3"/>
                <w:sz w:val="18"/>
              </w:rPr>
              <w:t> </w:t>
            </w:r>
            <w:r>
              <w:rPr>
                <w:rFonts w:ascii="Times New Roman"/>
                <w:sz w:val="18"/>
              </w:rPr>
              <w:t>Dysplasia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Q78.3</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I</w:t>
            </w:r>
            <w:r>
              <w:rPr>
                <w:rFonts w:ascii="Times New Roman" w:eastAsia="Times New Roman"/>
                <w:spacing w:val="44"/>
                <w:sz w:val="18"/>
              </w:rPr>
              <w:t> </w:t>
            </w:r>
            <w:r>
              <w:rPr>
                <w:sz w:val="18"/>
              </w:rPr>
              <w:t>結締組織病變</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I1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先天結締組織異常第四型</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hAnsi="Times New Roman"/>
                <w:sz w:val="18"/>
              </w:rPr>
              <w:t>Ehlers</w:t>
            </w:r>
            <w:r>
              <w:rPr>
                <w:rFonts w:ascii="Times New Roman" w:hAnsi="Times New Roman"/>
                <w:spacing w:val="-3"/>
                <w:sz w:val="18"/>
              </w:rPr>
              <w:t> </w:t>
            </w:r>
            <w:r>
              <w:rPr>
                <w:rFonts w:ascii="Times New Roman" w:hAnsi="Times New Roman"/>
                <w:sz w:val="18"/>
              </w:rPr>
              <w:t>Danlos</w:t>
            </w:r>
            <w:r>
              <w:rPr>
                <w:rFonts w:ascii="Times New Roman" w:hAnsi="Times New Roman"/>
                <w:spacing w:val="-1"/>
                <w:sz w:val="18"/>
              </w:rPr>
              <w:t> </w:t>
            </w:r>
            <w:r>
              <w:rPr>
                <w:rFonts w:ascii="Times New Roman" w:hAnsi="Times New Roman"/>
                <w:sz w:val="18"/>
              </w:rPr>
              <w:t>syndrome</w:t>
            </w:r>
            <w:r>
              <w:rPr>
                <w:sz w:val="18"/>
              </w:rPr>
              <w:t>Ⅳ</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Q79.6</w:t>
            </w:r>
          </w:p>
        </w:tc>
      </w:tr>
      <w:tr>
        <w:trPr>
          <w:trHeight w:val="234" w:hRule="atLeast"/>
        </w:trPr>
        <w:tc>
          <w:tcPr>
            <w:tcW w:w="9881" w:type="dxa"/>
            <w:gridSpan w:val="5"/>
            <w:tcBorders>
              <w:top w:val="single" w:sz="8" w:space="0" w:color="000000"/>
              <w:bottom w:val="single" w:sz="8" w:space="0" w:color="000000"/>
            </w:tcBorders>
          </w:tcPr>
          <w:p>
            <w:pPr>
              <w:pStyle w:val="TableParagraph"/>
              <w:spacing w:line="215" w:lineRule="exact"/>
              <w:ind w:left="28"/>
              <w:rPr>
                <w:sz w:val="18"/>
              </w:rPr>
            </w:pPr>
            <w:r>
              <w:rPr>
                <w:rFonts w:ascii="Times New Roman" w:eastAsia="Times New Roman"/>
                <w:sz w:val="18"/>
              </w:rPr>
              <w:t>J</w:t>
            </w:r>
            <w:r>
              <w:rPr>
                <w:rFonts w:ascii="Times New Roman" w:eastAsia="Times New Roman"/>
                <w:spacing w:val="44"/>
                <w:sz w:val="18"/>
              </w:rPr>
              <w:t> </w:t>
            </w:r>
            <w:r>
              <w:rPr>
                <w:sz w:val="18"/>
              </w:rPr>
              <w:t>血液疾病</w:t>
            </w:r>
          </w:p>
        </w:tc>
      </w:tr>
      <w:tr>
        <w:trPr>
          <w:trHeight w:val="412"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J1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rPr>
                <w:sz w:val="18"/>
              </w:rPr>
            </w:pPr>
            <w:r>
              <w:rPr>
                <w:sz w:val="18"/>
              </w:rPr>
              <w:t>重型海洋性貧血</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Thalassemia</w:t>
            </w:r>
            <w:r>
              <w:rPr>
                <w:rFonts w:ascii="Times New Roman"/>
                <w:spacing w:val="-2"/>
                <w:sz w:val="18"/>
              </w:rPr>
              <w:t> </w:t>
            </w:r>
            <w:r>
              <w:rPr>
                <w:rFonts w:ascii="Times New Roman"/>
                <w:sz w:val="18"/>
              </w:rPr>
              <w:t>major</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D56.0</w:t>
            </w:r>
          </w:p>
          <w:p>
            <w:pPr>
              <w:pStyle w:val="TableParagraph"/>
              <w:spacing w:line="193" w:lineRule="exact"/>
              <w:rPr>
                <w:rFonts w:ascii="Times New Roman"/>
                <w:sz w:val="18"/>
              </w:rPr>
            </w:pPr>
            <w:r>
              <w:rPr>
                <w:rFonts w:ascii="Times New Roman"/>
                <w:sz w:val="18"/>
              </w:rPr>
              <w:t>D56.1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血小板無力症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Thrombasthenia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D69.1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pacing w:val="-1"/>
                <w:sz w:val="18"/>
              </w:rPr>
              <w:t>同基因合子蛋白質</w:t>
            </w:r>
            <w:r>
              <w:rPr>
                <w:rFonts w:ascii="Times New Roman" w:eastAsia="Times New Roman"/>
                <w:sz w:val="18"/>
              </w:rPr>
              <w:t>C</w:t>
            </w:r>
            <w:r>
              <w:rPr>
                <w:sz w:val="18"/>
              </w:rPr>
              <w:t>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Homozygous</w:t>
            </w:r>
            <w:r>
              <w:rPr>
                <w:rFonts w:ascii="Times New Roman"/>
                <w:spacing w:val="-2"/>
                <w:sz w:val="18"/>
              </w:rPr>
              <w:t> </w:t>
            </w:r>
            <w:r>
              <w:rPr>
                <w:rFonts w:ascii="Times New Roman"/>
                <w:sz w:val="18"/>
              </w:rPr>
              <w:t>proetin</w:t>
            </w:r>
            <w:r>
              <w:rPr>
                <w:rFonts w:ascii="Times New Roman"/>
                <w:spacing w:val="-1"/>
                <w:sz w:val="18"/>
              </w:rPr>
              <w:t> </w:t>
            </w:r>
            <w:r>
              <w:rPr>
                <w:rFonts w:ascii="Times New Roman"/>
                <w:sz w:val="18"/>
              </w:rPr>
              <w:t>C</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D68.59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陣發性夜間血紅素尿症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Paroxysmal</w:t>
            </w:r>
            <w:r>
              <w:rPr>
                <w:rFonts w:ascii="Times New Roman"/>
                <w:spacing w:val="-4"/>
                <w:sz w:val="18"/>
              </w:rPr>
              <w:t> </w:t>
            </w:r>
            <w:r>
              <w:rPr>
                <w:rFonts w:ascii="Times New Roman"/>
                <w:sz w:val="18"/>
              </w:rPr>
              <w:t>Nocturnal</w:t>
            </w:r>
            <w:r>
              <w:rPr>
                <w:rFonts w:ascii="Times New Roman"/>
                <w:spacing w:val="-4"/>
                <w:sz w:val="18"/>
              </w:rPr>
              <w:t> </w:t>
            </w:r>
            <w:r>
              <w:rPr>
                <w:rFonts w:ascii="Times New Roman"/>
                <w:sz w:val="18"/>
              </w:rPr>
              <w:t>Hemoglobinuria</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D59.5</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非典型性尿毒溶血症候群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Atypical</w:t>
            </w:r>
            <w:r>
              <w:rPr>
                <w:rFonts w:ascii="Times New Roman"/>
                <w:spacing w:val="-4"/>
                <w:sz w:val="18"/>
              </w:rPr>
              <w:t> </w:t>
            </w:r>
            <w:r>
              <w:rPr>
                <w:rFonts w:ascii="Times New Roman"/>
                <w:sz w:val="18"/>
              </w:rPr>
              <w:t>Hemolytic</w:t>
            </w:r>
            <w:r>
              <w:rPr>
                <w:rFonts w:ascii="Times New Roman"/>
                <w:spacing w:val="-4"/>
                <w:sz w:val="18"/>
              </w:rPr>
              <w:t> </w:t>
            </w:r>
            <w:r>
              <w:rPr>
                <w:rFonts w:ascii="Times New Roman"/>
                <w:sz w:val="18"/>
              </w:rPr>
              <w:t>Uremic</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D59.3</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K</w:t>
            </w:r>
            <w:r>
              <w:rPr>
                <w:rFonts w:ascii="Times New Roman" w:eastAsia="Times New Roman"/>
                <w:spacing w:val="1"/>
                <w:sz w:val="18"/>
              </w:rPr>
              <w:t> </w:t>
            </w:r>
            <w:r>
              <w:rPr>
                <w:sz w:val="18"/>
              </w:rPr>
              <w:t>免疫疾病</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K1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原發性慢性肉芽腫病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Chronic</w:t>
            </w:r>
            <w:r>
              <w:rPr>
                <w:rFonts w:ascii="Times New Roman"/>
                <w:spacing w:val="-2"/>
                <w:sz w:val="18"/>
              </w:rPr>
              <w:t> </w:t>
            </w:r>
            <w:r>
              <w:rPr>
                <w:rFonts w:ascii="Times New Roman"/>
                <w:sz w:val="18"/>
              </w:rPr>
              <w:t>primary</w:t>
            </w:r>
            <w:r>
              <w:rPr>
                <w:rFonts w:ascii="Times New Roman"/>
                <w:spacing w:val="-5"/>
                <w:sz w:val="18"/>
              </w:rPr>
              <w:t> </w:t>
            </w:r>
            <w:r>
              <w:rPr>
                <w:rFonts w:ascii="Times New Roman"/>
                <w:sz w:val="18"/>
              </w:rPr>
              <w:t>granulomatous</w:t>
            </w:r>
            <w:r>
              <w:rPr>
                <w:rFonts w:ascii="Times New Roman"/>
                <w:spacing w:val="-2"/>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D71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先天性高免疫球蛋白</w:t>
            </w:r>
            <w:r>
              <w:rPr>
                <w:rFonts w:ascii="Times New Roman" w:eastAsia="Times New Roman"/>
                <w:sz w:val="18"/>
              </w:rPr>
              <w:t>E</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Congenital</w:t>
            </w:r>
            <w:r>
              <w:rPr>
                <w:rFonts w:ascii="Times New Roman"/>
                <w:spacing w:val="-3"/>
                <w:sz w:val="18"/>
              </w:rPr>
              <w:t> </w:t>
            </w:r>
            <w:r>
              <w:rPr>
                <w:rFonts w:ascii="Times New Roman"/>
                <w:sz w:val="18"/>
              </w:rPr>
              <w:t>Hyper</w:t>
            </w:r>
            <w:r>
              <w:rPr>
                <w:rFonts w:ascii="Times New Roman"/>
                <w:spacing w:val="-3"/>
                <w:sz w:val="18"/>
              </w:rPr>
              <w:t> </w:t>
            </w:r>
            <w:r>
              <w:rPr>
                <w:rFonts w:ascii="Times New Roman"/>
                <w:sz w:val="18"/>
              </w:rPr>
              <w:t>IgE</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D82.4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布魯頓氏低免疫球蛋白血症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hAnsi="Times New Roman"/>
                <w:sz w:val="18"/>
              </w:rPr>
            </w:pPr>
            <w:r>
              <w:rPr>
                <w:rFonts w:ascii="Times New Roman" w:hAnsi="Times New Roman"/>
                <w:sz w:val="18"/>
              </w:rPr>
              <w:t>Bruton’s</w:t>
            </w:r>
            <w:r>
              <w:rPr>
                <w:rFonts w:ascii="Times New Roman" w:hAnsi="Times New Roman"/>
                <w:spacing w:val="-4"/>
                <w:sz w:val="18"/>
              </w:rPr>
              <w:t> </w:t>
            </w:r>
            <w:r>
              <w:rPr>
                <w:rFonts w:ascii="Times New Roman" w:hAnsi="Times New Roman"/>
                <w:sz w:val="18"/>
              </w:rPr>
              <w:t>agammaglobulinemia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D80.0</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rFonts w:ascii="Times New Roman" w:eastAsia="Times New Roman"/>
                <w:sz w:val="18"/>
              </w:rPr>
              <w:t>Wiskott-</w:t>
            </w:r>
            <w:r>
              <w:rPr>
                <w:rFonts w:ascii="Times New Roman" w:eastAsia="Times New Roman"/>
                <w:spacing w:val="-2"/>
                <w:sz w:val="18"/>
              </w:rPr>
              <w:t> </w:t>
            </w:r>
            <w:r>
              <w:rPr>
                <w:rFonts w:ascii="Times New Roman" w:eastAsia="Times New Roman"/>
                <w:sz w:val="18"/>
              </w:rPr>
              <w:t>Aldrich</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Wiskott-</w:t>
            </w:r>
            <w:r>
              <w:rPr>
                <w:rFonts w:ascii="Times New Roman"/>
                <w:spacing w:val="-3"/>
                <w:sz w:val="18"/>
              </w:rPr>
              <w:t> </w:t>
            </w:r>
            <w:r>
              <w:rPr>
                <w:rFonts w:ascii="Times New Roman"/>
                <w:sz w:val="18"/>
              </w:rPr>
              <w:t>Aldrich</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D82.0</w:t>
            </w:r>
          </w:p>
        </w:tc>
      </w:tr>
      <w:tr>
        <w:trPr>
          <w:trHeight w:val="83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嚴重複合型免疫缺乏症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Severe</w:t>
            </w:r>
            <w:r>
              <w:rPr>
                <w:rFonts w:ascii="Times New Roman"/>
                <w:spacing w:val="-4"/>
                <w:sz w:val="18"/>
              </w:rPr>
              <w:t> </w:t>
            </w:r>
            <w:r>
              <w:rPr>
                <w:rFonts w:ascii="Times New Roman"/>
                <w:sz w:val="18"/>
              </w:rPr>
              <w:t>combined</w:t>
            </w:r>
            <w:r>
              <w:rPr>
                <w:rFonts w:ascii="Times New Roman"/>
                <w:spacing w:val="-3"/>
                <w:sz w:val="18"/>
              </w:rPr>
              <w:t> </w:t>
            </w:r>
            <w:r>
              <w:rPr>
                <w:rFonts w:ascii="Times New Roman"/>
                <w:sz w:val="18"/>
              </w:rPr>
              <w:t>immunodeficiency</w:t>
            </w:r>
          </w:p>
        </w:tc>
        <w:tc>
          <w:tcPr>
            <w:tcW w:w="1433" w:type="dxa"/>
            <w:tcBorders>
              <w:top w:val="single" w:sz="8" w:space="0" w:color="000000"/>
              <w:left w:val="single" w:sz="8" w:space="0" w:color="000000"/>
              <w:bottom w:val="single" w:sz="8" w:space="0" w:color="000000"/>
            </w:tcBorders>
          </w:tcPr>
          <w:p>
            <w:pPr>
              <w:pStyle w:val="TableParagraph"/>
              <w:ind w:right="928"/>
              <w:jc w:val="both"/>
              <w:rPr>
                <w:rFonts w:ascii="Times New Roman"/>
                <w:sz w:val="18"/>
              </w:rPr>
            </w:pPr>
            <w:r>
              <w:rPr>
                <w:rFonts w:ascii="Times New Roman"/>
                <w:sz w:val="18"/>
              </w:rPr>
              <w:t>D81.0</w:t>
            </w:r>
            <w:r>
              <w:rPr>
                <w:rFonts w:ascii="Times New Roman"/>
                <w:spacing w:val="-43"/>
                <w:sz w:val="18"/>
              </w:rPr>
              <w:t> </w:t>
            </w:r>
            <w:r>
              <w:rPr>
                <w:rFonts w:ascii="Times New Roman"/>
                <w:sz w:val="18"/>
              </w:rPr>
              <w:t>D81.1</w:t>
            </w:r>
            <w:r>
              <w:rPr>
                <w:rFonts w:ascii="Times New Roman"/>
                <w:spacing w:val="-43"/>
                <w:sz w:val="18"/>
              </w:rPr>
              <w:t> </w:t>
            </w:r>
            <w:r>
              <w:rPr>
                <w:rFonts w:ascii="Times New Roman"/>
                <w:sz w:val="18"/>
              </w:rPr>
              <w:t>D81.2</w:t>
            </w:r>
          </w:p>
          <w:p>
            <w:pPr>
              <w:pStyle w:val="TableParagraph"/>
              <w:spacing w:line="194" w:lineRule="exact"/>
              <w:rPr>
                <w:rFonts w:ascii="Times New Roman"/>
                <w:sz w:val="18"/>
              </w:rPr>
            </w:pPr>
            <w:r>
              <w:rPr>
                <w:rFonts w:ascii="Times New Roman"/>
                <w:sz w:val="18"/>
              </w:rPr>
              <w:t>D81.9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補體成份</w:t>
            </w:r>
            <w:r>
              <w:rPr>
                <w:rFonts w:ascii="Times New Roman" w:eastAsia="Times New Roman"/>
                <w:sz w:val="18"/>
              </w:rPr>
              <w:t>8</w:t>
            </w:r>
            <w:r>
              <w:rPr>
                <w:sz w:val="18"/>
              </w:rPr>
              <w:t>缺乏症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Complement</w:t>
            </w:r>
            <w:r>
              <w:rPr>
                <w:rFonts w:ascii="Times New Roman"/>
                <w:spacing w:val="-3"/>
                <w:sz w:val="18"/>
              </w:rPr>
              <w:t> </w:t>
            </w:r>
            <w:r>
              <w:rPr>
                <w:rFonts w:ascii="Times New Roman"/>
                <w:sz w:val="18"/>
              </w:rPr>
              <w:t>Component</w:t>
            </w:r>
            <w:r>
              <w:rPr>
                <w:rFonts w:ascii="Times New Roman"/>
                <w:spacing w:val="-2"/>
                <w:sz w:val="18"/>
              </w:rPr>
              <w:t> </w:t>
            </w:r>
            <w:r>
              <w:rPr>
                <w:rFonts w:ascii="Times New Roman"/>
                <w:sz w:val="18"/>
              </w:rPr>
              <w:t>8</w:t>
            </w:r>
            <w:r>
              <w:rPr>
                <w:rFonts w:ascii="Times New Roman"/>
                <w:spacing w:val="-3"/>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D84.1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IPEX</w:t>
            </w:r>
            <w:r>
              <w:rPr>
                <w:rFonts w:ascii="Times New Roman" w:eastAsia="Times New Roman"/>
                <w:spacing w:val="43"/>
                <w:sz w:val="18"/>
              </w:rPr>
              <w:t> </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IPEX</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E31.0</w:t>
            </w:r>
          </w:p>
        </w:tc>
      </w:tr>
      <w:tr>
        <w:trPr>
          <w:trHeight w:val="23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高免疫球蛋白</w:t>
            </w:r>
            <w:r>
              <w:rPr>
                <w:rFonts w:ascii="Times New Roman" w:eastAsia="Times New Roman"/>
                <w:sz w:val="18"/>
              </w:rPr>
              <w:t>M</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Hyper-IgM</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D80.5</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hAnsi="Times New Roman" w:eastAsia="Times New Roman"/>
                <w:sz w:val="18"/>
              </w:rPr>
              <w:t>γ</w:t>
            </w:r>
            <w:r>
              <w:rPr>
                <w:rFonts w:ascii="Times New Roman" w:hAnsi="Times New Roman" w:eastAsia="Times New Roman"/>
                <w:spacing w:val="43"/>
                <w:sz w:val="18"/>
              </w:rPr>
              <w:t> </w:t>
            </w:r>
            <w:r>
              <w:rPr>
                <w:sz w:val="18"/>
              </w:rPr>
              <w:t>干擾素受體</w:t>
            </w:r>
            <w:r>
              <w:rPr>
                <w:rFonts w:ascii="Times New Roman" w:hAnsi="Times New Roman" w:eastAsia="Times New Roman"/>
                <w:sz w:val="18"/>
              </w:rPr>
              <w:t>1</w:t>
            </w:r>
            <w:r>
              <w:rPr>
                <w:sz w:val="18"/>
              </w:rPr>
              <w:t>缺陷</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hAnsi="Times New Roman"/>
                <w:sz w:val="18"/>
              </w:rPr>
            </w:pPr>
            <w:r>
              <w:rPr>
                <w:rFonts w:ascii="Times New Roman" w:hAnsi="Times New Roman"/>
                <w:sz w:val="18"/>
              </w:rPr>
              <w:t>Interferon</w:t>
            </w:r>
            <w:r>
              <w:rPr>
                <w:rFonts w:ascii="Times New Roman" w:hAnsi="Times New Roman"/>
                <w:spacing w:val="-1"/>
                <w:sz w:val="18"/>
              </w:rPr>
              <w:t> </w:t>
            </w:r>
            <w:r>
              <w:rPr>
                <w:rFonts w:ascii="Times New Roman" w:hAnsi="Times New Roman"/>
                <w:sz w:val="18"/>
              </w:rPr>
              <w:t>γ</w:t>
            </w:r>
            <w:r>
              <w:rPr>
                <w:rFonts w:ascii="Times New Roman" w:hAnsi="Times New Roman"/>
                <w:spacing w:val="-1"/>
                <w:sz w:val="18"/>
              </w:rPr>
              <w:t> </w:t>
            </w:r>
            <w:r>
              <w:rPr>
                <w:rFonts w:ascii="Times New Roman" w:hAnsi="Times New Roman"/>
                <w:sz w:val="18"/>
              </w:rPr>
              <w:t>receptor</w:t>
            </w:r>
            <w:r>
              <w:rPr>
                <w:rFonts w:ascii="Times New Roman" w:hAnsi="Times New Roman"/>
                <w:spacing w:val="-3"/>
                <w:sz w:val="18"/>
              </w:rPr>
              <w:t> </w:t>
            </w:r>
            <w:r>
              <w:rPr>
                <w:rFonts w:ascii="Times New Roman" w:hAnsi="Times New Roman"/>
                <w:sz w:val="18"/>
              </w:rPr>
              <w:t>1</w:t>
            </w:r>
            <w:r>
              <w:rPr>
                <w:rFonts w:ascii="Times New Roman" w:hAnsi="Times New Roman"/>
                <w:spacing w:val="-1"/>
                <w:sz w:val="18"/>
              </w:rPr>
              <w:t> </w:t>
            </w:r>
            <w:r>
              <w:rPr>
                <w:rFonts w:ascii="Times New Roman" w:hAns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D84.8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遺傳性血管性水腫</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Hereditary</w:t>
            </w:r>
            <w:r>
              <w:rPr>
                <w:rFonts w:ascii="Times New Roman"/>
                <w:spacing w:val="-4"/>
                <w:sz w:val="18"/>
              </w:rPr>
              <w:t> </w:t>
            </w:r>
            <w:r>
              <w:rPr>
                <w:rFonts w:ascii="Times New Roman"/>
                <w:sz w:val="18"/>
              </w:rPr>
              <w:t>Angioedema</w:t>
            </w:r>
            <w:r>
              <w:rPr>
                <w:rFonts w:ascii="Times New Roman"/>
                <w:spacing w:val="-3"/>
                <w:sz w:val="18"/>
              </w:rPr>
              <w:t> </w:t>
            </w:r>
            <w:r>
              <w:rPr>
                <w:rFonts w:ascii="Times New Roman"/>
                <w:sz w:val="18"/>
              </w:rPr>
              <w:t>(HAE)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D84.1</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L</w:t>
            </w:r>
            <w:r>
              <w:rPr>
                <w:rFonts w:ascii="Times New Roman" w:eastAsia="Times New Roman"/>
                <w:spacing w:val="44"/>
                <w:sz w:val="18"/>
              </w:rPr>
              <w:t> </w:t>
            </w:r>
            <w:r>
              <w:rPr>
                <w:sz w:val="18"/>
              </w:rPr>
              <w:t>內分泌疾病</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L1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Kenny-Caffey</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Kenny-Caffey</w:t>
            </w:r>
            <w:r>
              <w:rPr>
                <w:rFonts w:ascii="Times New Roman"/>
                <w:spacing w:val="-6"/>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假性副甲狀腺低能症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Pseudohypoparathyroidism</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E20.1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性連遺傳型低磷酸鹽佝僂症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X-linked</w:t>
            </w:r>
            <w:r>
              <w:rPr>
                <w:rFonts w:ascii="Times New Roman"/>
                <w:spacing w:val="-2"/>
                <w:sz w:val="18"/>
              </w:rPr>
              <w:t> </w:t>
            </w:r>
            <w:r>
              <w:rPr>
                <w:rFonts w:ascii="Times New Roman"/>
                <w:sz w:val="18"/>
              </w:rPr>
              <w:t>hypophosphatemic</w:t>
            </w:r>
            <w:r>
              <w:rPr>
                <w:rFonts w:ascii="Times New Roman"/>
                <w:spacing w:val="-2"/>
                <w:sz w:val="18"/>
              </w:rPr>
              <w:t> </w:t>
            </w:r>
            <w:r>
              <w:rPr>
                <w:rFonts w:ascii="Times New Roman"/>
                <w:sz w:val="18"/>
              </w:rPr>
              <w:t>rickets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E83.31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Laron</w:t>
            </w:r>
            <w:r>
              <w:rPr>
                <w:rFonts w:ascii="Times New Roman" w:eastAsia="Times New Roman"/>
                <w:spacing w:val="1"/>
                <w:sz w:val="18"/>
              </w:rPr>
              <w:t> </w:t>
            </w:r>
            <w:r>
              <w:rPr>
                <w:sz w:val="18"/>
              </w:rPr>
              <w:t>氏侏儒症候群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Laron</w:t>
            </w:r>
            <w:r>
              <w:rPr>
                <w:rFonts w:ascii="Times New Roman" w:eastAsia="Times New Roman"/>
                <w:spacing w:val="-3"/>
                <w:sz w:val="18"/>
              </w:rPr>
              <w:t> </w:t>
            </w:r>
            <w:r>
              <w:rPr>
                <w:rFonts w:ascii="Times New Roman" w:eastAsia="Times New Roman"/>
                <w:sz w:val="18"/>
              </w:rPr>
              <w:t>syndrome</w:t>
            </w:r>
            <w:r>
              <w:rPr>
                <w:sz w:val="18"/>
              </w:rPr>
              <w:t>（</w:t>
            </w:r>
            <w:r>
              <w:rPr>
                <w:rFonts w:ascii="Times New Roman" w:eastAsia="Times New Roman"/>
                <w:sz w:val="18"/>
              </w:rPr>
              <w:t>Laron</w:t>
            </w:r>
            <w:r>
              <w:rPr>
                <w:rFonts w:ascii="Times New Roman" w:eastAsia="Times New Roman"/>
                <w:spacing w:val="-3"/>
                <w:sz w:val="18"/>
              </w:rPr>
              <w:t> </w:t>
            </w:r>
            <w:r>
              <w:rPr>
                <w:rFonts w:ascii="Times New Roman" w:eastAsia="Times New Roman"/>
                <w:sz w:val="18"/>
              </w:rPr>
              <w:t>Dwarfism</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E34.3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Bardet-Biedl</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Bardet-Biedl</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Q87.89</w:t>
            </w:r>
          </w:p>
        </w:tc>
      </w:tr>
      <w:tr>
        <w:trPr>
          <w:trHeight w:val="23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rFonts w:ascii="Times New Roman" w:eastAsia="Times New Roman"/>
                <w:sz w:val="18"/>
              </w:rPr>
              <w:t>Alstrom</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Alsrtom</w:t>
            </w:r>
            <w:r>
              <w:rPr>
                <w:rFonts w:ascii="Times New Roman"/>
                <w:spacing w:val="-5"/>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Q87.89</w:t>
            </w:r>
          </w:p>
        </w:tc>
      </w:tr>
      <w:tr>
        <w:trPr>
          <w:trHeight w:val="47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持續性幼兒型胰島素過度分泌</w:t>
            </w:r>
          </w:p>
          <w:p>
            <w:pPr>
              <w:pStyle w:val="TableParagraph"/>
              <w:spacing w:line="224" w:lineRule="exact" w:before="5"/>
              <w:rPr>
                <w:sz w:val="18"/>
              </w:rPr>
            </w:pPr>
            <w:r>
              <w:rPr>
                <w:sz w:val="18"/>
              </w:rPr>
              <w:t>低血糖症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Persistent</w:t>
            </w:r>
            <w:r>
              <w:rPr>
                <w:rFonts w:ascii="Times New Roman"/>
                <w:spacing w:val="-4"/>
                <w:sz w:val="18"/>
              </w:rPr>
              <w:t> </w:t>
            </w:r>
            <w:r>
              <w:rPr>
                <w:rFonts w:ascii="Times New Roman"/>
                <w:sz w:val="18"/>
              </w:rPr>
              <w:t>hyperinsulinemic</w:t>
            </w:r>
            <w:r>
              <w:rPr>
                <w:rFonts w:ascii="Times New Roman"/>
                <w:spacing w:val="-1"/>
                <w:sz w:val="18"/>
              </w:rPr>
              <w:t> </w:t>
            </w:r>
            <w:r>
              <w:rPr>
                <w:rFonts w:ascii="Times New Roman"/>
                <w:sz w:val="18"/>
              </w:rPr>
              <w:t>hypoglycemia</w:t>
            </w:r>
            <w:r>
              <w:rPr>
                <w:rFonts w:ascii="Times New Roman"/>
                <w:spacing w:val="-1"/>
                <w:sz w:val="18"/>
              </w:rPr>
              <w:t> </w:t>
            </w:r>
            <w:r>
              <w:rPr>
                <w:rFonts w:ascii="Times New Roman"/>
                <w:sz w:val="18"/>
              </w:rPr>
              <w:t>of</w:t>
            </w:r>
            <w:r>
              <w:rPr>
                <w:rFonts w:ascii="Times New Roman"/>
                <w:spacing w:val="-4"/>
                <w:sz w:val="18"/>
              </w:rPr>
              <w:t> </w:t>
            </w:r>
            <w:r>
              <w:rPr>
                <w:rFonts w:ascii="Times New Roman"/>
                <w:sz w:val="18"/>
              </w:rPr>
              <w:t>infancy</w:t>
            </w:r>
            <w:r>
              <w:rPr>
                <w:rFonts w:ascii="Times New Roman"/>
                <w:spacing w:val="-2"/>
                <w:sz w:val="18"/>
              </w:rPr>
              <w:t> </w:t>
            </w:r>
            <w:r>
              <w:rPr>
                <w:rFonts w:ascii="Times New Roman"/>
                <w:sz w:val="18"/>
              </w:rPr>
              <w:t>(PHHI)</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E16.1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Wolfram</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rFonts w:ascii="Times New Roman" w:eastAsia="Times New Roman"/>
                <w:sz w:val="18"/>
              </w:rPr>
            </w:pPr>
            <w:r>
              <w:rPr>
                <w:rFonts w:ascii="Times New Roman" w:eastAsia="Times New Roman"/>
                <w:sz w:val="18"/>
              </w:rPr>
              <w:t>Wolfram</w:t>
            </w:r>
            <w:r>
              <w:rPr>
                <w:rFonts w:ascii="Times New Roman" w:eastAsia="Times New Roman"/>
                <w:spacing w:val="-5"/>
                <w:sz w:val="18"/>
              </w:rPr>
              <w:t> </w:t>
            </w:r>
            <w:r>
              <w:rPr>
                <w:rFonts w:ascii="Times New Roman" w:eastAsia="Times New Roman"/>
                <w:sz w:val="18"/>
              </w:rPr>
              <w:t>syndrome</w:t>
            </w:r>
            <w:r>
              <w:rPr>
                <w:sz w:val="18"/>
              </w:rPr>
              <w:t>，</w:t>
            </w:r>
            <w:r>
              <w:rPr>
                <w:rFonts w:ascii="Times New Roman" w:eastAsia="Times New Roman"/>
                <w:sz w:val="18"/>
              </w:rPr>
              <w:t>DIDMOAD</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E88.9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McCune</w:t>
            </w:r>
            <w:r>
              <w:rPr>
                <w:rFonts w:ascii="Times New Roman" w:eastAsia="Times New Roman"/>
                <w:spacing w:val="-3"/>
                <w:sz w:val="18"/>
              </w:rPr>
              <w:t> </w:t>
            </w:r>
            <w:r>
              <w:rPr>
                <w:rFonts w:ascii="Times New Roman" w:eastAsia="Times New Roman"/>
                <w:sz w:val="18"/>
              </w:rPr>
              <w:t>Albright</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McCune</w:t>
            </w:r>
            <w:r>
              <w:rPr>
                <w:rFonts w:ascii="Times New Roman"/>
                <w:spacing w:val="-4"/>
                <w:sz w:val="18"/>
              </w:rPr>
              <w:t> </w:t>
            </w:r>
            <w:r>
              <w:rPr>
                <w:rFonts w:ascii="Times New Roman"/>
                <w:sz w:val="18"/>
              </w:rPr>
              <w:t>Albright</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Q78.1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短指發育不良及性別顛倒</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Campomelic</w:t>
            </w:r>
            <w:r>
              <w:rPr>
                <w:rFonts w:ascii="Times New Roman"/>
                <w:spacing w:val="-4"/>
                <w:sz w:val="18"/>
              </w:rPr>
              <w:t> </w:t>
            </w:r>
            <w:r>
              <w:rPr>
                <w:rFonts w:ascii="Times New Roman"/>
                <w:sz w:val="18"/>
              </w:rPr>
              <w:t>dysplasia</w:t>
            </w:r>
            <w:r>
              <w:rPr>
                <w:rFonts w:ascii="Times New Roman"/>
                <w:spacing w:val="-2"/>
                <w:sz w:val="18"/>
              </w:rPr>
              <w:t> </w:t>
            </w:r>
            <w:r>
              <w:rPr>
                <w:rFonts w:ascii="Times New Roman"/>
                <w:sz w:val="18"/>
              </w:rPr>
              <w:t>with</w:t>
            </w:r>
            <w:r>
              <w:rPr>
                <w:rFonts w:ascii="Times New Roman"/>
                <w:spacing w:val="-2"/>
                <w:sz w:val="18"/>
              </w:rPr>
              <w:t> </w:t>
            </w:r>
            <w:r>
              <w:rPr>
                <w:rFonts w:ascii="Times New Roman"/>
                <w:sz w:val="18"/>
              </w:rPr>
              <w:t>autosomal</w:t>
            </w:r>
            <w:r>
              <w:rPr>
                <w:rFonts w:ascii="Times New Roman"/>
                <w:spacing w:val="-3"/>
                <w:sz w:val="18"/>
              </w:rPr>
              <w:t> </w:t>
            </w:r>
            <w:r>
              <w:rPr>
                <w:rFonts w:ascii="Times New Roman"/>
                <w:sz w:val="18"/>
              </w:rPr>
              <w:t>sex</w:t>
            </w:r>
            <w:r>
              <w:rPr>
                <w:rFonts w:ascii="Times New Roman"/>
                <w:spacing w:val="-4"/>
                <w:sz w:val="18"/>
              </w:rPr>
              <w:t> </w:t>
            </w:r>
            <w:r>
              <w:rPr>
                <w:rFonts w:ascii="Times New Roman"/>
                <w:sz w:val="18"/>
              </w:rPr>
              <w:t>reversal</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Q99.8</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腎上腺皮促素抗性</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ACTH</w:t>
            </w:r>
            <w:r>
              <w:rPr>
                <w:rFonts w:ascii="Times New Roman"/>
                <w:spacing w:val="-2"/>
                <w:sz w:val="18"/>
              </w:rPr>
              <w:t> </w:t>
            </w:r>
            <w:r>
              <w:rPr>
                <w:rFonts w:ascii="Times New Roman"/>
                <w:sz w:val="18"/>
              </w:rPr>
              <w:t>resistance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E27.49</w:t>
            </w:r>
          </w:p>
        </w:tc>
      </w:tr>
      <w:tr>
        <w:trPr>
          <w:trHeight w:val="469"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第一型遺傳性維生素D依賴型</w:t>
            </w:r>
          </w:p>
          <w:p>
            <w:pPr>
              <w:pStyle w:val="TableParagraph"/>
              <w:spacing w:line="224" w:lineRule="exact" w:before="4"/>
              <w:rPr>
                <w:sz w:val="18"/>
              </w:rPr>
            </w:pPr>
            <w:r>
              <w:rPr>
                <w:sz w:val="18"/>
              </w:rPr>
              <w:t>佝僂症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25-Hydroxyvitamin</w:t>
            </w:r>
            <w:r>
              <w:rPr>
                <w:rFonts w:ascii="Times New Roman"/>
                <w:spacing w:val="-3"/>
                <w:sz w:val="18"/>
              </w:rPr>
              <w:t> </w:t>
            </w:r>
            <w:r>
              <w:rPr>
                <w:rFonts w:ascii="Times New Roman"/>
                <w:sz w:val="18"/>
              </w:rPr>
              <w:t>D1-Alpha-Hydroxylase</w:t>
            </w:r>
            <w:r>
              <w:rPr>
                <w:rFonts w:ascii="Times New Roman"/>
                <w:spacing w:val="-4"/>
                <w:sz w:val="18"/>
              </w:rPr>
              <w:t> </w:t>
            </w:r>
            <w:r>
              <w:rPr>
                <w:rFonts w:ascii="Times New Roman"/>
                <w:sz w:val="18"/>
              </w:rPr>
              <w:t>Deficiency</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E83.32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先天性腎上腺發育不全</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Congenital</w:t>
            </w:r>
            <w:r>
              <w:rPr>
                <w:rFonts w:ascii="Times New Roman"/>
                <w:spacing w:val="-3"/>
                <w:sz w:val="18"/>
              </w:rPr>
              <w:t> </w:t>
            </w:r>
            <w:r>
              <w:rPr>
                <w:rFonts w:ascii="Times New Roman"/>
                <w:sz w:val="18"/>
              </w:rPr>
              <w:t>adrenal</w:t>
            </w:r>
            <w:r>
              <w:rPr>
                <w:rFonts w:ascii="Times New Roman"/>
                <w:spacing w:val="-2"/>
                <w:sz w:val="18"/>
              </w:rPr>
              <w:t> </w:t>
            </w:r>
            <w:r>
              <w:rPr>
                <w:rFonts w:ascii="Times New Roman"/>
                <w:sz w:val="18"/>
              </w:rPr>
              <w:t>hypoplasia</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Q89.1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Kallmann</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Kallmann</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E23.0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永久性新生兒糖尿病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Permanent</w:t>
            </w:r>
            <w:r>
              <w:rPr>
                <w:rFonts w:ascii="Times New Roman"/>
                <w:spacing w:val="-2"/>
                <w:sz w:val="18"/>
              </w:rPr>
              <w:t> </w:t>
            </w:r>
            <w:r>
              <w:rPr>
                <w:rFonts w:ascii="Times New Roman"/>
                <w:sz w:val="18"/>
              </w:rPr>
              <w:t>Neonatal</w:t>
            </w:r>
            <w:r>
              <w:rPr>
                <w:rFonts w:ascii="Times New Roman"/>
                <w:spacing w:val="-2"/>
                <w:sz w:val="18"/>
              </w:rPr>
              <w:t> </w:t>
            </w:r>
            <w:r>
              <w:rPr>
                <w:rFonts w:ascii="Times New Roman"/>
                <w:sz w:val="18"/>
              </w:rPr>
              <w:t>Diabetes</w:t>
            </w:r>
            <w:r>
              <w:rPr>
                <w:rFonts w:ascii="Times New Roman"/>
                <w:spacing w:val="-3"/>
                <w:sz w:val="18"/>
              </w:rPr>
              <w:t> </w:t>
            </w:r>
            <w:r>
              <w:rPr>
                <w:rFonts w:ascii="Times New Roman"/>
                <w:sz w:val="18"/>
              </w:rPr>
              <w:t>Mellitus</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P70.2</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M</w:t>
            </w:r>
            <w:r>
              <w:rPr>
                <w:rFonts w:ascii="Times New Roman" w:eastAsia="Times New Roman"/>
                <w:spacing w:val="44"/>
                <w:sz w:val="18"/>
              </w:rPr>
              <w:t> </w:t>
            </w:r>
            <w:r>
              <w:rPr>
                <w:sz w:val="18"/>
              </w:rPr>
              <w:t>先天畸形症候群</w:t>
            </w:r>
          </w:p>
        </w:tc>
      </w:tr>
    </w:tbl>
    <w:p>
      <w:pPr>
        <w:rPr>
          <w:sz w:val="2"/>
          <w:szCs w:val="2"/>
        </w:rPr>
      </w:pPr>
      <w:r>
        <w:rPr/>
        <w:drawing>
          <wp:anchor distT="0" distB="0" distL="0" distR="0" allowOverlap="1" layoutInCell="1" locked="0" behindDoc="1" simplePos="0" relativeHeight="484341248">
            <wp:simplePos x="0" y="0"/>
            <wp:positionH relativeFrom="page">
              <wp:posOffset>2873298</wp:posOffset>
            </wp:positionH>
            <wp:positionV relativeFrom="page">
              <wp:posOffset>3138192</wp:posOffset>
            </wp:positionV>
            <wp:extent cx="1833359" cy="4429086"/>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14"/>
        <w:gridCol w:w="389"/>
        <w:gridCol w:w="2468"/>
        <w:gridCol w:w="5077"/>
        <w:gridCol w:w="1433"/>
      </w:tblGrid>
      <w:tr>
        <w:trPr>
          <w:trHeight w:val="234" w:hRule="atLeast"/>
        </w:trPr>
        <w:tc>
          <w:tcPr>
            <w:tcW w:w="903" w:type="dxa"/>
            <w:gridSpan w:val="2"/>
            <w:tcBorders>
              <w:bottom w:val="single" w:sz="8" w:space="0" w:color="000000"/>
              <w:right w:val="single" w:sz="8" w:space="0" w:color="000000"/>
            </w:tcBorders>
          </w:tcPr>
          <w:p>
            <w:pPr>
              <w:pStyle w:val="TableParagraph"/>
              <w:spacing w:line="214" w:lineRule="exact"/>
              <w:ind w:left="28"/>
              <w:rPr>
                <w:sz w:val="18"/>
              </w:rPr>
            </w:pPr>
            <w:r>
              <w:rPr>
                <w:sz w:val="18"/>
              </w:rPr>
              <w:t>分類序號</w:t>
            </w:r>
          </w:p>
        </w:tc>
        <w:tc>
          <w:tcPr>
            <w:tcW w:w="2468"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中文病名</w:t>
            </w:r>
          </w:p>
        </w:tc>
        <w:tc>
          <w:tcPr>
            <w:tcW w:w="5077" w:type="dxa"/>
            <w:tcBorders>
              <w:left w:val="single" w:sz="8" w:space="0" w:color="000000"/>
              <w:bottom w:val="single" w:sz="8" w:space="0" w:color="000000"/>
              <w:right w:val="single" w:sz="8" w:space="0" w:color="000000"/>
            </w:tcBorders>
          </w:tcPr>
          <w:p>
            <w:pPr>
              <w:pStyle w:val="TableParagraph"/>
              <w:spacing w:line="214" w:lineRule="exact"/>
              <w:rPr>
                <w:sz w:val="18"/>
              </w:rPr>
            </w:pPr>
            <w:r>
              <w:rPr>
                <w:sz w:val="18"/>
              </w:rPr>
              <w:t>英文病名（縮寫）</w:t>
            </w:r>
          </w:p>
        </w:tc>
        <w:tc>
          <w:tcPr>
            <w:tcW w:w="1433" w:type="dxa"/>
            <w:tcBorders>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ICD-10-CM</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200" w:lineRule="exact"/>
              <w:ind w:left="28"/>
              <w:rPr>
                <w:rFonts w:ascii="Times New Roman"/>
                <w:sz w:val="18"/>
              </w:rPr>
            </w:pPr>
            <w:r>
              <w:rPr>
                <w:rFonts w:ascii="Times New Roman"/>
                <w:sz w:val="18"/>
              </w:rPr>
              <w:t>M1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rFonts w:ascii="Times New Roman" w:eastAsia="Times New Roman"/>
                <w:sz w:val="18"/>
              </w:rPr>
              <w:t>Aarskog-Scott</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rPr>
                <w:rFonts w:ascii="Times New Roman"/>
                <w:sz w:val="18"/>
              </w:rPr>
            </w:pPr>
            <w:r>
              <w:rPr>
                <w:rFonts w:ascii="Times New Roman"/>
                <w:sz w:val="18"/>
              </w:rPr>
              <w:t>Aarskog-Scott</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0" w:lineRule="exact"/>
              <w:rPr>
                <w:rFonts w:ascii="Times New Roman"/>
                <w:sz w:val="18"/>
              </w:rPr>
            </w:pPr>
            <w:r>
              <w:rPr>
                <w:rFonts w:ascii="Times New Roman"/>
                <w:sz w:val="18"/>
              </w:rPr>
              <w:t>Q87.1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瓦登伯格氏症候群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Waardenburg</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E70.8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愛伯特氏症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Apert</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Q87.0</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rFonts w:ascii="Times New Roman" w:eastAsia="Times New Roman"/>
                <w:sz w:val="18"/>
              </w:rPr>
              <w:t>Smith-Lemli-Opitz</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Smith-Lemli-Opitz</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E78.72</w:t>
            </w:r>
          </w:p>
        </w:tc>
      </w:tr>
      <w:tr>
        <w:trPr>
          <w:trHeight w:val="469"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rFonts w:ascii="Times New Roman" w:eastAsia="Times New Roman"/>
                <w:sz w:val="18"/>
              </w:rPr>
              <w:t>Larsen</w:t>
            </w:r>
            <w:r>
              <w:rPr>
                <w:sz w:val="18"/>
              </w:rPr>
              <w:t>氏症候群（顎裂</w:t>
            </w:r>
            <w:r>
              <w:rPr>
                <w:rFonts w:ascii="Times New Roman" w:eastAsia="Times New Roman"/>
                <w:sz w:val="18"/>
              </w:rPr>
              <w:t>-</w:t>
            </w:r>
            <w:r>
              <w:rPr>
                <w:sz w:val="18"/>
              </w:rPr>
              <w:t>先天性</w:t>
            </w:r>
          </w:p>
          <w:p>
            <w:pPr>
              <w:pStyle w:val="TableParagraph"/>
              <w:spacing w:line="224" w:lineRule="exact" w:before="4"/>
              <w:rPr>
                <w:sz w:val="18"/>
              </w:rPr>
            </w:pPr>
            <w:r>
              <w:rPr>
                <w:sz w:val="18"/>
              </w:rPr>
              <w:t>脫位症候群）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Larsen</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Q74.8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Beckwith</w:t>
            </w:r>
            <w:r>
              <w:rPr>
                <w:rFonts w:ascii="Times New Roman" w:eastAsia="Times New Roman"/>
                <w:spacing w:val="-1"/>
                <w:sz w:val="18"/>
              </w:rPr>
              <w:t> </w:t>
            </w:r>
            <w:r>
              <w:rPr>
                <w:rFonts w:ascii="Times New Roman" w:eastAsia="Times New Roman"/>
                <w:sz w:val="18"/>
              </w:rPr>
              <w:t>Wiedemann</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Beckwith</w:t>
            </w:r>
            <w:r>
              <w:rPr>
                <w:rFonts w:ascii="Times New Roman"/>
                <w:spacing w:val="-3"/>
                <w:sz w:val="18"/>
              </w:rPr>
              <w:t> </w:t>
            </w:r>
            <w:r>
              <w:rPr>
                <w:rFonts w:ascii="Times New Roman"/>
                <w:sz w:val="18"/>
              </w:rPr>
              <w:t>Wiedemann</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Crouzon</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Crouzon</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Q75.1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Fraser</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Fraser</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Q87.0</w:t>
            </w:r>
          </w:p>
        </w:tc>
      </w:tr>
      <w:tr>
        <w:trPr>
          <w:trHeight w:val="23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多發性翼狀膜症候群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Multiple</w:t>
            </w:r>
            <w:r>
              <w:rPr>
                <w:rFonts w:ascii="Times New Roman"/>
                <w:spacing w:val="-2"/>
                <w:sz w:val="18"/>
              </w:rPr>
              <w:t> </w:t>
            </w:r>
            <w:r>
              <w:rPr>
                <w:rFonts w:ascii="Times New Roman"/>
                <w:sz w:val="18"/>
              </w:rPr>
              <w:t>pterygium</w:t>
            </w:r>
            <w:r>
              <w:rPr>
                <w:rFonts w:ascii="Times New Roman"/>
                <w:spacing w:val="-5"/>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Q79.8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Cornelia</w:t>
            </w:r>
            <w:r>
              <w:rPr>
                <w:rFonts w:ascii="Times New Roman" w:eastAsia="Times New Roman"/>
                <w:spacing w:val="-2"/>
                <w:sz w:val="18"/>
              </w:rPr>
              <w:t> </w:t>
            </w:r>
            <w:r>
              <w:rPr>
                <w:rFonts w:ascii="Times New Roman" w:eastAsia="Times New Roman"/>
                <w:sz w:val="18"/>
              </w:rPr>
              <w:t>de</w:t>
            </w:r>
            <w:r>
              <w:rPr>
                <w:rFonts w:ascii="Times New Roman" w:eastAsia="Times New Roman"/>
                <w:spacing w:val="-2"/>
                <w:sz w:val="18"/>
              </w:rPr>
              <w:t> </w:t>
            </w:r>
            <w:r>
              <w:rPr>
                <w:rFonts w:ascii="Times New Roman" w:eastAsia="Times New Roman"/>
                <w:sz w:val="18"/>
              </w:rPr>
              <w:t>Lange</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Cornelia</w:t>
            </w:r>
            <w:r>
              <w:rPr>
                <w:rFonts w:ascii="Times New Roman"/>
                <w:spacing w:val="-3"/>
                <w:sz w:val="18"/>
              </w:rPr>
              <w:t> </w:t>
            </w:r>
            <w:r>
              <w:rPr>
                <w:rFonts w:ascii="Times New Roman"/>
                <w:sz w:val="18"/>
              </w:rPr>
              <w:t>de</w:t>
            </w:r>
            <w:r>
              <w:rPr>
                <w:rFonts w:ascii="Times New Roman"/>
                <w:spacing w:val="-2"/>
                <w:sz w:val="18"/>
              </w:rPr>
              <w:t> </w:t>
            </w:r>
            <w:r>
              <w:rPr>
                <w:rFonts w:ascii="Times New Roman"/>
                <w:sz w:val="18"/>
              </w:rPr>
              <w:t>Lange</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Q87.1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pacing w:val="-1"/>
                <w:sz w:val="18"/>
              </w:rPr>
              <w:t>海勒曼</w:t>
            </w:r>
            <w:r>
              <w:rPr>
                <w:rFonts w:ascii="Times New Roman" w:eastAsia="Times New Roman"/>
                <w:sz w:val="18"/>
              </w:rPr>
              <w:t>-</w:t>
            </w:r>
            <w:r>
              <w:rPr>
                <w:sz w:val="18"/>
              </w:rPr>
              <w:t>史德萊夫氏症候群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Hallerman-Streiff</w:t>
            </w:r>
            <w:r>
              <w:rPr>
                <w:rFonts w:ascii="Times New Roman"/>
                <w:spacing w:val="-6"/>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Q87.0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12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歌舞伎症候群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Kabuki</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Q89.8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耳</w:t>
            </w:r>
            <w:r>
              <w:rPr>
                <w:rFonts w:ascii="Times New Roman" w:eastAsia="Times New Roman"/>
                <w:sz w:val="18"/>
              </w:rPr>
              <w:t>-</w:t>
            </w:r>
            <w:r>
              <w:rPr>
                <w:sz w:val="18"/>
              </w:rPr>
              <w:t>齶</w:t>
            </w:r>
            <w:r>
              <w:rPr>
                <w:rFonts w:ascii="Times New Roman" w:eastAsia="Times New Roman"/>
                <w:sz w:val="18"/>
              </w:rPr>
              <w:t>-</w:t>
            </w:r>
            <w:r>
              <w:rPr>
                <w:sz w:val="18"/>
              </w:rPr>
              <w:t>指（趾）症候群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Oto-Palato-Digital</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Q87.0</w:t>
            </w:r>
          </w:p>
        </w:tc>
      </w:tr>
      <w:tr>
        <w:trPr>
          <w:trHeight w:val="235"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ind w:left="33"/>
              <w:rPr>
                <w:rFonts w:ascii="Times New Roman"/>
                <w:sz w:val="18"/>
              </w:rPr>
            </w:pPr>
            <w:r>
              <w:rPr>
                <w:rFonts w:ascii="Times New Roman"/>
                <w:sz w:val="18"/>
              </w:rPr>
              <w:t>14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rFonts w:ascii="Times New Roman" w:eastAsia="Times New Roman"/>
                <w:sz w:val="18"/>
              </w:rPr>
              <w:t>Conradi-Hunermann</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0" w:lineRule="exact"/>
              <w:rPr>
                <w:rFonts w:ascii="Times New Roman"/>
                <w:sz w:val="18"/>
              </w:rPr>
            </w:pPr>
            <w:r>
              <w:rPr>
                <w:rFonts w:ascii="Times New Roman"/>
                <w:sz w:val="18"/>
              </w:rPr>
              <w:t>Conradi-Hunermann</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0" w:lineRule="exact"/>
              <w:rPr>
                <w:rFonts w:ascii="Times New Roman"/>
                <w:sz w:val="18"/>
              </w:rPr>
            </w:pPr>
            <w:r>
              <w:rPr>
                <w:rFonts w:ascii="Times New Roman"/>
                <w:sz w:val="18"/>
              </w:rPr>
              <w:t>Q77.3</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Treacher</w:t>
            </w:r>
            <w:r>
              <w:rPr>
                <w:rFonts w:ascii="Times New Roman" w:eastAsia="Times New Roman"/>
                <w:spacing w:val="-2"/>
                <w:sz w:val="18"/>
              </w:rPr>
              <w:t> </w:t>
            </w:r>
            <w:r>
              <w:rPr>
                <w:rFonts w:ascii="Times New Roman" w:eastAsia="Times New Roman"/>
                <w:sz w:val="18"/>
              </w:rPr>
              <w:t>Collins</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Treacher</w:t>
            </w:r>
            <w:r>
              <w:rPr>
                <w:rFonts w:ascii="Times New Roman"/>
                <w:spacing w:val="-3"/>
                <w:sz w:val="18"/>
              </w:rPr>
              <w:t> </w:t>
            </w:r>
            <w:r>
              <w:rPr>
                <w:rFonts w:ascii="Times New Roman"/>
                <w:sz w:val="18"/>
              </w:rPr>
              <w:t>Collins</w:t>
            </w:r>
            <w:r>
              <w:rPr>
                <w:rFonts w:ascii="Times New Roman"/>
                <w:spacing w:val="-5"/>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Q75.4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Robinow</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Robinow</w:t>
            </w:r>
            <w:r>
              <w:rPr>
                <w:rFonts w:ascii="Times New Roman"/>
                <w:spacing w:val="-5"/>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Pfeiffer</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Pfeiffer</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Q87.0</w:t>
            </w:r>
          </w:p>
        </w:tc>
      </w:tr>
      <w:tr>
        <w:trPr>
          <w:trHeight w:val="467"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sz w:val="18"/>
              </w:rPr>
              <w:t>泛酸鹽激酶關聯之神經退化性</w:t>
            </w:r>
          </w:p>
          <w:p>
            <w:pPr>
              <w:pStyle w:val="TableParagraph"/>
              <w:spacing w:line="224" w:lineRule="exact" w:before="2"/>
              <w:rPr>
                <w:sz w:val="18"/>
              </w:rPr>
            </w:pPr>
            <w:r>
              <w:rPr>
                <w:sz w:val="18"/>
              </w:rPr>
              <w:t>疾病</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rFonts w:ascii="Times New Roman" w:eastAsia="Times New Roman"/>
                <w:sz w:val="18"/>
              </w:rPr>
              <w:t>Pantothenate</w:t>
            </w:r>
            <w:r>
              <w:rPr>
                <w:rFonts w:ascii="Times New Roman" w:eastAsia="Times New Roman"/>
                <w:spacing w:val="-3"/>
                <w:sz w:val="18"/>
              </w:rPr>
              <w:t> </w:t>
            </w:r>
            <w:r>
              <w:rPr>
                <w:rFonts w:ascii="Times New Roman" w:eastAsia="Times New Roman"/>
                <w:sz w:val="18"/>
              </w:rPr>
              <w:t>Kinase</w:t>
            </w:r>
            <w:r>
              <w:rPr>
                <w:rFonts w:ascii="Times New Roman" w:eastAsia="Times New Roman"/>
                <w:spacing w:val="-4"/>
                <w:sz w:val="18"/>
              </w:rPr>
              <w:t> </w:t>
            </w:r>
            <w:r>
              <w:rPr>
                <w:rFonts w:ascii="Times New Roman" w:eastAsia="Times New Roman"/>
                <w:sz w:val="18"/>
              </w:rPr>
              <w:t>Associated</w:t>
            </w:r>
            <w:r>
              <w:rPr>
                <w:rFonts w:ascii="Times New Roman" w:eastAsia="Times New Roman"/>
                <w:spacing w:val="-2"/>
                <w:sz w:val="18"/>
              </w:rPr>
              <w:t> </w:t>
            </w:r>
            <w:r>
              <w:rPr>
                <w:rFonts w:ascii="Times New Roman" w:eastAsia="Times New Roman"/>
                <w:sz w:val="18"/>
              </w:rPr>
              <w:t>Neurodegeneration</w:t>
            </w:r>
            <w:r>
              <w:rPr>
                <w:sz w:val="18"/>
              </w:rPr>
              <w:t>（</w:t>
            </w:r>
            <w:r>
              <w:rPr>
                <w:rFonts w:ascii="Times New Roman" w:eastAsia="Times New Roman"/>
                <w:sz w:val="18"/>
              </w:rPr>
              <w:t>PKAN</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G23.0</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19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指（趾）甲髕骨症候群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Nail-Patella</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20</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CFC</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Cardiofaciocutaneous</w:t>
            </w:r>
            <w:r>
              <w:rPr>
                <w:rFonts w:ascii="Times New Roman"/>
                <w:spacing w:val="-6"/>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Q87.89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Peters-Plus</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Peters-Plus</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Q13.4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Nager</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Nager</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Q75.4</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CHARGE</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CHARGE</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Q89.8</w:t>
            </w:r>
          </w:p>
        </w:tc>
      </w:tr>
      <w:tr>
        <w:trPr>
          <w:trHeight w:val="62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8" w:lineRule="exact"/>
              <w:rPr>
                <w:sz w:val="18"/>
              </w:rPr>
            </w:pPr>
            <w:r>
              <w:rPr>
                <w:sz w:val="18"/>
              </w:rPr>
              <w:t>懷特</w:t>
            </w:r>
            <w:r>
              <w:rPr>
                <w:rFonts w:ascii="Times New Roman" w:eastAsia="Times New Roman"/>
                <w:sz w:val="18"/>
              </w:rPr>
              <w:t>-</w:t>
            </w:r>
            <w:r>
              <w:rPr>
                <w:sz w:val="18"/>
              </w:rPr>
              <w:t>薩頓症候群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White-Sutton</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Q99.88</w:t>
            </w:r>
          </w:p>
          <w:p>
            <w:pPr>
              <w:pStyle w:val="TableParagraph"/>
              <w:spacing w:line="206" w:lineRule="exact"/>
              <w:ind w:right="940"/>
              <w:rPr>
                <w:rFonts w:ascii="Times New Roman"/>
                <w:sz w:val="18"/>
              </w:rPr>
            </w:pPr>
            <w:r>
              <w:rPr>
                <w:rFonts w:ascii="Times New Roman"/>
                <w:sz w:val="18"/>
              </w:rPr>
              <w:t>F84.8</w:t>
            </w:r>
            <w:r>
              <w:rPr>
                <w:rFonts w:ascii="Times New Roman"/>
                <w:spacing w:val="-42"/>
                <w:sz w:val="18"/>
              </w:rPr>
              <w:t> </w:t>
            </w:r>
            <w:r>
              <w:rPr>
                <w:rFonts w:ascii="Times New Roman"/>
                <w:sz w:val="18"/>
              </w:rPr>
              <w:t>F78</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25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克斯提洛氏彈性蛋白缺陷症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Costello</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Q87.89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5" w:lineRule="exact"/>
              <w:rPr>
                <w:sz w:val="18"/>
              </w:rPr>
            </w:pPr>
            <w:r>
              <w:rPr>
                <w:rFonts w:ascii="Times New Roman" w:eastAsia="Times New Roman"/>
                <w:sz w:val="18"/>
              </w:rPr>
              <w:t>Ayme-Gripp</w:t>
            </w:r>
            <w:r>
              <w:rPr>
                <w:rFonts w:ascii="Times New Roman" w:eastAsia="Times New Roman"/>
                <w:spacing w:val="44"/>
                <w:sz w:val="18"/>
              </w:rPr>
              <w:t> </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Ayme-Gripp</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Q87.89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27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Coffin-Lowry</w:t>
            </w:r>
            <w:r>
              <w:rPr>
                <w:rFonts w:ascii="Times New Roman" w:eastAsia="Times New Roman"/>
                <w:spacing w:val="40"/>
                <w:sz w:val="18"/>
              </w:rPr>
              <w:t> </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sz w:val="18"/>
              </w:rPr>
            </w:pPr>
            <w:r>
              <w:rPr>
                <w:rFonts w:ascii="Times New Roman"/>
                <w:sz w:val="18"/>
              </w:rPr>
              <w:t>Coffin-Lowry</w:t>
            </w:r>
            <w:r>
              <w:rPr>
                <w:rFonts w:ascii="Times New Roman"/>
                <w:spacing w:val="-5"/>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Q89.8</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N</w:t>
            </w:r>
            <w:r>
              <w:rPr>
                <w:rFonts w:ascii="Times New Roman" w:eastAsia="Times New Roman"/>
                <w:spacing w:val="1"/>
                <w:sz w:val="18"/>
              </w:rPr>
              <w:t> </w:t>
            </w:r>
            <w:r>
              <w:rPr>
                <w:sz w:val="18"/>
              </w:rPr>
              <w:t>染色體異常</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N1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Angelman</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Angelman</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Q93.5</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hAnsi="Times New Roman" w:eastAsia="Times New Roman"/>
                <w:sz w:val="18"/>
              </w:rPr>
              <w:t>DiGeorge’s</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hAnsi="Times New Roman"/>
                <w:sz w:val="18"/>
              </w:rPr>
            </w:pPr>
            <w:r>
              <w:rPr>
                <w:rFonts w:ascii="Times New Roman" w:hAnsi="Times New Roman"/>
                <w:sz w:val="18"/>
              </w:rPr>
              <w:t>DiGeorge’s</w:t>
            </w:r>
            <w:r>
              <w:rPr>
                <w:rFonts w:ascii="Times New Roman" w:hAnsi="Times New Roman"/>
                <w:spacing w:val="-4"/>
                <w:sz w:val="18"/>
              </w:rPr>
              <w:t> </w:t>
            </w:r>
            <w:r>
              <w:rPr>
                <w:rFonts w:ascii="Times New Roman" w:hAns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D82.1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Prader-Willi</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Prader-Willi</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Q87.1</w:t>
            </w:r>
          </w:p>
        </w:tc>
      </w:tr>
      <w:tr>
        <w:trPr>
          <w:trHeight w:val="70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42" w:lineRule="auto"/>
              <w:rPr>
                <w:rFonts w:ascii="Times New Roman" w:eastAsia="Times New Roman"/>
                <w:sz w:val="18"/>
              </w:rPr>
            </w:pPr>
            <w:r>
              <w:rPr>
                <w:sz w:val="18"/>
              </w:rPr>
              <w:t>威爾姆氏腫瘤、無虹膜、性器異常、智能障礙症候群（</w:t>
            </w:r>
            <w:r>
              <w:rPr>
                <w:rFonts w:ascii="Times New Roman" w:eastAsia="Times New Roman"/>
                <w:sz w:val="18"/>
              </w:rPr>
              <w:t>W</w:t>
            </w:r>
            <w:r>
              <w:rPr>
                <w:rFonts w:ascii="Times New Roman" w:eastAsia="Times New Roman"/>
                <w:spacing w:val="22"/>
                <w:sz w:val="18"/>
              </w:rPr>
              <w:t> </w:t>
            </w:r>
            <w:r>
              <w:rPr>
                <w:rFonts w:ascii="Times New Roman" w:eastAsia="Times New Roman"/>
                <w:sz w:val="18"/>
              </w:rPr>
              <w:t>A</w:t>
            </w:r>
          </w:p>
          <w:p>
            <w:pPr>
              <w:pStyle w:val="TableParagraph"/>
              <w:spacing w:line="224" w:lineRule="exact"/>
              <w:rPr>
                <w:sz w:val="18"/>
              </w:rPr>
            </w:pPr>
            <w:r>
              <w:rPr>
                <w:rFonts w:ascii="Times New Roman" w:eastAsia="Times New Roman"/>
                <w:sz w:val="18"/>
              </w:rPr>
              <w:t>G</w:t>
            </w:r>
            <w:r>
              <w:rPr>
                <w:rFonts w:ascii="Times New Roman" w:eastAsia="Times New Roman"/>
                <w:spacing w:val="-3"/>
                <w:sz w:val="18"/>
              </w:rPr>
              <w:t> </w:t>
            </w:r>
            <w:r>
              <w:rPr>
                <w:rFonts w:ascii="Times New Roman" w:eastAsia="Times New Roman"/>
                <w:sz w:val="18"/>
              </w:rPr>
              <w:t>R</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42" w:lineRule="auto"/>
              <w:rPr>
                <w:sz w:val="18"/>
              </w:rPr>
            </w:pPr>
            <w:r>
              <w:rPr>
                <w:rFonts w:ascii="Times New Roman" w:hAnsi="Times New Roman" w:eastAsia="Times New Roman"/>
                <w:spacing w:val="-1"/>
                <w:sz w:val="18"/>
              </w:rPr>
              <w:t>W</w:t>
            </w:r>
            <w:r>
              <w:rPr>
                <w:rFonts w:ascii="Times New Roman" w:hAnsi="Times New Roman" w:eastAsia="Times New Roman"/>
                <w:spacing w:val="19"/>
                <w:sz w:val="18"/>
              </w:rPr>
              <w:t> </w:t>
            </w:r>
            <w:r>
              <w:rPr>
                <w:rFonts w:ascii="Times New Roman" w:hAnsi="Times New Roman" w:eastAsia="Times New Roman"/>
                <w:spacing w:val="-1"/>
                <w:sz w:val="18"/>
              </w:rPr>
              <w:t>A</w:t>
            </w:r>
            <w:r>
              <w:rPr>
                <w:rFonts w:ascii="Times New Roman" w:hAnsi="Times New Roman" w:eastAsia="Times New Roman"/>
                <w:spacing w:val="18"/>
                <w:sz w:val="18"/>
              </w:rPr>
              <w:t> </w:t>
            </w:r>
            <w:r>
              <w:rPr>
                <w:rFonts w:ascii="Times New Roman" w:hAnsi="Times New Roman" w:eastAsia="Times New Roman"/>
                <w:spacing w:val="-1"/>
                <w:sz w:val="18"/>
              </w:rPr>
              <w:t>G</w:t>
            </w:r>
            <w:r>
              <w:rPr>
                <w:rFonts w:ascii="Times New Roman" w:hAnsi="Times New Roman" w:eastAsia="Times New Roman"/>
                <w:spacing w:val="18"/>
                <w:sz w:val="18"/>
              </w:rPr>
              <w:t> </w:t>
            </w:r>
            <w:r>
              <w:rPr>
                <w:rFonts w:ascii="Times New Roman" w:hAnsi="Times New Roman" w:eastAsia="Times New Roman"/>
                <w:spacing w:val="-1"/>
                <w:sz w:val="18"/>
              </w:rPr>
              <w:t>R</w:t>
            </w:r>
            <w:r>
              <w:rPr>
                <w:rFonts w:ascii="Times New Roman" w:hAnsi="Times New Roman" w:eastAsia="Times New Roman"/>
                <w:spacing w:val="19"/>
                <w:sz w:val="18"/>
              </w:rPr>
              <w:t> </w:t>
            </w:r>
            <w:r>
              <w:rPr>
                <w:rFonts w:ascii="Times New Roman" w:hAnsi="Times New Roman" w:eastAsia="Times New Roman"/>
                <w:spacing w:val="-1"/>
                <w:sz w:val="18"/>
              </w:rPr>
              <w:t>syndrome</w:t>
            </w:r>
            <w:r>
              <w:rPr>
                <w:rFonts w:ascii="Times New Roman" w:hAnsi="Times New Roman" w:eastAsia="Times New Roman"/>
                <w:spacing w:val="17"/>
                <w:sz w:val="18"/>
              </w:rPr>
              <w:t> </w:t>
            </w:r>
            <w:r>
              <w:rPr>
                <w:sz w:val="18"/>
              </w:rPr>
              <w:t>（</w:t>
            </w:r>
            <w:r>
              <w:rPr>
                <w:spacing w:val="-25"/>
                <w:sz w:val="18"/>
              </w:rPr>
              <w:t> </w:t>
            </w:r>
            <w:r>
              <w:rPr>
                <w:rFonts w:ascii="Times New Roman" w:hAnsi="Times New Roman" w:eastAsia="Times New Roman"/>
                <w:sz w:val="18"/>
              </w:rPr>
              <w:t>Wilms’</w:t>
            </w:r>
            <w:r>
              <w:rPr>
                <w:rFonts w:ascii="Times New Roman" w:hAnsi="Times New Roman" w:eastAsia="Times New Roman"/>
                <w:spacing w:val="16"/>
                <w:sz w:val="18"/>
              </w:rPr>
              <w:t> </w:t>
            </w:r>
            <w:r>
              <w:rPr>
                <w:rFonts w:ascii="Times New Roman" w:hAnsi="Times New Roman" w:eastAsia="Times New Roman"/>
                <w:sz w:val="18"/>
              </w:rPr>
              <w:t>tumor-Aniridia-Genitourinary</w:t>
            </w:r>
            <w:r>
              <w:rPr>
                <w:rFonts w:ascii="Times New Roman" w:hAnsi="Times New Roman" w:eastAsia="Times New Roman"/>
                <w:spacing w:val="-42"/>
                <w:sz w:val="18"/>
              </w:rPr>
              <w:t> </w:t>
            </w:r>
            <w:r>
              <w:rPr>
                <w:rFonts w:ascii="Times New Roman" w:hAnsi="Times New Roman" w:eastAsia="Times New Roman"/>
                <w:sz w:val="18"/>
              </w:rPr>
              <w:t>Anomalies-mental</w:t>
            </w:r>
            <w:r>
              <w:rPr>
                <w:rFonts w:ascii="Times New Roman" w:hAnsi="Times New Roman" w:eastAsia="Times New Roman"/>
                <w:spacing w:val="-1"/>
                <w:sz w:val="18"/>
              </w:rPr>
              <w:t> </w:t>
            </w:r>
            <w:r>
              <w:rPr>
                <w:rFonts w:ascii="Times New Roman" w:hAnsi="Times New Roman" w:eastAsia="Times New Roman"/>
                <w:sz w:val="18"/>
              </w:rPr>
              <w:t>Retardation</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Q87.89</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Miller</w:t>
            </w:r>
            <w:r>
              <w:rPr>
                <w:rFonts w:ascii="Times New Roman" w:eastAsia="Times New Roman"/>
                <w:spacing w:val="-1"/>
                <w:sz w:val="18"/>
              </w:rPr>
              <w:t> </w:t>
            </w:r>
            <w:r>
              <w:rPr>
                <w:rFonts w:ascii="Times New Roman" w:eastAsia="Times New Roman"/>
                <w:sz w:val="18"/>
              </w:rPr>
              <w:t>Dieker</w:t>
            </w:r>
            <w:r>
              <w:rPr>
                <w:rFonts w:ascii="Times New Roman" w:eastAsia="Times New Roman"/>
                <w:spacing w:val="44"/>
                <w:sz w:val="18"/>
              </w:rPr>
              <w:t> </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Miller</w:t>
            </w:r>
            <w:r>
              <w:rPr>
                <w:rFonts w:ascii="Times New Roman"/>
                <w:spacing w:val="-3"/>
                <w:sz w:val="18"/>
              </w:rPr>
              <w:t> </w:t>
            </w:r>
            <w:r>
              <w:rPr>
                <w:rFonts w:ascii="Times New Roman"/>
                <w:sz w:val="18"/>
              </w:rPr>
              <w:t>Dieker</w:t>
            </w:r>
            <w:r>
              <w:rPr>
                <w:rFonts w:ascii="Times New Roman"/>
                <w:spacing w:val="-2"/>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Q93.88</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06</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Rubinstein-Taybi</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Rubinstein-Taybi</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Q87.2</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07</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威廉斯氏症候群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Williams</w:t>
            </w:r>
            <w:r>
              <w:rPr>
                <w:rFonts w:ascii="Times New Roman"/>
                <w:spacing w:val="-4"/>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Q93.89</w:t>
            </w:r>
          </w:p>
        </w:tc>
      </w:tr>
      <w:tr>
        <w:trPr>
          <w:trHeight w:val="232"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08</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rFonts w:ascii="Times New Roman" w:eastAsia="Times New Roman"/>
                <w:sz w:val="18"/>
              </w:rPr>
              <w:t>Von</w:t>
            </w:r>
            <w:r>
              <w:rPr>
                <w:rFonts w:ascii="Times New Roman" w:eastAsia="Times New Roman"/>
                <w:spacing w:val="-2"/>
                <w:sz w:val="18"/>
              </w:rPr>
              <w:t> </w:t>
            </w:r>
            <w:r>
              <w:rPr>
                <w:rFonts w:ascii="Times New Roman" w:eastAsia="Times New Roman"/>
                <w:sz w:val="18"/>
              </w:rPr>
              <w:t>Hippel-Lindau</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Von</w:t>
            </w:r>
            <w:r>
              <w:rPr>
                <w:rFonts w:ascii="Times New Roman"/>
                <w:spacing w:val="-2"/>
                <w:sz w:val="18"/>
              </w:rPr>
              <w:t> </w:t>
            </w:r>
            <w:r>
              <w:rPr>
                <w:rFonts w:ascii="Times New Roman"/>
                <w:sz w:val="18"/>
              </w:rPr>
              <w:t>Hippel-Lindau</w:t>
            </w:r>
            <w:r>
              <w:rPr>
                <w:rFonts w:ascii="Times New Roman"/>
                <w:spacing w:val="-1"/>
                <w:sz w:val="18"/>
              </w:rPr>
              <w:t> </w:t>
            </w:r>
            <w:r>
              <w:rPr>
                <w:rFonts w:asci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Q85.8</w:t>
            </w:r>
          </w:p>
        </w:tc>
      </w:tr>
      <w:tr>
        <w:trPr>
          <w:trHeight w:val="470"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8"/>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09</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rFonts w:ascii="Times New Roman" w:eastAsia="Times New Roman"/>
                <w:sz w:val="18"/>
              </w:rPr>
              <w:t>Branchio-Oto-Renal</w:t>
            </w:r>
            <w:r>
              <w:rPr>
                <w:rFonts w:ascii="Times New Roman" w:eastAsia="Times New Roman"/>
                <w:spacing w:val="42"/>
                <w:sz w:val="18"/>
              </w:rPr>
              <w:t> </w:t>
            </w:r>
            <w:r>
              <w:rPr>
                <w:sz w:val="18"/>
              </w:rPr>
              <w:t>症候群</w:t>
            </w:r>
          </w:p>
          <w:p>
            <w:pPr>
              <w:pStyle w:val="TableParagraph"/>
              <w:spacing w:line="224" w:lineRule="exact" w:before="5"/>
              <w:rPr>
                <w:sz w:val="18"/>
              </w:rPr>
            </w:pPr>
            <w:r>
              <w:rPr>
                <w:sz w:val="18"/>
              </w:rPr>
              <w:t>（</w:t>
            </w:r>
            <w:r>
              <w:rPr>
                <w:rFonts w:ascii="Times New Roman" w:eastAsia="Times New Roman"/>
                <w:sz w:val="18"/>
              </w:rPr>
              <w:t>BOR</w:t>
            </w:r>
            <w:r>
              <w:rPr>
                <w:rFonts w:ascii="Times New Roman" w:eastAsia="Times New Roman"/>
                <w:spacing w:val="44"/>
                <w:sz w:val="18"/>
              </w:rPr>
              <w:t> </w:t>
            </w:r>
            <w:r>
              <w:rPr>
                <w:sz w:val="18"/>
              </w:rPr>
              <w:t>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rPr>
                <w:sz w:val="18"/>
              </w:rPr>
            </w:pPr>
            <w:r>
              <w:rPr>
                <w:rFonts w:ascii="Times New Roman" w:eastAsia="Times New Roman"/>
                <w:sz w:val="18"/>
              </w:rPr>
              <w:t>Branchio-Oto-Renal</w:t>
            </w:r>
            <w:r>
              <w:rPr>
                <w:rFonts w:ascii="Times New Roman" w:eastAsia="Times New Roman"/>
                <w:spacing w:val="-4"/>
                <w:sz w:val="18"/>
              </w:rPr>
              <w:t> </w:t>
            </w:r>
            <w:r>
              <w:rPr>
                <w:rFonts w:ascii="Times New Roman" w:eastAsia="Times New Roman"/>
                <w:sz w:val="18"/>
              </w:rPr>
              <w:t>Syndrome</w:t>
            </w:r>
            <w:r>
              <w:rPr>
                <w:sz w:val="18"/>
              </w:rPr>
              <w:t>（</w:t>
            </w:r>
            <w:r>
              <w:rPr>
                <w:rFonts w:ascii="Times New Roman" w:eastAsia="Times New Roman"/>
                <w:sz w:val="18"/>
              </w:rPr>
              <w:t>BOR</w:t>
            </w:r>
            <w:r>
              <w:rPr>
                <w:rFonts w:ascii="Times New Roman" w:eastAsia="Times New Roman"/>
                <w:spacing w:val="-4"/>
                <w:sz w:val="18"/>
              </w:rPr>
              <w:t> </w:t>
            </w:r>
            <w:r>
              <w:rPr>
                <w:rFonts w:ascii="Times New Roman" w:eastAsia="Times New Roman"/>
                <w:sz w:val="18"/>
              </w:rPr>
              <w:t>Syndrome</w:t>
            </w:r>
            <w:r>
              <w:rPr>
                <w:sz w:val="18"/>
              </w:rPr>
              <w:t>）</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Q87.89</w:t>
            </w:r>
          </w:p>
        </w:tc>
      </w:tr>
      <w:tr>
        <w:trPr>
          <w:trHeight w:val="234" w:hRule="atLeast"/>
        </w:trPr>
        <w:tc>
          <w:tcPr>
            <w:tcW w:w="9881" w:type="dxa"/>
            <w:gridSpan w:val="5"/>
            <w:tcBorders>
              <w:top w:val="single" w:sz="8" w:space="0" w:color="000000"/>
              <w:bottom w:val="single" w:sz="8" w:space="0" w:color="000000"/>
            </w:tcBorders>
          </w:tcPr>
          <w:p>
            <w:pPr>
              <w:pStyle w:val="TableParagraph"/>
              <w:spacing w:line="214" w:lineRule="exact"/>
              <w:ind w:left="28"/>
              <w:rPr>
                <w:sz w:val="18"/>
              </w:rPr>
            </w:pPr>
            <w:r>
              <w:rPr>
                <w:rFonts w:ascii="Times New Roman" w:eastAsia="Times New Roman"/>
                <w:sz w:val="18"/>
              </w:rPr>
              <w:t>Z</w:t>
            </w:r>
            <w:r>
              <w:rPr>
                <w:rFonts w:ascii="Times New Roman" w:eastAsia="Times New Roman"/>
                <w:spacing w:val="44"/>
                <w:sz w:val="18"/>
              </w:rPr>
              <w:t> </w:t>
            </w:r>
            <w:r>
              <w:rPr>
                <w:sz w:val="18"/>
              </w:rPr>
              <w:t>其他未分類或不明原因</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spacing w:line="199" w:lineRule="exact"/>
              <w:ind w:left="28"/>
              <w:rPr>
                <w:rFonts w:ascii="Times New Roman"/>
                <w:sz w:val="18"/>
              </w:rPr>
            </w:pPr>
            <w:r>
              <w:rPr>
                <w:rFonts w:ascii="Times New Roman"/>
                <w:sz w:val="18"/>
              </w:rPr>
              <w:t>Z1</w:t>
            </w: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01</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eastAsia="Times New Roman"/>
                <w:sz w:val="18"/>
              </w:rPr>
              <w:t>Cockayne</w:t>
            </w:r>
            <w:r>
              <w:rPr>
                <w:sz w:val="18"/>
              </w:rPr>
              <w:t>氏症候群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Cockayne</w:t>
            </w:r>
            <w:r>
              <w:rPr>
                <w:rFonts w:ascii="Times New Roman"/>
                <w:spacing w:val="-5"/>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Q87.1</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02</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sz w:val="18"/>
              </w:rPr>
              <w:t>早老症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Hutchinson</w:t>
            </w:r>
            <w:r>
              <w:rPr>
                <w:rFonts w:ascii="Times New Roman"/>
                <w:spacing w:val="-3"/>
                <w:sz w:val="18"/>
              </w:rPr>
              <w:t> </w:t>
            </w:r>
            <w:r>
              <w:rPr>
                <w:rFonts w:ascii="Times New Roman"/>
                <w:sz w:val="18"/>
              </w:rPr>
              <w:t>Gilford</w:t>
            </w:r>
            <w:r>
              <w:rPr>
                <w:rFonts w:ascii="Times New Roman"/>
                <w:spacing w:val="-3"/>
                <w:sz w:val="18"/>
              </w:rPr>
              <w:t> </w:t>
            </w:r>
            <w:r>
              <w:rPr>
                <w:rFonts w:ascii="Times New Roman"/>
                <w:sz w:val="18"/>
              </w:rPr>
              <w:t>progeria</w:t>
            </w:r>
            <w:r>
              <w:rPr>
                <w:rFonts w:ascii="Times New Roman"/>
                <w:spacing w:val="-3"/>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E34.8</w:t>
            </w:r>
          </w:p>
        </w:tc>
      </w:tr>
      <w:tr>
        <w:trPr>
          <w:trHeight w:val="231"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ind w:left="33"/>
              <w:rPr>
                <w:rFonts w:ascii="Times New Roman"/>
                <w:sz w:val="18"/>
              </w:rPr>
            </w:pPr>
            <w:r>
              <w:rPr>
                <w:rFonts w:ascii="Times New Roman"/>
                <w:sz w:val="18"/>
              </w:rPr>
              <w:t>03</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rPr>
                <w:sz w:val="18"/>
              </w:rPr>
            </w:pPr>
            <w:r>
              <w:rPr>
                <w:sz w:val="18"/>
              </w:rPr>
              <w:t>髮</w:t>
            </w:r>
            <w:r>
              <w:rPr>
                <w:rFonts w:ascii="Times New Roman" w:eastAsia="Times New Roman"/>
                <w:sz w:val="18"/>
              </w:rPr>
              <w:t>-</w:t>
            </w:r>
            <w:r>
              <w:rPr>
                <w:sz w:val="18"/>
              </w:rPr>
              <w:t>肝</w:t>
            </w:r>
            <w:r>
              <w:rPr>
                <w:rFonts w:ascii="Times New Roman" w:eastAsia="Times New Roman"/>
                <w:sz w:val="18"/>
              </w:rPr>
              <w:t>-</w:t>
            </w:r>
            <w:r>
              <w:rPr>
                <w:sz w:val="18"/>
              </w:rPr>
              <w:t>腸症候群</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199" w:lineRule="exact"/>
              <w:rPr>
                <w:rFonts w:ascii="Times New Roman"/>
                <w:sz w:val="18"/>
              </w:rPr>
            </w:pPr>
            <w:r>
              <w:rPr>
                <w:rFonts w:ascii="Times New Roman"/>
                <w:sz w:val="18"/>
              </w:rPr>
              <w:t>Tricho-hepato-enteric</w:t>
            </w:r>
            <w:r>
              <w:rPr>
                <w:rFonts w:ascii="Times New Roman"/>
                <w:spacing w:val="-5"/>
                <w:sz w:val="18"/>
              </w:rPr>
              <w:t> </w:t>
            </w:r>
            <w:r>
              <w:rPr>
                <w:rFonts w:ascii="Times New Roman"/>
                <w:sz w:val="18"/>
              </w:rPr>
              <w:t>syndrome</w:t>
            </w:r>
          </w:p>
        </w:tc>
        <w:tc>
          <w:tcPr>
            <w:tcW w:w="1433" w:type="dxa"/>
            <w:tcBorders>
              <w:top w:val="single" w:sz="8" w:space="0" w:color="000000"/>
              <w:left w:val="single" w:sz="8" w:space="0" w:color="000000"/>
              <w:bottom w:val="single" w:sz="8" w:space="0" w:color="000000"/>
            </w:tcBorders>
          </w:tcPr>
          <w:p>
            <w:pPr>
              <w:pStyle w:val="TableParagraph"/>
              <w:spacing w:line="199" w:lineRule="exact"/>
              <w:rPr>
                <w:rFonts w:ascii="Times New Roman"/>
                <w:sz w:val="18"/>
              </w:rPr>
            </w:pPr>
            <w:r>
              <w:rPr>
                <w:rFonts w:ascii="Times New Roman"/>
                <w:sz w:val="18"/>
              </w:rPr>
              <w:t>Q89.7</w:t>
            </w:r>
          </w:p>
        </w:tc>
      </w:tr>
      <w:tr>
        <w:trPr>
          <w:trHeight w:val="234" w:hRule="atLeast"/>
        </w:trPr>
        <w:tc>
          <w:tcPr>
            <w:tcW w:w="514" w:type="dxa"/>
            <w:tcBorders>
              <w:top w:val="single" w:sz="8" w:space="0" w:color="000000"/>
              <w:bottom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04</w:t>
            </w:r>
          </w:p>
        </w:tc>
        <w:tc>
          <w:tcPr>
            <w:tcW w:w="2468"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rPr>
                <w:sz w:val="18"/>
              </w:rPr>
            </w:pPr>
            <w:r>
              <w:rPr>
                <w:rFonts w:ascii="Times New Roman" w:hAnsi="Times New Roman" w:eastAsia="Times New Roman"/>
                <w:sz w:val="18"/>
              </w:rPr>
              <w:t>Stargardt</w:t>
            </w:r>
            <w:r>
              <w:rPr>
                <w:rFonts w:ascii="Times New Roman" w:hAnsi="Times New Roman" w:eastAsia="Times New Roman"/>
                <w:spacing w:val="-1"/>
                <w:sz w:val="18"/>
              </w:rPr>
              <w:t> </w:t>
            </w:r>
            <w:r>
              <w:rPr>
                <w:rFonts w:ascii="Times New Roman" w:hAnsi="Times New Roman" w:eastAsia="Times New Roman"/>
                <w:sz w:val="18"/>
              </w:rPr>
              <w:t>’s</w:t>
            </w:r>
            <w:r>
              <w:rPr>
                <w:sz w:val="18"/>
              </w:rPr>
              <w:t>氏症</w:t>
            </w:r>
          </w:p>
        </w:tc>
        <w:tc>
          <w:tcPr>
            <w:tcW w:w="5077"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rPr>
                <w:rFonts w:ascii="Times New Roman" w:hAnsi="Times New Roman"/>
                <w:sz w:val="18"/>
              </w:rPr>
            </w:pPr>
            <w:r>
              <w:rPr>
                <w:rFonts w:ascii="Times New Roman" w:hAnsi="Times New Roman"/>
                <w:sz w:val="18"/>
              </w:rPr>
              <w:t>Stargardt’s</w:t>
            </w:r>
            <w:r>
              <w:rPr>
                <w:rFonts w:ascii="Times New Roman" w:hAnsi="Times New Roman"/>
                <w:spacing w:val="86"/>
                <w:sz w:val="18"/>
              </w:rPr>
              <w:t> </w:t>
            </w:r>
            <w:r>
              <w:rPr>
                <w:rFonts w:ascii="Times New Roman" w:hAnsi="Times New Roman"/>
                <w:sz w:val="18"/>
              </w:rPr>
              <w:t>disease</w:t>
            </w:r>
          </w:p>
        </w:tc>
        <w:tc>
          <w:tcPr>
            <w:tcW w:w="1433" w:type="dxa"/>
            <w:tcBorders>
              <w:top w:val="single" w:sz="8" w:space="0" w:color="000000"/>
              <w:left w:val="single" w:sz="8" w:space="0" w:color="000000"/>
              <w:bottom w:val="single" w:sz="8" w:space="0" w:color="000000"/>
            </w:tcBorders>
          </w:tcPr>
          <w:p>
            <w:pPr>
              <w:pStyle w:val="TableParagraph"/>
              <w:spacing w:line="202" w:lineRule="exact"/>
              <w:rPr>
                <w:rFonts w:ascii="Times New Roman"/>
                <w:sz w:val="18"/>
              </w:rPr>
            </w:pPr>
            <w:r>
              <w:rPr>
                <w:rFonts w:ascii="Times New Roman"/>
                <w:sz w:val="18"/>
              </w:rPr>
              <w:t>H35.50</w:t>
            </w:r>
          </w:p>
        </w:tc>
      </w:tr>
      <w:tr>
        <w:trPr>
          <w:trHeight w:val="236" w:hRule="atLeast"/>
        </w:trPr>
        <w:tc>
          <w:tcPr>
            <w:tcW w:w="514" w:type="dxa"/>
            <w:tcBorders>
              <w:top w:val="single" w:sz="8" w:space="0" w:color="000000"/>
              <w:right w:val="single" w:sz="8" w:space="0" w:color="000000"/>
            </w:tcBorders>
          </w:tcPr>
          <w:p>
            <w:pPr>
              <w:pStyle w:val="TableParagraph"/>
              <w:ind w:left="0"/>
              <w:rPr>
                <w:rFonts w:ascii="Times New Roman"/>
                <w:sz w:val="16"/>
              </w:rPr>
            </w:pPr>
          </w:p>
        </w:tc>
        <w:tc>
          <w:tcPr>
            <w:tcW w:w="389" w:type="dxa"/>
            <w:tcBorders>
              <w:top w:val="single" w:sz="8" w:space="0" w:color="000000"/>
              <w:left w:val="single" w:sz="8" w:space="0" w:color="000000"/>
              <w:right w:val="single" w:sz="8" w:space="0" w:color="000000"/>
            </w:tcBorders>
          </w:tcPr>
          <w:p>
            <w:pPr>
              <w:pStyle w:val="TableParagraph"/>
              <w:spacing w:line="202" w:lineRule="exact"/>
              <w:ind w:left="33"/>
              <w:rPr>
                <w:rFonts w:ascii="Times New Roman"/>
                <w:sz w:val="18"/>
              </w:rPr>
            </w:pPr>
            <w:r>
              <w:rPr>
                <w:rFonts w:ascii="Times New Roman"/>
                <w:sz w:val="18"/>
              </w:rPr>
              <w:t>05</w:t>
            </w:r>
          </w:p>
        </w:tc>
        <w:tc>
          <w:tcPr>
            <w:tcW w:w="2468" w:type="dxa"/>
            <w:tcBorders>
              <w:top w:val="single" w:sz="8" w:space="0" w:color="000000"/>
              <w:left w:val="single" w:sz="8" w:space="0" w:color="000000"/>
              <w:right w:val="single" w:sz="8" w:space="0" w:color="000000"/>
            </w:tcBorders>
          </w:tcPr>
          <w:p>
            <w:pPr>
              <w:pStyle w:val="TableParagraph"/>
              <w:spacing w:line="217" w:lineRule="exact"/>
              <w:rPr>
                <w:sz w:val="18"/>
              </w:rPr>
            </w:pPr>
            <w:r>
              <w:rPr>
                <w:sz w:val="18"/>
              </w:rPr>
              <w:t>隱匿性黃斑部失養症</w:t>
            </w:r>
          </w:p>
        </w:tc>
        <w:tc>
          <w:tcPr>
            <w:tcW w:w="5077" w:type="dxa"/>
            <w:tcBorders>
              <w:top w:val="single" w:sz="8" w:space="0" w:color="000000"/>
              <w:left w:val="single" w:sz="8" w:space="0" w:color="000000"/>
              <w:right w:val="single" w:sz="8" w:space="0" w:color="000000"/>
            </w:tcBorders>
          </w:tcPr>
          <w:p>
            <w:pPr>
              <w:pStyle w:val="TableParagraph"/>
              <w:spacing w:line="202" w:lineRule="exact"/>
              <w:rPr>
                <w:rFonts w:ascii="Times New Roman"/>
                <w:sz w:val="18"/>
              </w:rPr>
            </w:pPr>
            <w:r>
              <w:rPr>
                <w:rFonts w:ascii="Times New Roman"/>
                <w:sz w:val="18"/>
              </w:rPr>
              <w:t>Occult</w:t>
            </w:r>
            <w:r>
              <w:rPr>
                <w:rFonts w:ascii="Times New Roman"/>
                <w:spacing w:val="-1"/>
                <w:sz w:val="18"/>
              </w:rPr>
              <w:t> </w:t>
            </w:r>
            <w:r>
              <w:rPr>
                <w:rFonts w:ascii="Times New Roman"/>
                <w:sz w:val="18"/>
              </w:rPr>
              <w:t>Macular</w:t>
            </w:r>
            <w:r>
              <w:rPr>
                <w:rFonts w:ascii="Times New Roman"/>
                <w:spacing w:val="-1"/>
                <w:sz w:val="18"/>
              </w:rPr>
              <w:t> </w:t>
            </w:r>
            <w:r>
              <w:rPr>
                <w:rFonts w:ascii="Times New Roman"/>
                <w:sz w:val="18"/>
              </w:rPr>
              <w:t>Dystrophy</w:t>
            </w:r>
            <w:r>
              <w:rPr>
                <w:rFonts w:ascii="Times New Roman"/>
                <w:spacing w:val="-5"/>
                <w:sz w:val="18"/>
              </w:rPr>
              <w:t> </w:t>
            </w:r>
            <w:r>
              <w:rPr>
                <w:rFonts w:ascii="Times New Roman"/>
                <w:sz w:val="18"/>
              </w:rPr>
              <w:t>;OMD</w:t>
            </w:r>
          </w:p>
        </w:tc>
        <w:tc>
          <w:tcPr>
            <w:tcW w:w="1433" w:type="dxa"/>
            <w:tcBorders>
              <w:top w:val="single" w:sz="8" w:space="0" w:color="000000"/>
              <w:left w:val="single" w:sz="8" w:space="0" w:color="000000"/>
            </w:tcBorders>
          </w:tcPr>
          <w:p>
            <w:pPr>
              <w:pStyle w:val="TableParagraph"/>
              <w:spacing w:line="202" w:lineRule="exact"/>
              <w:rPr>
                <w:rFonts w:ascii="Times New Roman"/>
                <w:sz w:val="18"/>
              </w:rPr>
            </w:pPr>
            <w:r>
              <w:rPr>
                <w:rFonts w:ascii="Times New Roman"/>
                <w:sz w:val="18"/>
              </w:rPr>
              <w:t>H35.50</w:t>
            </w:r>
          </w:p>
        </w:tc>
      </w:tr>
    </w:tbl>
    <w:p>
      <w:pPr>
        <w:rPr>
          <w:sz w:val="2"/>
          <w:szCs w:val="2"/>
        </w:rPr>
      </w:pPr>
      <w:r>
        <w:rPr/>
        <w:drawing>
          <wp:anchor distT="0" distB="0" distL="0" distR="0" allowOverlap="1" layoutInCell="1" locked="0" behindDoc="1" simplePos="0" relativeHeight="484341760">
            <wp:simplePos x="0" y="0"/>
            <wp:positionH relativeFrom="page">
              <wp:posOffset>2873298</wp:posOffset>
            </wp:positionH>
            <wp:positionV relativeFrom="page">
              <wp:posOffset>3138192</wp:posOffset>
            </wp:positionV>
            <wp:extent cx="1833359" cy="4429086"/>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6" cstate="print"/>
                    <a:stretch>
                      <a:fillRect/>
                    </a:stretch>
                  </pic:blipFill>
                  <pic:spPr>
                    <a:xfrm>
                      <a:off x="0" y="0"/>
                      <a:ext cx="1833359" cy="4429086"/>
                    </a:xfrm>
                    <a:prstGeom prst="rect">
                      <a:avLst/>
                    </a:prstGeom>
                  </pic:spPr>
                </pic:pic>
              </a:graphicData>
            </a:graphic>
          </wp:anchor>
        </w:drawing>
      </w:r>
    </w:p>
    <w:p>
      <w:pPr>
        <w:spacing w:after="0"/>
        <w:rPr>
          <w:sz w:val="2"/>
          <w:szCs w:val="2"/>
        </w:rPr>
        <w:sectPr>
          <w:pgSz w:w="11910" w:h="16850"/>
          <w:pgMar w:header="0" w:footer="775" w:top="1420" w:bottom="960" w:left="1000" w:right="760"/>
        </w:sectPr>
      </w:pPr>
    </w:p>
    <w:p>
      <w:pPr>
        <w:pStyle w:val="Heading1"/>
        <w:spacing w:line="349" w:lineRule="exact"/>
      </w:pPr>
      <w:r>
        <w:rPr/>
        <w:t>附表二：完全失能程度表</w:t>
      </w:r>
    </w:p>
    <w:p>
      <w:pPr>
        <w:pStyle w:val="BodyText"/>
        <w:spacing w:before="14"/>
        <w:ind w:left="0"/>
        <w:rPr>
          <w:rFonts w:ascii="Microsoft JhengHei"/>
          <w:b/>
          <w:sz w:val="4"/>
        </w:rPr>
      </w:pPr>
    </w:p>
    <w:tbl>
      <w:tblPr>
        <w:tblW w:w="0" w:type="auto"/>
        <w:jc w:val="left"/>
        <w:tblInd w:w="1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68"/>
        <w:gridCol w:w="8935"/>
      </w:tblGrid>
      <w:tr>
        <w:trPr>
          <w:trHeight w:val="260" w:hRule="atLeast"/>
        </w:trPr>
        <w:tc>
          <w:tcPr>
            <w:tcW w:w="668" w:type="dxa"/>
            <w:tcBorders>
              <w:bottom w:val="single" w:sz="6" w:space="0" w:color="000000"/>
              <w:right w:val="single" w:sz="6" w:space="0" w:color="000000"/>
            </w:tcBorders>
          </w:tcPr>
          <w:p>
            <w:pPr>
              <w:pStyle w:val="TableParagraph"/>
              <w:spacing w:line="241" w:lineRule="exact"/>
              <w:ind w:left="133"/>
              <w:rPr>
                <w:sz w:val="20"/>
              </w:rPr>
            </w:pPr>
            <w:r>
              <w:rPr>
                <w:w w:val="95"/>
                <w:sz w:val="20"/>
              </w:rPr>
              <w:t>項別</w:t>
            </w:r>
          </w:p>
        </w:tc>
        <w:tc>
          <w:tcPr>
            <w:tcW w:w="8935" w:type="dxa"/>
            <w:tcBorders>
              <w:left w:val="single" w:sz="6" w:space="0" w:color="000000"/>
              <w:bottom w:val="single" w:sz="6" w:space="0" w:color="000000"/>
            </w:tcBorders>
          </w:tcPr>
          <w:p>
            <w:pPr>
              <w:pStyle w:val="TableParagraph"/>
              <w:spacing w:line="241" w:lineRule="exact"/>
              <w:ind w:left="3758" w:right="3726"/>
              <w:jc w:val="center"/>
              <w:rPr>
                <w:sz w:val="20"/>
              </w:rPr>
            </w:pPr>
            <w:r>
              <w:rPr>
                <w:spacing w:val="41"/>
                <w:sz w:val="20"/>
              </w:rPr>
              <w:t>失 能 程 度</w:t>
            </w:r>
          </w:p>
        </w:tc>
      </w:tr>
      <w:tr>
        <w:trPr>
          <w:trHeight w:val="2079" w:hRule="atLeast"/>
        </w:trPr>
        <w:tc>
          <w:tcPr>
            <w:tcW w:w="668" w:type="dxa"/>
            <w:tcBorders>
              <w:top w:val="single" w:sz="6" w:space="0" w:color="000000"/>
              <w:right w:val="single" w:sz="6" w:space="0" w:color="000000"/>
            </w:tcBorders>
          </w:tcPr>
          <w:p>
            <w:pPr>
              <w:pStyle w:val="TableParagraph"/>
              <w:spacing w:line="244" w:lineRule="auto"/>
              <w:ind w:left="235" w:right="209"/>
              <w:jc w:val="both"/>
              <w:rPr>
                <w:sz w:val="20"/>
              </w:rPr>
            </w:pPr>
            <w:r>
              <w:rPr>
                <w:sz w:val="20"/>
              </w:rPr>
              <w:t>一二三四五六七</w:t>
            </w:r>
          </w:p>
        </w:tc>
        <w:tc>
          <w:tcPr>
            <w:tcW w:w="8935" w:type="dxa"/>
            <w:tcBorders>
              <w:top w:val="single" w:sz="6" w:space="0" w:color="000000"/>
              <w:left w:val="single" w:sz="6" w:space="0" w:color="000000"/>
            </w:tcBorders>
          </w:tcPr>
          <w:p>
            <w:pPr>
              <w:pStyle w:val="TableParagraph"/>
              <w:spacing w:line="246" w:lineRule="exact"/>
              <w:ind w:left="114"/>
              <w:rPr>
                <w:sz w:val="20"/>
              </w:rPr>
            </w:pPr>
            <w:r>
              <w:rPr>
                <w:w w:val="95"/>
                <w:sz w:val="20"/>
              </w:rPr>
              <w:t>雙目均失明者（</w:t>
            </w:r>
            <w:r>
              <w:rPr>
                <w:spacing w:val="-1"/>
                <w:w w:val="95"/>
                <w:sz w:val="20"/>
              </w:rPr>
              <w:t>註 </w:t>
            </w:r>
            <w:r>
              <w:rPr>
                <w:w w:val="95"/>
                <w:sz w:val="20"/>
              </w:rPr>
              <w:t>1）。</w:t>
            </w:r>
          </w:p>
          <w:p>
            <w:pPr>
              <w:pStyle w:val="TableParagraph"/>
              <w:spacing w:line="242" w:lineRule="auto" w:before="5"/>
              <w:ind w:left="114" w:right="4597"/>
              <w:rPr>
                <w:sz w:val="20"/>
              </w:rPr>
            </w:pPr>
            <w:r>
              <w:rPr>
                <w:w w:val="95"/>
                <w:sz w:val="20"/>
              </w:rPr>
              <w:t>兩上肢腕關節缺失者或兩下肢足踝關節缺失者。</w:t>
            </w:r>
            <w:r>
              <w:rPr>
                <w:spacing w:val="1"/>
                <w:w w:val="95"/>
                <w:sz w:val="20"/>
              </w:rPr>
              <w:t> </w:t>
            </w:r>
            <w:r>
              <w:rPr>
                <w:sz w:val="20"/>
              </w:rPr>
              <w:t>一上肢腕關節及一下肢足踝關節缺失者。</w:t>
            </w:r>
          </w:p>
          <w:p>
            <w:pPr>
              <w:pStyle w:val="TableParagraph"/>
              <w:spacing w:line="242" w:lineRule="auto" w:before="3"/>
              <w:ind w:left="114" w:right="2596"/>
              <w:rPr>
                <w:sz w:val="20"/>
              </w:rPr>
            </w:pPr>
            <w:r>
              <w:rPr>
                <w:w w:val="95"/>
                <w:sz w:val="20"/>
              </w:rPr>
              <w:t>一目失明及一上肢腕關節缺失者或一目失明及一下肢足踝關節缺失者。</w:t>
            </w:r>
            <w:r>
              <w:rPr>
                <w:spacing w:val="28"/>
                <w:w w:val="95"/>
                <w:sz w:val="20"/>
              </w:rPr>
              <w:t> </w:t>
            </w:r>
            <w:r>
              <w:rPr>
                <w:w w:val="95"/>
                <w:sz w:val="20"/>
              </w:rPr>
              <w:t>永久喪失咀嚼（</w:t>
            </w:r>
            <w:r>
              <w:rPr>
                <w:spacing w:val="-20"/>
                <w:w w:val="95"/>
                <w:sz w:val="20"/>
              </w:rPr>
              <w:t>註 </w:t>
            </w:r>
            <w:r>
              <w:rPr>
                <w:w w:val="95"/>
                <w:sz w:val="20"/>
              </w:rPr>
              <w:t>2）或言語（</w:t>
            </w:r>
            <w:r>
              <w:rPr>
                <w:spacing w:val="-19"/>
                <w:w w:val="95"/>
                <w:sz w:val="20"/>
              </w:rPr>
              <w:t>註 </w:t>
            </w:r>
            <w:r>
              <w:rPr>
                <w:w w:val="95"/>
                <w:sz w:val="20"/>
              </w:rPr>
              <w:t>3）之機能者。</w:t>
            </w:r>
          </w:p>
          <w:p>
            <w:pPr>
              <w:pStyle w:val="TableParagraph"/>
              <w:spacing w:before="1"/>
              <w:ind w:left="114"/>
              <w:rPr>
                <w:sz w:val="20"/>
              </w:rPr>
            </w:pPr>
            <w:r>
              <w:rPr>
                <w:w w:val="95"/>
                <w:sz w:val="20"/>
              </w:rPr>
              <w:t>四肢機能永久完全喪失者（</w:t>
            </w:r>
            <w:r>
              <w:rPr>
                <w:spacing w:val="22"/>
                <w:w w:val="95"/>
                <w:sz w:val="20"/>
              </w:rPr>
              <w:t>註 </w:t>
            </w:r>
            <w:r>
              <w:rPr>
                <w:w w:val="95"/>
                <w:sz w:val="20"/>
              </w:rPr>
              <w:t>4）。</w:t>
            </w:r>
          </w:p>
          <w:p>
            <w:pPr>
              <w:pStyle w:val="TableParagraph"/>
              <w:spacing w:line="260" w:lineRule="atLeast"/>
              <w:ind w:left="114" w:right="88"/>
              <w:rPr>
                <w:sz w:val="20"/>
              </w:rPr>
            </w:pPr>
            <w:r>
              <w:rPr>
                <w:w w:val="95"/>
                <w:sz w:val="20"/>
              </w:rPr>
              <w:t>中樞神經系統機能遺存極度障害或胸、腹部臟器機能遺存極度障害，終身不能從事任何工作，經常</w:t>
            </w:r>
            <w:r>
              <w:rPr>
                <w:spacing w:val="251"/>
                <w:sz w:val="20"/>
              </w:rPr>
              <w:t> </w:t>
            </w:r>
            <w:r>
              <w:rPr>
                <w:w w:val="95"/>
                <w:sz w:val="20"/>
              </w:rPr>
              <w:t>需醫療護理或專人周密照護者（</w:t>
            </w:r>
            <w:r>
              <w:rPr>
                <w:spacing w:val="-20"/>
                <w:w w:val="95"/>
                <w:sz w:val="20"/>
              </w:rPr>
              <w:t>註 </w:t>
            </w:r>
            <w:r>
              <w:rPr>
                <w:w w:val="95"/>
                <w:sz w:val="20"/>
              </w:rPr>
              <w:t>5）。</w:t>
            </w:r>
          </w:p>
        </w:tc>
      </w:tr>
    </w:tbl>
    <w:p>
      <w:pPr>
        <w:pStyle w:val="BodyText"/>
        <w:ind w:left="132"/>
      </w:pPr>
      <w:r>
        <w:rPr>
          <w:w w:val="95"/>
        </w:rPr>
        <w:t>註：</w:t>
      </w:r>
    </w:p>
    <w:p>
      <w:pPr>
        <w:pStyle w:val="ListParagraph"/>
        <w:numPr>
          <w:ilvl w:val="0"/>
          <w:numId w:val="10"/>
        </w:numPr>
        <w:tabs>
          <w:tab w:pos="335" w:val="left" w:leader="none"/>
        </w:tabs>
        <w:spacing w:line="240" w:lineRule="auto" w:before="0" w:after="0"/>
        <w:ind w:left="334" w:right="0" w:hanging="203"/>
        <w:jc w:val="left"/>
        <w:rPr>
          <w:sz w:val="20"/>
        </w:rPr>
      </w:pPr>
      <w:r>
        <w:rPr>
          <w:w w:val="95"/>
          <w:sz w:val="20"/>
        </w:rPr>
        <w:t>失明的認定</w:t>
      </w:r>
    </w:p>
    <w:p>
      <w:pPr>
        <w:pStyle w:val="ListParagraph"/>
        <w:numPr>
          <w:ilvl w:val="1"/>
          <w:numId w:val="10"/>
        </w:numPr>
        <w:tabs>
          <w:tab w:pos="736" w:val="left" w:leader="none"/>
        </w:tabs>
        <w:spacing w:line="240" w:lineRule="auto" w:before="1" w:after="0"/>
        <w:ind w:left="735" w:right="0" w:hanging="503"/>
        <w:jc w:val="left"/>
        <w:rPr>
          <w:sz w:val="20"/>
        </w:rPr>
      </w:pPr>
      <w:r>
        <w:rPr/>
        <w:drawing>
          <wp:anchor distT="0" distB="0" distL="0" distR="0" allowOverlap="1" layoutInCell="1" locked="0" behindDoc="1" simplePos="0" relativeHeight="484342784">
            <wp:simplePos x="0" y="0"/>
            <wp:positionH relativeFrom="page">
              <wp:posOffset>2873298</wp:posOffset>
            </wp:positionH>
            <wp:positionV relativeFrom="paragraph">
              <wp:posOffset>138325</wp:posOffset>
            </wp:positionV>
            <wp:extent cx="1833359" cy="4429086"/>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6" cstate="print"/>
                    <a:stretch>
                      <a:fillRect/>
                    </a:stretch>
                  </pic:blipFill>
                  <pic:spPr>
                    <a:xfrm>
                      <a:off x="0" y="0"/>
                      <a:ext cx="1833359" cy="4429086"/>
                    </a:xfrm>
                    <a:prstGeom prst="rect">
                      <a:avLst/>
                    </a:prstGeom>
                  </pic:spPr>
                </pic:pic>
              </a:graphicData>
            </a:graphic>
          </wp:anchor>
        </w:drawing>
      </w:r>
      <w:r>
        <w:rPr>
          <w:w w:val="95"/>
          <w:sz w:val="20"/>
        </w:rPr>
        <w:t>視力的測定，依據萬國式視力表，兩眼個別依矯正視力測定之。</w:t>
      </w:r>
    </w:p>
    <w:p>
      <w:pPr>
        <w:pStyle w:val="ListParagraph"/>
        <w:numPr>
          <w:ilvl w:val="1"/>
          <w:numId w:val="10"/>
        </w:numPr>
        <w:tabs>
          <w:tab w:pos="736" w:val="left" w:leader="none"/>
        </w:tabs>
        <w:spacing w:line="240" w:lineRule="auto" w:before="3" w:after="0"/>
        <w:ind w:left="735" w:right="0" w:hanging="503"/>
        <w:jc w:val="left"/>
        <w:rPr>
          <w:sz w:val="20"/>
        </w:rPr>
      </w:pPr>
      <w:r>
        <w:rPr>
          <w:w w:val="95"/>
          <w:sz w:val="20"/>
        </w:rPr>
        <w:t>失明係指視力永久在萬國式視力表零點零二以下而言。</w:t>
      </w:r>
    </w:p>
    <w:p>
      <w:pPr>
        <w:pStyle w:val="ListParagraph"/>
        <w:numPr>
          <w:ilvl w:val="1"/>
          <w:numId w:val="10"/>
        </w:numPr>
        <w:tabs>
          <w:tab w:pos="736" w:val="left" w:leader="none"/>
        </w:tabs>
        <w:spacing w:line="242" w:lineRule="auto" w:before="6" w:after="0"/>
        <w:ind w:left="132" w:right="1013" w:firstLine="100"/>
        <w:jc w:val="left"/>
        <w:rPr>
          <w:sz w:val="20"/>
        </w:rPr>
      </w:pPr>
      <w:r>
        <w:rPr>
          <w:w w:val="95"/>
          <w:sz w:val="20"/>
        </w:rPr>
        <w:t>以自傷害之日起經過六個月的治療為判定原則，但眼球摘出等明顯無法復原之情況，不在此限。</w:t>
      </w:r>
      <w:r>
        <w:rPr>
          <w:spacing w:val="123"/>
          <w:sz w:val="20"/>
        </w:rPr>
        <w:t> </w:t>
      </w:r>
      <w:r>
        <w:rPr>
          <w:sz w:val="20"/>
        </w:rPr>
        <w:t>2.喪失咀嚼之機能係指因器質障害或機能障害，以致不能作咀嚼運動，除流質食物外，不能攝取者。</w:t>
      </w:r>
    </w:p>
    <w:p>
      <w:pPr>
        <w:pStyle w:val="ListParagraph"/>
        <w:numPr>
          <w:ilvl w:val="0"/>
          <w:numId w:val="11"/>
        </w:numPr>
        <w:tabs>
          <w:tab w:pos="335" w:val="left" w:leader="none"/>
        </w:tabs>
        <w:spacing w:line="244" w:lineRule="auto" w:before="0" w:after="0"/>
        <w:ind w:left="331" w:right="379" w:hanging="200"/>
        <w:jc w:val="left"/>
        <w:rPr>
          <w:sz w:val="20"/>
        </w:rPr>
      </w:pPr>
      <w:r>
        <w:rPr>
          <w:w w:val="95"/>
          <w:sz w:val="20"/>
        </w:rPr>
        <w:t>喪失言語之機能係指後列構成語言之口唇音、齒舌音、口蓋音、喉頭音等之四種語音機能中，有三種以上不</w:t>
      </w:r>
      <w:r>
        <w:rPr>
          <w:spacing w:val="208"/>
          <w:sz w:val="20"/>
        </w:rPr>
        <w:t> </w:t>
      </w:r>
      <w:r>
        <w:rPr>
          <w:sz w:val="20"/>
        </w:rPr>
        <w:t>能構音者。</w:t>
      </w:r>
    </w:p>
    <w:p>
      <w:pPr>
        <w:pStyle w:val="ListParagraph"/>
        <w:numPr>
          <w:ilvl w:val="0"/>
          <w:numId w:val="11"/>
        </w:numPr>
        <w:tabs>
          <w:tab w:pos="335" w:val="left" w:leader="none"/>
        </w:tabs>
        <w:spacing w:line="254" w:lineRule="exact" w:before="0" w:after="0"/>
        <w:ind w:left="334" w:right="0" w:hanging="203"/>
        <w:jc w:val="left"/>
        <w:rPr>
          <w:sz w:val="20"/>
        </w:rPr>
      </w:pPr>
      <w:r>
        <w:rPr>
          <w:w w:val="95"/>
          <w:sz w:val="20"/>
        </w:rPr>
        <w:t>所謂機能永久完全喪失係指經六個月以後其機能仍完全喪失者。</w:t>
      </w:r>
    </w:p>
    <w:p>
      <w:pPr>
        <w:pStyle w:val="ListParagraph"/>
        <w:numPr>
          <w:ilvl w:val="0"/>
          <w:numId w:val="11"/>
        </w:numPr>
        <w:tabs>
          <w:tab w:pos="335" w:val="left" w:leader="none"/>
        </w:tabs>
        <w:spacing w:line="242" w:lineRule="auto" w:before="6" w:after="0"/>
        <w:ind w:left="331" w:right="371" w:hanging="200"/>
        <w:jc w:val="left"/>
        <w:rPr>
          <w:sz w:val="20"/>
        </w:rPr>
      </w:pPr>
      <w:r>
        <w:rPr>
          <w:w w:val="95"/>
          <w:sz w:val="20"/>
        </w:rPr>
        <w:t>因重度神經障害，經常需醫療護理或專人周密照護者，係指為維持生命必要之日常生活活動，全須他人扶助</w:t>
      </w:r>
      <w:r>
        <w:rPr>
          <w:spacing w:val="206"/>
          <w:sz w:val="20"/>
        </w:rPr>
        <w:t> </w:t>
      </w:r>
      <w:r>
        <w:rPr>
          <w:sz w:val="20"/>
        </w:rPr>
        <w:t>者。</w:t>
      </w:r>
    </w:p>
    <w:p>
      <w:pPr>
        <w:pStyle w:val="BodyText"/>
        <w:spacing w:line="244" w:lineRule="auto"/>
        <w:ind w:left="331" w:right="383"/>
      </w:pPr>
      <w:r>
        <w:rPr>
          <w:w w:val="95"/>
        </w:rPr>
        <w:t>而上述「為維持生命必要之日常生活活動」，係指食物攝取、大小便始末、穿脫衣服、起居、步行、入浴</w:t>
      </w:r>
      <w:r>
        <w:rPr>
          <w:spacing w:val="148"/>
        </w:rPr>
        <w:t> </w:t>
      </w:r>
      <w:r>
        <w:rPr>
          <w:spacing w:val="149"/>
        </w:rPr>
        <w:t> </w:t>
      </w:r>
      <w:r>
        <w:rPr/>
        <w:t>等。</w:t>
      </w:r>
    </w:p>
    <w:p>
      <w:pPr>
        <w:pStyle w:val="BodyText"/>
        <w:spacing w:before="10"/>
        <w:ind w:left="0"/>
        <w:rPr>
          <w:sz w:val="17"/>
        </w:rPr>
      </w:pPr>
      <w:r>
        <w:rPr/>
        <w:drawing>
          <wp:anchor distT="0" distB="0" distL="0" distR="0" allowOverlap="1" layoutInCell="1" locked="0" behindDoc="0" simplePos="0" relativeHeight="31">
            <wp:simplePos x="0" y="0"/>
            <wp:positionH relativeFrom="page">
              <wp:posOffset>793750</wp:posOffset>
            </wp:positionH>
            <wp:positionV relativeFrom="paragraph">
              <wp:posOffset>169696</wp:posOffset>
            </wp:positionV>
            <wp:extent cx="6153894" cy="2246376"/>
            <wp:effectExtent l="0" t="0" r="0" b="0"/>
            <wp:wrapTopAndBottom/>
            <wp:docPr id="65" name="image2.png" descr="new說明圖"/>
            <wp:cNvGraphicFramePr>
              <a:graphicFrameLocks noChangeAspect="1"/>
            </wp:cNvGraphicFramePr>
            <a:graphic>
              <a:graphicData uri="http://schemas.openxmlformats.org/drawingml/2006/picture">
                <pic:pic>
                  <pic:nvPicPr>
                    <pic:cNvPr id="66" name="image2.png"/>
                    <pic:cNvPicPr/>
                  </pic:nvPicPr>
                  <pic:blipFill>
                    <a:blip r:embed="rId9" cstate="print"/>
                    <a:stretch>
                      <a:fillRect/>
                    </a:stretch>
                  </pic:blipFill>
                  <pic:spPr>
                    <a:xfrm>
                      <a:off x="0" y="0"/>
                      <a:ext cx="6153894" cy="2246376"/>
                    </a:xfrm>
                    <a:prstGeom prst="rect">
                      <a:avLst/>
                    </a:prstGeom>
                  </pic:spPr>
                </pic:pic>
              </a:graphicData>
            </a:graphic>
          </wp:anchor>
        </w:drawing>
      </w:r>
    </w:p>
    <w:p>
      <w:pPr>
        <w:pStyle w:val="BodyText"/>
        <w:ind w:left="0"/>
      </w:pPr>
    </w:p>
    <w:p>
      <w:pPr>
        <w:pStyle w:val="BodyText"/>
        <w:spacing w:before="7"/>
        <w:ind w:left="0"/>
        <w:rPr>
          <w:sz w:val="29"/>
        </w:rPr>
      </w:pPr>
    </w:p>
    <w:p>
      <w:pPr>
        <w:pStyle w:val="Heading1"/>
        <w:spacing w:line="240" w:lineRule="auto"/>
      </w:pPr>
      <w:r>
        <w:rPr/>
        <w:t>附表三：各保險單年度可借金額上限表</w:t>
      </w:r>
    </w:p>
    <w:p>
      <w:pPr>
        <w:pStyle w:val="BodyText"/>
        <w:spacing w:before="15"/>
        <w:ind w:left="0"/>
        <w:rPr>
          <w:rFonts w:ascii="Microsoft JhengHei"/>
          <w:b/>
          <w:sz w:val="4"/>
        </w:rPr>
      </w:pP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72"/>
        <w:gridCol w:w="1572"/>
        <w:gridCol w:w="1574"/>
        <w:gridCol w:w="4928"/>
      </w:tblGrid>
      <w:tr>
        <w:trPr>
          <w:trHeight w:val="260" w:hRule="atLeast"/>
        </w:trPr>
        <w:tc>
          <w:tcPr>
            <w:tcW w:w="1572" w:type="dxa"/>
            <w:vMerge w:val="restart"/>
            <w:tcBorders>
              <w:bottom w:val="single" w:sz="4" w:space="0" w:color="000000"/>
              <w:right w:val="single" w:sz="4" w:space="0" w:color="000000"/>
            </w:tcBorders>
          </w:tcPr>
          <w:p>
            <w:pPr>
              <w:pStyle w:val="TableParagraph"/>
              <w:ind w:left="0"/>
              <w:rPr>
                <w:rFonts w:ascii="Microsoft JhengHei"/>
                <w:b/>
                <w:sz w:val="20"/>
              </w:rPr>
            </w:pPr>
          </w:p>
          <w:p>
            <w:pPr>
              <w:pStyle w:val="TableParagraph"/>
              <w:spacing w:before="3"/>
              <w:ind w:left="0"/>
              <w:rPr>
                <w:rFonts w:ascii="Microsoft JhengHei"/>
                <w:b/>
                <w:sz w:val="16"/>
              </w:rPr>
            </w:pPr>
          </w:p>
          <w:p>
            <w:pPr>
              <w:pStyle w:val="TableParagraph"/>
              <w:spacing w:before="1"/>
              <w:ind w:left="287"/>
              <w:rPr>
                <w:sz w:val="20"/>
              </w:rPr>
            </w:pPr>
            <w:r>
              <w:rPr>
                <w:sz w:val="20"/>
              </w:rPr>
              <w:t>繳費期間內</w:t>
            </w:r>
          </w:p>
        </w:tc>
        <w:tc>
          <w:tcPr>
            <w:tcW w:w="1572" w:type="dxa"/>
            <w:tcBorders>
              <w:left w:val="single" w:sz="4" w:space="0" w:color="000000"/>
              <w:bottom w:val="single" w:sz="4" w:space="0" w:color="000000"/>
              <w:right w:val="single" w:sz="4" w:space="0" w:color="000000"/>
            </w:tcBorders>
          </w:tcPr>
          <w:p>
            <w:pPr>
              <w:pStyle w:val="TableParagraph"/>
              <w:spacing w:line="241" w:lineRule="exact"/>
              <w:ind w:left="176" w:right="143"/>
              <w:jc w:val="center"/>
              <w:rPr>
                <w:sz w:val="20"/>
              </w:rPr>
            </w:pPr>
            <w:r>
              <w:rPr>
                <w:sz w:val="20"/>
              </w:rPr>
              <w:t>保險單年度</w:t>
            </w:r>
          </w:p>
        </w:tc>
        <w:tc>
          <w:tcPr>
            <w:tcW w:w="1574" w:type="dxa"/>
            <w:tcBorders>
              <w:left w:val="single" w:sz="4" w:space="0" w:color="000000"/>
              <w:bottom w:val="single" w:sz="4" w:space="0" w:color="000000"/>
              <w:right w:val="single" w:sz="4" w:space="0" w:color="000000"/>
            </w:tcBorders>
          </w:tcPr>
          <w:p>
            <w:pPr>
              <w:pStyle w:val="TableParagraph"/>
              <w:spacing w:line="241" w:lineRule="exact"/>
              <w:ind w:left="378" w:right="345"/>
              <w:jc w:val="center"/>
              <w:rPr>
                <w:sz w:val="20"/>
              </w:rPr>
            </w:pPr>
            <w:r>
              <w:rPr>
                <w:sz w:val="20"/>
              </w:rPr>
              <w:t>可借成數</w:t>
            </w:r>
          </w:p>
        </w:tc>
        <w:tc>
          <w:tcPr>
            <w:tcW w:w="4928" w:type="dxa"/>
            <w:tcBorders>
              <w:left w:val="single" w:sz="4" w:space="0" w:color="000000"/>
              <w:bottom w:val="single" w:sz="4" w:space="0" w:color="000000"/>
            </w:tcBorders>
          </w:tcPr>
          <w:p>
            <w:pPr>
              <w:pStyle w:val="TableParagraph"/>
              <w:spacing w:line="241" w:lineRule="exact"/>
              <w:ind w:left="1903" w:right="1764"/>
              <w:jc w:val="center"/>
              <w:rPr>
                <w:sz w:val="20"/>
              </w:rPr>
            </w:pPr>
            <w:r>
              <w:rPr>
                <w:sz w:val="20"/>
              </w:rPr>
              <w:t>可借金額上限</w:t>
            </w:r>
          </w:p>
        </w:tc>
      </w:tr>
      <w:tr>
        <w:trPr>
          <w:trHeight w:val="251" w:hRule="atLeast"/>
        </w:trPr>
        <w:tc>
          <w:tcPr>
            <w:tcW w:w="1572" w:type="dxa"/>
            <w:vMerge/>
            <w:tcBorders>
              <w:top w:val="nil"/>
              <w:bottom w:val="single" w:sz="4" w:space="0" w:color="000000"/>
              <w:right w:val="single" w:sz="4" w:space="0" w:color="000000"/>
            </w:tcBorders>
          </w:tcPr>
          <w:p>
            <w:pPr>
              <w:rPr>
                <w:sz w:val="2"/>
                <w:szCs w:val="2"/>
              </w:rPr>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9" w:right="143"/>
              <w:jc w:val="center"/>
              <w:rPr>
                <w:sz w:val="20"/>
              </w:rPr>
            </w:pPr>
            <w:r>
              <w:rPr>
                <w:sz w:val="20"/>
              </w:rPr>
              <w:t>第1年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78" w:right="342"/>
              <w:jc w:val="center"/>
              <w:rPr>
                <w:sz w:val="20"/>
              </w:rPr>
            </w:pPr>
            <w:r>
              <w:rPr>
                <w:sz w:val="20"/>
              </w:rPr>
              <w:t>60%</w:t>
            </w:r>
          </w:p>
        </w:tc>
        <w:tc>
          <w:tcPr>
            <w:tcW w:w="4928" w:type="dxa"/>
            <w:vMerge w:val="restart"/>
            <w:tcBorders>
              <w:top w:val="single" w:sz="4" w:space="0" w:color="000000"/>
              <w:left w:val="single" w:sz="4" w:space="0" w:color="000000"/>
            </w:tcBorders>
          </w:tcPr>
          <w:p>
            <w:pPr>
              <w:pStyle w:val="TableParagraph"/>
              <w:ind w:left="0"/>
              <w:rPr>
                <w:rFonts w:ascii="Microsoft JhengHei"/>
                <w:b/>
                <w:sz w:val="20"/>
              </w:rPr>
            </w:pPr>
          </w:p>
          <w:p>
            <w:pPr>
              <w:pStyle w:val="TableParagraph"/>
              <w:spacing w:before="1"/>
              <w:ind w:left="0"/>
              <w:rPr>
                <w:rFonts w:ascii="Microsoft JhengHei"/>
                <w:b/>
                <w:sz w:val="16"/>
              </w:rPr>
            </w:pPr>
          </w:p>
          <w:p>
            <w:pPr>
              <w:pStyle w:val="TableParagraph"/>
              <w:spacing w:before="1"/>
              <w:ind w:left="118"/>
              <w:rPr>
                <w:sz w:val="20"/>
              </w:rPr>
            </w:pPr>
            <w:r>
              <w:rPr>
                <w:w w:val="95"/>
                <w:sz w:val="20"/>
              </w:rPr>
              <w:t>可借金額上限＝</w:t>
            </w:r>
            <w:r>
              <w:rPr>
                <w:spacing w:val="5"/>
                <w:w w:val="95"/>
                <w:sz w:val="20"/>
              </w:rPr>
              <w:t>借款當日保單價值準備金 </w:t>
            </w:r>
            <w:r>
              <w:rPr>
                <w:spacing w:val="38"/>
                <w:w w:val="80"/>
                <w:sz w:val="20"/>
              </w:rPr>
              <w:t>× </w:t>
            </w:r>
            <w:r>
              <w:rPr>
                <w:w w:val="95"/>
                <w:sz w:val="20"/>
              </w:rPr>
              <w:t>可借成數</w:t>
            </w:r>
          </w:p>
        </w:tc>
      </w:tr>
      <w:tr>
        <w:trPr>
          <w:trHeight w:val="238" w:hRule="atLeast"/>
        </w:trPr>
        <w:tc>
          <w:tcPr>
            <w:tcW w:w="1572" w:type="dxa"/>
            <w:vMerge/>
            <w:tcBorders>
              <w:top w:val="nil"/>
              <w:bottom w:val="single" w:sz="4" w:space="0" w:color="000000"/>
              <w:right w:val="single" w:sz="4" w:space="0" w:color="000000"/>
            </w:tcBorders>
          </w:tcPr>
          <w:p>
            <w:pPr>
              <w:rPr>
                <w:sz w:val="2"/>
                <w:szCs w:val="2"/>
              </w:rPr>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9" w:right="143"/>
              <w:jc w:val="center"/>
              <w:rPr>
                <w:sz w:val="20"/>
              </w:rPr>
            </w:pPr>
            <w:r>
              <w:rPr>
                <w:sz w:val="20"/>
              </w:rPr>
              <w:t>第2~6年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8" w:right="342"/>
              <w:jc w:val="center"/>
              <w:rPr>
                <w:sz w:val="20"/>
              </w:rPr>
            </w:pPr>
            <w:r>
              <w:rPr>
                <w:sz w:val="20"/>
              </w:rPr>
              <w:t>70%</w:t>
            </w:r>
          </w:p>
        </w:tc>
        <w:tc>
          <w:tcPr>
            <w:tcW w:w="4928" w:type="dxa"/>
            <w:vMerge/>
            <w:tcBorders>
              <w:top w:val="nil"/>
              <w:left w:val="single" w:sz="4" w:space="0" w:color="000000"/>
            </w:tcBorders>
          </w:tcPr>
          <w:p>
            <w:pPr>
              <w:rPr>
                <w:sz w:val="2"/>
                <w:szCs w:val="2"/>
              </w:rPr>
            </w:pPr>
          </w:p>
        </w:tc>
      </w:tr>
      <w:tr>
        <w:trPr>
          <w:trHeight w:val="241" w:hRule="atLeast"/>
        </w:trPr>
        <w:tc>
          <w:tcPr>
            <w:tcW w:w="1572" w:type="dxa"/>
            <w:vMerge/>
            <w:tcBorders>
              <w:top w:val="nil"/>
              <w:bottom w:val="single" w:sz="4" w:space="0" w:color="000000"/>
              <w:right w:val="single" w:sz="4" w:space="0" w:color="000000"/>
            </w:tcBorders>
          </w:tcPr>
          <w:p>
            <w:pPr>
              <w:rPr>
                <w:sz w:val="2"/>
                <w:szCs w:val="2"/>
              </w:rPr>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77" w:right="143"/>
              <w:jc w:val="center"/>
              <w:rPr>
                <w:sz w:val="20"/>
              </w:rPr>
            </w:pPr>
            <w:r>
              <w:rPr>
                <w:sz w:val="20"/>
              </w:rPr>
              <w:t>第7~12年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8" w:right="342"/>
              <w:jc w:val="center"/>
              <w:rPr>
                <w:sz w:val="20"/>
              </w:rPr>
            </w:pPr>
            <w:r>
              <w:rPr>
                <w:sz w:val="20"/>
              </w:rPr>
              <w:t>80%</w:t>
            </w:r>
          </w:p>
        </w:tc>
        <w:tc>
          <w:tcPr>
            <w:tcW w:w="4928" w:type="dxa"/>
            <w:vMerge/>
            <w:tcBorders>
              <w:top w:val="nil"/>
              <w:left w:val="single" w:sz="4" w:space="0" w:color="000000"/>
            </w:tcBorders>
          </w:tcPr>
          <w:p>
            <w:pPr>
              <w:rPr>
                <w:sz w:val="2"/>
                <w:szCs w:val="2"/>
              </w:rPr>
            </w:pPr>
          </w:p>
        </w:tc>
      </w:tr>
      <w:tr>
        <w:trPr>
          <w:trHeight w:val="241" w:hRule="atLeast"/>
        </w:trPr>
        <w:tc>
          <w:tcPr>
            <w:tcW w:w="1572" w:type="dxa"/>
            <w:vMerge/>
            <w:tcBorders>
              <w:top w:val="nil"/>
              <w:bottom w:val="single" w:sz="4" w:space="0" w:color="000000"/>
              <w:right w:val="single" w:sz="4" w:space="0" w:color="000000"/>
            </w:tcBorders>
          </w:tcPr>
          <w:p>
            <w:pPr>
              <w:rPr>
                <w:sz w:val="2"/>
                <w:szCs w:val="2"/>
              </w:rPr>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77" w:right="143"/>
              <w:jc w:val="center"/>
              <w:rPr>
                <w:sz w:val="20"/>
              </w:rPr>
            </w:pPr>
            <w:r>
              <w:rPr>
                <w:sz w:val="20"/>
              </w:rPr>
              <w:t>第13~15年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78" w:right="342"/>
              <w:jc w:val="center"/>
              <w:rPr>
                <w:sz w:val="20"/>
              </w:rPr>
            </w:pPr>
            <w:r>
              <w:rPr>
                <w:sz w:val="20"/>
              </w:rPr>
              <w:t>90%</w:t>
            </w:r>
          </w:p>
        </w:tc>
        <w:tc>
          <w:tcPr>
            <w:tcW w:w="4928" w:type="dxa"/>
            <w:vMerge/>
            <w:tcBorders>
              <w:top w:val="nil"/>
              <w:left w:val="single" w:sz="4" w:space="0" w:color="000000"/>
            </w:tcBorders>
          </w:tcPr>
          <w:p>
            <w:pPr>
              <w:rPr>
                <w:sz w:val="2"/>
                <w:szCs w:val="2"/>
              </w:rPr>
            </w:pPr>
          </w:p>
        </w:tc>
      </w:tr>
      <w:tr>
        <w:trPr>
          <w:trHeight w:val="238" w:hRule="atLeast"/>
        </w:trPr>
        <w:tc>
          <w:tcPr>
            <w:tcW w:w="1572" w:type="dxa"/>
            <w:vMerge/>
            <w:tcBorders>
              <w:top w:val="nil"/>
              <w:bottom w:val="single" w:sz="4" w:space="0" w:color="000000"/>
              <w:right w:val="single" w:sz="4" w:space="0" w:color="000000"/>
            </w:tcBorders>
          </w:tcPr>
          <w:p>
            <w:pPr>
              <w:rPr>
                <w:sz w:val="2"/>
                <w:szCs w:val="2"/>
              </w:rPr>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79" w:right="143"/>
              <w:jc w:val="center"/>
              <w:rPr>
                <w:sz w:val="20"/>
              </w:rPr>
            </w:pPr>
            <w:r>
              <w:rPr>
                <w:sz w:val="20"/>
              </w:rPr>
              <w:t>第16年及以後</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78" w:right="342"/>
              <w:jc w:val="center"/>
              <w:rPr>
                <w:sz w:val="20"/>
              </w:rPr>
            </w:pPr>
            <w:r>
              <w:rPr>
                <w:sz w:val="20"/>
              </w:rPr>
              <w:t>95%</w:t>
            </w:r>
          </w:p>
        </w:tc>
        <w:tc>
          <w:tcPr>
            <w:tcW w:w="4928" w:type="dxa"/>
            <w:vMerge/>
            <w:tcBorders>
              <w:top w:val="nil"/>
              <w:left w:val="single" w:sz="4" w:space="0" w:color="000000"/>
            </w:tcBorders>
          </w:tcPr>
          <w:p>
            <w:pPr>
              <w:rPr>
                <w:sz w:val="2"/>
                <w:szCs w:val="2"/>
              </w:rPr>
            </w:pPr>
          </w:p>
        </w:tc>
      </w:tr>
      <w:tr>
        <w:trPr>
          <w:trHeight w:val="250" w:hRule="atLeast"/>
        </w:trPr>
        <w:tc>
          <w:tcPr>
            <w:tcW w:w="3144" w:type="dxa"/>
            <w:gridSpan w:val="2"/>
            <w:tcBorders>
              <w:top w:val="single" w:sz="4" w:space="0" w:color="000000"/>
              <w:right w:val="single" w:sz="4" w:space="0" w:color="000000"/>
            </w:tcBorders>
          </w:tcPr>
          <w:p>
            <w:pPr>
              <w:pStyle w:val="TableParagraph"/>
              <w:spacing w:line="231" w:lineRule="exact"/>
              <w:ind w:left="1155" w:right="1129"/>
              <w:jc w:val="center"/>
              <w:rPr>
                <w:sz w:val="20"/>
              </w:rPr>
            </w:pPr>
            <w:r>
              <w:rPr>
                <w:sz w:val="20"/>
              </w:rPr>
              <w:t>繳費期滿</w:t>
            </w:r>
          </w:p>
        </w:tc>
        <w:tc>
          <w:tcPr>
            <w:tcW w:w="1574" w:type="dxa"/>
            <w:tcBorders>
              <w:top w:val="single" w:sz="4" w:space="0" w:color="000000"/>
              <w:left w:val="single" w:sz="4" w:space="0" w:color="000000"/>
              <w:right w:val="single" w:sz="4" w:space="0" w:color="000000"/>
            </w:tcBorders>
          </w:tcPr>
          <w:p>
            <w:pPr>
              <w:pStyle w:val="TableParagraph"/>
              <w:spacing w:line="231" w:lineRule="exact"/>
              <w:ind w:left="378" w:right="342"/>
              <w:jc w:val="center"/>
              <w:rPr>
                <w:sz w:val="20"/>
              </w:rPr>
            </w:pPr>
            <w:r>
              <w:rPr>
                <w:sz w:val="20"/>
              </w:rPr>
              <w:t>95%</w:t>
            </w:r>
          </w:p>
        </w:tc>
        <w:tc>
          <w:tcPr>
            <w:tcW w:w="4928" w:type="dxa"/>
            <w:vMerge/>
            <w:tcBorders>
              <w:top w:val="nil"/>
              <w:left w:val="single" w:sz="4" w:space="0" w:color="000000"/>
            </w:tcBorders>
          </w:tcPr>
          <w:p>
            <w:pPr>
              <w:rPr>
                <w:sz w:val="2"/>
                <w:szCs w:val="2"/>
              </w:rPr>
            </w:pPr>
          </w:p>
        </w:tc>
      </w:tr>
    </w:tbl>
    <w:sectPr>
      <w:pgSz w:w="11910" w:h="16850"/>
      <w:pgMar w:header="0" w:footer="775" w:top="1360" w:bottom="960" w:left="10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PMingLiU-ExtB">
    <w:altName w:val="PMingLiU-ExtB"/>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61.609985pt;margin-top:788.280212pt;width:75.1pt;height:12pt;mso-position-horizontal-relative:page;mso-position-vertical-relative:page;z-index:-18990080"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17</w:t>
                </w:r>
                <w:r>
                  <w:rPr/>
                  <w:fldChar w:fldCharType="end"/>
                </w:r>
                <w:r>
                  <w:rPr>
                    <w:rFonts w:ascii="Microsoft JhengHei" w:eastAsia="Microsoft JhengHei" w:hint="eastAsia"/>
                    <w:b/>
                    <w:w w:val="95"/>
                    <w:sz w:val="20"/>
                  </w:rPr>
                  <w:t>頁，共32頁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332"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320" w:hanging="202"/>
      </w:pPr>
      <w:rPr>
        <w:rFonts w:hint="default"/>
        <w:lang w:val="en-US" w:eastAsia="zh-TW" w:bidi="ar-SA"/>
      </w:rPr>
    </w:lvl>
    <w:lvl w:ilvl="2">
      <w:start w:val="0"/>
      <w:numFmt w:val="bullet"/>
      <w:lvlText w:val="•"/>
      <w:lvlJc w:val="left"/>
      <w:pPr>
        <w:ind w:left="2301" w:hanging="202"/>
      </w:pPr>
      <w:rPr>
        <w:rFonts w:hint="default"/>
        <w:lang w:val="en-US" w:eastAsia="zh-TW" w:bidi="ar-SA"/>
      </w:rPr>
    </w:lvl>
    <w:lvl w:ilvl="3">
      <w:start w:val="0"/>
      <w:numFmt w:val="bullet"/>
      <w:lvlText w:val="•"/>
      <w:lvlJc w:val="left"/>
      <w:pPr>
        <w:ind w:left="3281" w:hanging="202"/>
      </w:pPr>
      <w:rPr>
        <w:rFonts w:hint="default"/>
        <w:lang w:val="en-US" w:eastAsia="zh-TW" w:bidi="ar-SA"/>
      </w:rPr>
    </w:lvl>
    <w:lvl w:ilvl="4">
      <w:start w:val="0"/>
      <w:numFmt w:val="bullet"/>
      <w:lvlText w:val="•"/>
      <w:lvlJc w:val="left"/>
      <w:pPr>
        <w:ind w:left="4262" w:hanging="202"/>
      </w:pPr>
      <w:rPr>
        <w:rFonts w:hint="default"/>
        <w:lang w:val="en-US" w:eastAsia="zh-TW" w:bidi="ar-SA"/>
      </w:rPr>
    </w:lvl>
    <w:lvl w:ilvl="5">
      <w:start w:val="0"/>
      <w:numFmt w:val="bullet"/>
      <w:lvlText w:val="•"/>
      <w:lvlJc w:val="left"/>
      <w:pPr>
        <w:ind w:left="5243" w:hanging="202"/>
      </w:pPr>
      <w:rPr>
        <w:rFonts w:hint="default"/>
        <w:lang w:val="en-US" w:eastAsia="zh-TW" w:bidi="ar-SA"/>
      </w:rPr>
    </w:lvl>
    <w:lvl w:ilvl="6">
      <w:start w:val="0"/>
      <w:numFmt w:val="bullet"/>
      <w:lvlText w:val="•"/>
      <w:lvlJc w:val="left"/>
      <w:pPr>
        <w:ind w:left="6223" w:hanging="202"/>
      </w:pPr>
      <w:rPr>
        <w:rFonts w:hint="default"/>
        <w:lang w:val="en-US" w:eastAsia="zh-TW" w:bidi="ar-SA"/>
      </w:rPr>
    </w:lvl>
    <w:lvl w:ilvl="7">
      <w:start w:val="0"/>
      <w:numFmt w:val="bullet"/>
      <w:lvlText w:val="•"/>
      <w:lvlJc w:val="left"/>
      <w:pPr>
        <w:ind w:left="7204" w:hanging="202"/>
      </w:pPr>
      <w:rPr>
        <w:rFonts w:hint="default"/>
        <w:lang w:val="en-US" w:eastAsia="zh-TW" w:bidi="ar-SA"/>
      </w:rPr>
    </w:lvl>
    <w:lvl w:ilvl="8">
      <w:start w:val="0"/>
      <w:numFmt w:val="bullet"/>
      <w:lvlText w:val="•"/>
      <w:lvlJc w:val="left"/>
      <w:pPr>
        <w:ind w:left="8185" w:hanging="202"/>
      </w:pPr>
      <w:rPr>
        <w:rFonts w:hint="default"/>
        <w:lang w:val="en-US" w:eastAsia="zh-TW" w:bidi="ar-SA"/>
      </w:rPr>
    </w:lvl>
  </w:abstractNum>
  <w:abstractNum w:abstractNumId="9">
    <w:multiLevelType w:val="hybridMultilevel"/>
    <w:lvl w:ilvl="0">
      <w:start w:val="1"/>
      <w:numFmt w:val="decimal"/>
      <w:lvlText w:val="%1."/>
      <w:lvlJc w:val="left"/>
      <w:pPr>
        <w:ind w:left="334" w:hanging="202"/>
        <w:jc w:val="left"/>
      </w:pPr>
      <w:rPr>
        <w:rFonts w:hint="default" w:ascii="SimSun" w:hAnsi="SimSun" w:eastAsia="SimSun" w:cs="SimSun"/>
        <w:spacing w:val="1"/>
        <w:w w:val="99"/>
        <w:sz w:val="18"/>
        <w:szCs w:val="18"/>
        <w:lang w:val="en-US" w:eastAsia="zh-TW" w:bidi="ar-SA"/>
      </w:rPr>
    </w:lvl>
    <w:lvl w:ilvl="1">
      <w:start w:val="1"/>
      <w:numFmt w:val="decimal"/>
      <w:lvlText w:val="（%2）"/>
      <w:lvlJc w:val="left"/>
      <w:pPr>
        <w:ind w:left="735" w:hanging="503"/>
        <w:jc w:val="left"/>
      </w:pPr>
      <w:rPr>
        <w:rFonts w:hint="default" w:ascii="SimSun" w:hAnsi="SimSun" w:eastAsia="SimSun" w:cs="SimSun"/>
        <w:spacing w:val="-2"/>
        <w:w w:val="99"/>
        <w:sz w:val="18"/>
        <w:szCs w:val="18"/>
        <w:lang w:val="en-US" w:eastAsia="zh-TW" w:bidi="ar-SA"/>
      </w:rPr>
    </w:lvl>
    <w:lvl w:ilvl="2">
      <w:start w:val="0"/>
      <w:numFmt w:val="bullet"/>
      <w:lvlText w:val="•"/>
      <w:lvlJc w:val="left"/>
      <w:pPr>
        <w:ind w:left="1785" w:hanging="503"/>
      </w:pPr>
      <w:rPr>
        <w:rFonts w:hint="default"/>
        <w:lang w:val="en-US" w:eastAsia="zh-TW" w:bidi="ar-SA"/>
      </w:rPr>
    </w:lvl>
    <w:lvl w:ilvl="3">
      <w:start w:val="0"/>
      <w:numFmt w:val="bullet"/>
      <w:lvlText w:val="•"/>
      <w:lvlJc w:val="left"/>
      <w:pPr>
        <w:ind w:left="2830" w:hanging="503"/>
      </w:pPr>
      <w:rPr>
        <w:rFonts w:hint="default"/>
        <w:lang w:val="en-US" w:eastAsia="zh-TW" w:bidi="ar-SA"/>
      </w:rPr>
    </w:lvl>
    <w:lvl w:ilvl="4">
      <w:start w:val="0"/>
      <w:numFmt w:val="bullet"/>
      <w:lvlText w:val="•"/>
      <w:lvlJc w:val="left"/>
      <w:pPr>
        <w:ind w:left="3875" w:hanging="503"/>
      </w:pPr>
      <w:rPr>
        <w:rFonts w:hint="default"/>
        <w:lang w:val="en-US" w:eastAsia="zh-TW" w:bidi="ar-SA"/>
      </w:rPr>
    </w:lvl>
    <w:lvl w:ilvl="5">
      <w:start w:val="0"/>
      <w:numFmt w:val="bullet"/>
      <w:lvlText w:val="•"/>
      <w:lvlJc w:val="left"/>
      <w:pPr>
        <w:ind w:left="4920" w:hanging="503"/>
      </w:pPr>
      <w:rPr>
        <w:rFonts w:hint="default"/>
        <w:lang w:val="en-US" w:eastAsia="zh-TW" w:bidi="ar-SA"/>
      </w:rPr>
    </w:lvl>
    <w:lvl w:ilvl="6">
      <w:start w:val="0"/>
      <w:numFmt w:val="bullet"/>
      <w:lvlText w:val="•"/>
      <w:lvlJc w:val="left"/>
      <w:pPr>
        <w:ind w:left="5965" w:hanging="503"/>
      </w:pPr>
      <w:rPr>
        <w:rFonts w:hint="default"/>
        <w:lang w:val="en-US" w:eastAsia="zh-TW" w:bidi="ar-SA"/>
      </w:rPr>
    </w:lvl>
    <w:lvl w:ilvl="7">
      <w:start w:val="0"/>
      <w:numFmt w:val="bullet"/>
      <w:lvlText w:val="•"/>
      <w:lvlJc w:val="left"/>
      <w:pPr>
        <w:ind w:left="7010" w:hanging="503"/>
      </w:pPr>
      <w:rPr>
        <w:rFonts w:hint="default"/>
        <w:lang w:val="en-US" w:eastAsia="zh-TW" w:bidi="ar-SA"/>
      </w:rPr>
    </w:lvl>
    <w:lvl w:ilvl="8">
      <w:start w:val="0"/>
      <w:numFmt w:val="bullet"/>
      <w:lvlText w:val="•"/>
      <w:lvlJc w:val="left"/>
      <w:pPr>
        <w:ind w:left="8056" w:hanging="503"/>
      </w:pPr>
      <w:rPr>
        <w:rFonts w:hint="default"/>
        <w:lang w:val="en-US" w:eastAsia="zh-TW" w:bidi="ar-SA"/>
      </w:rPr>
    </w:lvl>
  </w:abstractNum>
  <w:abstractNum w:abstractNumId="8">
    <w:multiLevelType w:val="hybridMultilevel"/>
    <w:lvl w:ilvl="0">
      <w:start w:val="13"/>
      <w:numFmt w:val="decimal"/>
      <w:lvlText w:val="%1."/>
      <w:lvlJc w:val="left"/>
      <w:pPr>
        <w:ind w:left="309" w:hanging="274"/>
        <w:jc w:val="left"/>
      </w:pPr>
      <w:rPr>
        <w:rFonts w:hint="default" w:ascii="SimSun" w:hAnsi="SimSun" w:eastAsia="SimSun" w:cs="SimSun"/>
        <w:spacing w:val="-2"/>
        <w:w w:val="100"/>
        <w:sz w:val="16"/>
        <w:szCs w:val="16"/>
        <w:lang w:val="en-US" w:eastAsia="zh-TW" w:bidi="ar-SA"/>
      </w:rPr>
    </w:lvl>
    <w:lvl w:ilvl="1">
      <w:start w:val="0"/>
      <w:numFmt w:val="bullet"/>
      <w:lvlText w:val="•"/>
      <w:lvlJc w:val="left"/>
      <w:pPr>
        <w:ind w:left="623" w:hanging="274"/>
      </w:pPr>
      <w:rPr>
        <w:rFonts w:hint="default"/>
        <w:lang w:val="en-US" w:eastAsia="zh-TW" w:bidi="ar-SA"/>
      </w:rPr>
    </w:lvl>
    <w:lvl w:ilvl="2">
      <w:start w:val="0"/>
      <w:numFmt w:val="bullet"/>
      <w:lvlText w:val="•"/>
      <w:lvlJc w:val="left"/>
      <w:pPr>
        <w:ind w:left="946" w:hanging="274"/>
      </w:pPr>
      <w:rPr>
        <w:rFonts w:hint="default"/>
        <w:lang w:val="en-US" w:eastAsia="zh-TW" w:bidi="ar-SA"/>
      </w:rPr>
    </w:lvl>
    <w:lvl w:ilvl="3">
      <w:start w:val="0"/>
      <w:numFmt w:val="bullet"/>
      <w:lvlText w:val="•"/>
      <w:lvlJc w:val="left"/>
      <w:pPr>
        <w:ind w:left="1269" w:hanging="274"/>
      </w:pPr>
      <w:rPr>
        <w:rFonts w:hint="default"/>
        <w:lang w:val="en-US" w:eastAsia="zh-TW" w:bidi="ar-SA"/>
      </w:rPr>
    </w:lvl>
    <w:lvl w:ilvl="4">
      <w:start w:val="0"/>
      <w:numFmt w:val="bullet"/>
      <w:lvlText w:val="•"/>
      <w:lvlJc w:val="left"/>
      <w:pPr>
        <w:ind w:left="1592" w:hanging="274"/>
      </w:pPr>
      <w:rPr>
        <w:rFonts w:hint="default"/>
        <w:lang w:val="en-US" w:eastAsia="zh-TW" w:bidi="ar-SA"/>
      </w:rPr>
    </w:lvl>
    <w:lvl w:ilvl="5">
      <w:start w:val="0"/>
      <w:numFmt w:val="bullet"/>
      <w:lvlText w:val="•"/>
      <w:lvlJc w:val="left"/>
      <w:pPr>
        <w:ind w:left="1915" w:hanging="274"/>
      </w:pPr>
      <w:rPr>
        <w:rFonts w:hint="default"/>
        <w:lang w:val="en-US" w:eastAsia="zh-TW" w:bidi="ar-SA"/>
      </w:rPr>
    </w:lvl>
    <w:lvl w:ilvl="6">
      <w:start w:val="0"/>
      <w:numFmt w:val="bullet"/>
      <w:lvlText w:val="•"/>
      <w:lvlJc w:val="left"/>
      <w:pPr>
        <w:ind w:left="2238" w:hanging="274"/>
      </w:pPr>
      <w:rPr>
        <w:rFonts w:hint="default"/>
        <w:lang w:val="en-US" w:eastAsia="zh-TW" w:bidi="ar-SA"/>
      </w:rPr>
    </w:lvl>
    <w:lvl w:ilvl="7">
      <w:start w:val="0"/>
      <w:numFmt w:val="bullet"/>
      <w:lvlText w:val="•"/>
      <w:lvlJc w:val="left"/>
      <w:pPr>
        <w:ind w:left="2561" w:hanging="274"/>
      </w:pPr>
      <w:rPr>
        <w:rFonts w:hint="default"/>
        <w:lang w:val="en-US" w:eastAsia="zh-TW" w:bidi="ar-SA"/>
      </w:rPr>
    </w:lvl>
    <w:lvl w:ilvl="8">
      <w:start w:val="0"/>
      <w:numFmt w:val="bullet"/>
      <w:lvlText w:val="•"/>
      <w:lvlJc w:val="left"/>
      <w:pPr>
        <w:ind w:left="2884" w:hanging="274"/>
      </w:pPr>
      <w:rPr>
        <w:rFonts w:hint="default"/>
        <w:lang w:val="en-US" w:eastAsia="zh-TW" w:bidi="ar-SA"/>
      </w:rPr>
    </w:lvl>
  </w:abstractNum>
  <w:abstractNum w:abstractNumId="7">
    <w:multiLevelType w:val="hybridMultilevel"/>
    <w:lvl w:ilvl="0">
      <w:start w:val="10"/>
      <w:numFmt w:val="decimal"/>
      <w:lvlText w:val="%1."/>
      <w:lvlJc w:val="left"/>
      <w:pPr>
        <w:ind w:left="309" w:hanging="274"/>
        <w:jc w:val="left"/>
      </w:pPr>
      <w:rPr>
        <w:rFonts w:hint="default" w:ascii="SimSun" w:hAnsi="SimSun" w:eastAsia="SimSun" w:cs="SimSun"/>
        <w:spacing w:val="-2"/>
        <w:w w:val="100"/>
        <w:sz w:val="16"/>
        <w:szCs w:val="16"/>
        <w:lang w:val="en-US" w:eastAsia="zh-TW" w:bidi="ar-SA"/>
      </w:rPr>
    </w:lvl>
    <w:lvl w:ilvl="1">
      <w:start w:val="0"/>
      <w:numFmt w:val="bullet"/>
      <w:lvlText w:val="•"/>
      <w:lvlJc w:val="left"/>
      <w:pPr>
        <w:ind w:left="623" w:hanging="274"/>
      </w:pPr>
      <w:rPr>
        <w:rFonts w:hint="default"/>
        <w:lang w:val="en-US" w:eastAsia="zh-TW" w:bidi="ar-SA"/>
      </w:rPr>
    </w:lvl>
    <w:lvl w:ilvl="2">
      <w:start w:val="0"/>
      <w:numFmt w:val="bullet"/>
      <w:lvlText w:val="•"/>
      <w:lvlJc w:val="left"/>
      <w:pPr>
        <w:ind w:left="946" w:hanging="274"/>
      </w:pPr>
      <w:rPr>
        <w:rFonts w:hint="default"/>
        <w:lang w:val="en-US" w:eastAsia="zh-TW" w:bidi="ar-SA"/>
      </w:rPr>
    </w:lvl>
    <w:lvl w:ilvl="3">
      <w:start w:val="0"/>
      <w:numFmt w:val="bullet"/>
      <w:lvlText w:val="•"/>
      <w:lvlJc w:val="left"/>
      <w:pPr>
        <w:ind w:left="1269" w:hanging="274"/>
      </w:pPr>
      <w:rPr>
        <w:rFonts w:hint="default"/>
        <w:lang w:val="en-US" w:eastAsia="zh-TW" w:bidi="ar-SA"/>
      </w:rPr>
    </w:lvl>
    <w:lvl w:ilvl="4">
      <w:start w:val="0"/>
      <w:numFmt w:val="bullet"/>
      <w:lvlText w:val="•"/>
      <w:lvlJc w:val="left"/>
      <w:pPr>
        <w:ind w:left="1592" w:hanging="274"/>
      </w:pPr>
      <w:rPr>
        <w:rFonts w:hint="default"/>
        <w:lang w:val="en-US" w:eastAsia="zh-TW" w:bidi="ar-SA"/>
      </w:rPr>
    </w:lvl>
    <w:lvl w:ilvl="5">
      <w:start w:val="0"/>
      <w:numFmt w:val="bullet"/>
      <w:lvlText w:val="•"/>
      <w:lvlJc w:val="left"/>
      <w:pPr>
        <w:ind w:left="1915" w:hanging="274"/>
      </w:pPr>
      <w:rPr>
        <w:rFonts w:hint="default"/>
        <w:lang w:val="en-US" w:eastAsia="zh-TW" w:bidi="ar-SA"/>
      </w:rPr>
    </w:lvl>
    <w:lvl w:ilvl="6">
      <w:start w:val="0"/>
      <w:numFmt w:val="bullet"/>
      <w:lvlText w:val="•"/>
      <w:lvlJc w:val="left"/>
      <w:pPr>
        <w:ind w:left="2238" w:hanging="274"/>
      </w:pPr>
      <w:rPr>
        <w:rFonts w:hint="default"/>
        <w:lang w:val="en-US" w:eastAsia="zh-TW" w:bidi="ar-SA"/>
      </w:rPr>
    </w:lvl>
    <w:lvl w:ilvl="7">
      <w:start w:val="0"/>
      <w:numFmt w:val="bullet"/>
      <w:lvlText w:val="•"/>
      <w:lvlJc w:val="left"/>
      <w:pPr>
        <w:ind w:left="2561" w:hanging="274"/>
      </w:pPr>
      <w:rPr>
        <w:rFonts w:hint="default"/>
        <w:lang w:val="en-US" w:eastAsia="zh-TW" w:bidi="ar-SA"/>
      </w:rPr>
    </w:lvl>
    <w:lvl w:ilvl="8">
      <w:start w:val="0"/>
      <w:numFmt w:val="bullet"/>
      <w:lvlText w:val="•"/>
      <w:lvlJc w:val="left"/>
      <w:pPr>
        <w:ind w:left="2884" w:hanging="274"/>
      </w:pPr>
      <w:rPr>
        <w:rFonts w:hint="default"/>
        <w:lang w:val="en-US" w:eastAsia="zh-TW" w:bidi="ar-SA"/>
      </w:rPr>
    </w:lvl>
  </w:abstractNum>
  <w:abstractNum w:abstractNumId="6">
    <w:multiLevelType w:val="hybridMultilevel"/>
    <w:lvl w:ilvl="0">
      <w:start w:val="6"/>
      <w:numFmt w:val="decimal"/>
      <w:lvlText w:val="%1."/>
      <w:lvlJc w:val="left"/>
      <w:pPr>
        <w:ind w:left="217" w:hanging="183"/>
        <w:jc w:val="left"/>
      </w:pPr>
      <w:rPr>
        <w:rFonts w:hint="default" w:ascii="SimSun" w:hAnsi="SimSun" w:eastAsia="SimSun" w:cs="SimSun"/>
        <w:spacing w:val="-2"/>
        <w:w w:val="100"/>
        <w:sz w:val="16"/>
        <w:szCs w:val="16"/>
        <w:lang w:val="en-US" w:eastAsia="zh-TW" w:bidi="ar-SA"/>
      </w:rPr>
    </w:lvl>
    <w:lvl w:ilvl="1">
      <w:start w:val="0"/>
      <w:numFmt w:val="bullet"/>
      <w:lvlText w:val="•"/>
      <w:lvlJc w:val="left"/>
      <w:pPr>
        <w:ind w:left="551" w:hanging="183"/>
      </w:pPr>
      <w:rPr>
        <w:rFonts w:hint="default"/>
        <w:lang w:val="en-US" w:eastAsia="zh-TW" w:bidi="ar-SA"/>
      </w:rPr>
    </w:lvl>
    <w:lvl w:ilvl="2">
      <w:start w:val="0"/>
      <w:numFmt w:val="bullet"/>
      <w:lvlText w:val="•"/>
      <w:lvlJc w:val="left"/>
      <w:pPr>
        <w:ind w:left="882" w:hanging="183"/>
      </w:pPr>
      <w:rPr>
        <w:rFonts w:hint="default"/>
        <w:lang w:val="en-US" w:eastAsia="zh-TW" w:bidi="ar-SA"/>
      </w:rPr>
    </w:lvl>
    <w:lvl w:ilvl="3">
      <w:start w:val="0"/>
      <w:numFmt w:val="bullet"/>
      <w:lvlText w:val="•"/>
      <w:lvlJc w:val="left"/>
      <w:pPr>
        <w:ind w:left="1213" w:hanging="183"/>
      </w:pPr>
      <w:rPr>
        <w:rFonts w:hint="default"/>
        <w:lang w:val="en-US" w:eastAsia="zh-TW" w:bidi="ar-SA"/>
      </w:rPr>
    </w:lvl>
    <w:lvl w:ilvl="4">
      <w:start w:val="0"/>
      <w:numFmt w:val="bullet"/>
      <w:lvlText w:val="•"/>
      <w:lvlJc w:val="left"/>
      <w:pPr>
        <w:ind w:left="1544" w:hanging="183"/>
      </w:pPr>
      <w:rPr>
        <w:rFonts w:hint="default"/>
        <w:lang w:val="en-US" w:eastAsia="zh-TW" w:bidi="ar-SA"/>
      </w:rPr>
    </w:lvl>
    <w:lvl w:ilvl="5">
      <w:start w:val="0"/>
      <w:numFmt w:val="bullet"/>
      <w:lvlText w:val="•"/>
      <w:lvlJc w:val="left"/>
      <w:pPr>
        <w:ind w:left="1875" w:hanging="183"/>
      </w:pPr>
      <w:rPr>
        <w:rFonts w:hint="default"/>
        <w:lang w:val="en-US" w:eastAsia="zh-TW" w:bidi="ar-SA"/>
      </w:rPr>
    </w:lvl>
    <w:lvl w:ilvl="6">
      <w:start w:val="0"/>
      <w:numFmt w:val="bullet"/>
      <w:lvlText w:val="•"/>
      <w:lvlJc w:val="left"/>
      <w:pPr>
        <w:ind w:left="2206" w:hanging="183"/>
      </w:pPr>
      <w:rPr>
        <w:rFonts w:hint="default"/>
        <w:lang w:val="en-US" w:eastAsia="zh-TW" w:bidi="ar-SA"/>
      </w:rPr>
    </w:lvl>
    <w:lvl w:ilvl="7">
      <w:start w:val="0"/>
      <w:numFmt w:val="bullet"/>
      <w:lvlText w:val="•"/>
      <w:lvlJc w:val="left"/>
      <w:pPr>
        <w:ind w:left="2537" w:hanging="183"/>
      </w:pPr>
      <w:rPr>
        <w:rFonts w:hint="default"/>
        <w:lang w:val="en-US" w:eastAsia="zh-TW" w:bidi="ar-SA"/>
      </w:rPr>
    </w:lvl>
    <w:lvl w:ilvl="8">
      <w:start w:val="0"/>
      <w:numFmt w:val="bullet"/>
      <w:lvlText w:val="•"/>
      <w:lvlJc w:val="left"/>
      <w:pPr>
        <w:ind w:left="2868" w:hanging="183"/>
      </w:pPr>
      <w:rPr>
        <w:rFonts w:hint="default"/>
        <w:lang w:val="en-US" w:eastAsia="zh-TW" w:bidi="ar-SA"/>
      </w:rPr>
    </w:lvl>
  </w:abstractNum>
  <w:abstractNum w:abstractNumId="5">
    <w:multiLevelType w:val="hybridMultilevel"/>
    <w:lvl w:ilvl="0">
      <w:start w:val="2"/>
      <w:numFmt w:val="decimal"/>
      <w:lvlText w:val="%1."/>
      <w:lvlJc w:val="left"/>
      <w:pPr>
        <w:ind w:left="217" w:hanging="183"/>
        <w:jc w:val="left"/>
      </w:pPr>
      <w:rPr>
        <w:rFonts w:hint="default" w:ascii="SimSun" w:hAnsi="SimSun" w:eastAsia="SimSun" w:cs="SimSun"/>
        <w:spacing w:val="-2"/>
        <w:w w:val="100"/>
        <w:sz w:val="16"/>
        <w:szCs w:val="16"/>
        <w:lang w:val="en-US" w:eastAsia="zh-TW" w:bidi="ar-SA"/>
      </w:rPr>
    </w:lvl>
    <w:lvl w:ilvl="1">
      <w:start w:val="0"/>
      <w:numFmt w:val="bullet"/>
      <w:lvlText w:val="•"/>
      <w:lvlJc w:val="left"/>
      <w:pPr>
        <w:ind w:left="551" w:hanging="183"/>
      </w:pPr>
      <w:rPr>
        <w:rFonts w:hint="default"/>
        <w:lang w:val="en-US" w:eastAsia="zh-TW" w:bidi="ar-SA"/>
      </w:rPr>
    </w:lvl>
    <w:lvl w:ilvl="2">
      <w:start w:val="0"/>
      <w:numFmt w:val="bullet"/>
      <w:lvlText w:val="•"/>
      <w:lvlJc w:val="left"/>
      <w:pPr>
        <w:ind w:left="882" w:hanging="183"/>
      </w:pPr>
      <w:rPr>
        <w:rFonts w:hint="default"/>
        <w:lang w:val="en-US" w:eastAsia="zh-TW" w:bidi="ar-SA"/>
      </w:rPr>
    </w:lvl>
    <w:lvl w:ilvl="3">
      <w:start w:val="0"/>
      <w:numFmt w:val="bullet"/>
      <w:lvlText w:val="•"/>
      <w:lvlJc w:val="left"/>
      <w:pPr>
        <w:ind w:left="1213" w:hanging="183"/>
      </w:pPr>
      <w:rPr>
        <w:rFonts w:hint="default"/>
        <w:lang w:val="en-US" w:eastAsia="zh-TW" w:bidi="ar-SA"/>
      </w:rPr>
    </w:lvl>
    <w:lvl w:ilvl="4">
      <w:start w:val="0"/>
      <w:numFmt w:val="bullet"/>
      <w:lvlText w:val="•"/>
      <w:lvlJc w:val="left"/>
      <w:pPr>
        <w:ind w:left="1544" w:hanging="183"/>
      </w:pPr>
      <w:rPr>
        <w:rFonts w:hint="default"/>
        <w:lang w:val="en-US" w:eastAsia="zh-TW" w:bidi="ar-SA"/>
      </w:rPr>
    </w:lvl>
    <w:lvl w:ilvl="5">
      <w:start w:val="0"/>
      <w:numFmt w:val="bullet"/>
      <w:lvlText w:val="•"/>
      <w:lvlJc w:val="left"/>
      <w:pPr>
        <w:ind w:left="1875" w:hanging="183"/>
      </w:pPr>
      <w:rPr>
        <w:rFonts w:hint="default"/>
        <w:lang w:val="en-US" w:eastAsia="zh-TW" w:bidi="ar-SA"/>
      </w:rPr>
    </w:lvl>
    <w:lvl w:ilvl="6">
      <w:start w:val="0"/>
      <w:numFmt w:val="bullet"/>
      <w:lvlText w:val="•"/>
      <w:lvlJc w:val="left"/>
      <w:pPr>
        <w:ind w:left="2206" w:hanging="183"/>
      </w:pPr>
      <w:rPr>
        <w:rFonts w:hint="default"/>
        <w:lang w:val="en-US" w:eastAsia="zh-TW" w:bidi="ar-SA"/>
      </w:rPr>
    </w:lvl>
    <w:lvl w:ilvl="7">
      <w:start w:val="0"/>
      <w:numFmt w:val="bullet"/>
      <w:lvlText w:val="•"/>
      <w:lvlJc w:val="left"/>
      <w:pPr>
        <w:ind w:left="2537" w:hanging="183"/>
      </w:pPr>
      <w:rPr>
        <w:rFonts w:hint="default"/>
        <w:lang w:val="en-US" w:eastAsia="zh-TW" w:bidi="ar-SA"/>
      </w:rPr>
    </w:lvl>
    <w:lvl w:ilvl="8">
      <w:start w:val="0"/>
      <w:numFmt w:val="bullet"/>
      <w:lvlText w:val="•"/>
      <w:lvlJc w:val="left"/>
      <w:pPr>
        <w:ind w:left="2868" w:hanging="183"/>
      </w:pPr>
      <w:rPr>
        <w:rFonts w:hint="default"/>
        <w:lang w:val="en-US" w:eastAsia="zh-TW" w:bidi="ar-SA"/>
      </w:rPr>
    </w:lvl>
  </w:abstractNum>
  <w:abstractNum w:abstractNumId="4">
    <w:multiLevelType w:val="hybridMultilevel"/>
    <w:lvl w:ilvl="0">
      <w:start w:val="1"/>
      <w:numFmt w:val="decimal"/>
      <w:lvlText w:val="%1."/>
      <w:lvlJc w:val="left"/>
      <w:pPr>
        <w:ind w:left="217" w:hanging="183"/>
        <w:jc w:val="left"/>
      </w:pPr>
      <w:rPr>
        <w:rFonts w:hint="default" w:ascii="SimSun" w:hAnsi="SimSun" w:eastAsia="SimSun" w:cs="SimSun"/>
        <w:spacing w:val="-2"/>
        <w:w w:val="100"/>
        <w:sz w:val="16"/>
        <w:szCs w:val="16"/>
        <w:lang w:val="en-US" w:eastAsia="zh-TW" w:bidi="ar-SA"/>
      </w:rPr>
    </w:lvl>
    <w:lvl w:ilvl="1">
      <w:start w:val="0"/>
      <w:numFmt w:val="bullet"/>
      <w:lvlText w:val="•"/>
      <w:lvlJc w:val="left"/>
      <w:pPr>
        <w:ind w:left="551" w:hanging="183"/>
      </w:pPr>
      <w:rPr>
        <w:rFonts w:hint="default"/>
        <w:lang w:val="en-US" w:eastAsia="zh-TW" w:bidi="ar-SA"/>
      </w:rPr>
    </w:lvl>
    <w:lvl w:ilvl="2">
      <w:start w:val="0"/>
      <w:numFmt w:val="bullet"/>
      <w:lvlText w:val="•"/>
      <w:lvlJc w:val="left"/>
      <w:pPr>
        <w:ind w:left="882" w:hanging="183"/>
      </w:pPr>
      <w:rPr>
        <w:rFonts w:hint="default"/>
        <w:lang w:val="en-US" w:eastAsia="zh-TW" w:bidi="ar-SA"/>
      </w:rPr>
    </w:lvl>
    <w:lvl w:ilvl="3">
      <w:start w:val="0"/>
      <w:numFmt w:val="bullet"/>
      <w:lvlText w:val="•"/>
      <w:lvlJc w:val="left"/>
      <w:pPr>
        <w:ind w:left="1213" w:hanging="183"/>
      </w:pPr>
      <w:rPr>
        <w:rFonts w:hint="default"/>
        <w:lang w:val="en-US" w:eastAsia="zh-TW" w:bidi="ar-SA"/>
      </w:rPr>
    </w:lvl>
    <w:lvl w:ilvl="4">
      <w:start w:val="0"/>
      <w:numFmt w:val="bullet"/>
      <w:lvlText w:val="•"/>
      <w:lvlJc w:val="left"/>
      <w:pPr>
        <w:ind w:left="1544" w:hanging="183"/>
      </w:pPr>
      <w:rPr>
        <w:rFonts w:hint="default"/>
        <w:lang w:val="en-US" w:eastAsia="zh-TW" w:bidi="ar-SA"/>
      </w:rPr>
    </w:lvl>
    <w:lvl w:ilvl="5">
      <w:start w:val="0"/>
      <w:numFmt w:val="bullet"/>
      <w:lvlText w:val="•"/>
      <w:lvlJc w:val="left"/>
      <w:pPr>
        <w:ind w:left="1875" w:hanging="183"/>
      </w:pPr>
      <w:rPr>
        <w:rFonts w:hint="default"/>
        <w:lang w:val="en-US" w:eastAsia="zh-TW" w:bidi="ar-SA"/>
      </w:rPr>
    </w:lvl>
    <w:lvl w:ilvl="6">
      <w:start w:val="0"/>
      <w:numFmt w:val="bullet"/>
      <w:lvlText w:val="•"/>
      <w:lvlJc w:val="left"/>
      <w:pPr>
        <w:ind w:left="2206" w:hanging="183"/>
      </w:pPr>
      <w:rPr>
        <w:rFonts w:hint="default"/>
        <w:lang w:val="en-US" w:eastAsia="zh-TW" w:bidi="ar-SA"/>
      </w:rPr>
    </w:lvl>
    <w:lvl w:ilvl="7">
      <w:start w:val="0"/>
      <w:numFmt w:val="bullet"/>
      <w:lvlText w:val="•"/>
      <w:lvlJc w:val="left"/>
      <w:pPr>
        <w:ind w:left="2537" w:hanging="183"/>
      </w:pPr>
      <w:rPr>
        <w:rFonts w:hint="default"/>
        <w:lang w:val="en-US" w:eastAsia="zh-TW" w:bidi="ar-SA"/>
      </w:rPr>
    </w:lvl>
    <w:lvl w:ilvl="8">
      <w:start w:val="0"/>
      <w:numFmt w:val="bullet"/>
      <w:lvlText w:val="•"/>
      <w:lvlJc w:val="left"/>
      <w:pPr>
        <w:ind w:left="2868" w:hanging="183"/>
      </w:pPr>
      <w:rPr>
        <w:rFonts w:hint="default"/>
        <w:lang w:val="en-US" w:eastAsia="zh-TW" w:bidi="ar-SA"/>
      </w:rPr>
    </w:lvl>
  </w:abstractNum>
  <w:abstractNum w:abstractNumId="3">
    <w:multiLevelType w:val="hybridMultilevel"/>
    <w:lvl w:ilvl="0">
      <w:start w:val="2"/>
      <w:numFmt w:val="decimal"/>
      <w:lvlText w:val="%1."/>
      <w:lvlJc w:val="left"/>
      <w:pPr>
        <w:ind w:left="758" w:hanging="180"/>
        <w:jc w:val="left"/>
      </w:pPr>
      <w:rPr>
        <w:rFonts w:hint="default" w:ascii="SimSun" w:hAnsi="SimSun" w:eastAsia="SimSun" w:cs="SimSun"/>
        <w:spacing w:val="-2"/>
        <w:w w:val="100"/>
        <w:sz w:val="16"/>
        <w:szCs w:val="16"/>
        <w:lang w:val="en-US" w:eastAsia="zh-TW" w:bidi="ar-SA"/>
      </w:rPr>
    </w:lvl>
    <w:lvl w:ilvl="1">
      <w:start w:val="0"/>
      <w:numFmt w:val="bullet"/>
      <w:lvlText w:val="•"/>
      <w:lvlJc w:val="left"/>
      <w:pPr>
        <w:ind w:left="1037" w:hanging="180"/>
      </w:pPr>
      <w:rPr>
        <w:rFonts w:hint="default"/>
        <w:lang w:val="en-US" w:eastAsia="zh-TW" w:bidi="ar-SA"/>
      </w:rPr>
    </w:lvl>
    <w:lvl w:ilvl="2">
      <w:start w:val="0"/>
      <w:numFmt w:val="bullet"/>
      <w:lvlText w:val="•"/>
      <w:lvlJc w:val="left"/>
      <w:pPr>
        <w:ind w:left="1314" w:hanging="180"/>
      </w:pPr>
      <w:rPr>
        <w:rFonts w:hint="default"/>
        <w:lang w:val="en-US" w:eastAsia="zh-TW" w:bidi="ar-SA"/>
      </w:rPr>
    </w:lvl>
    <w:lvl w:ilvl="3">
      <w:start w:val="0"/>
      <w:numFmt w:val="bullet"/>
      <w:lvlText w:val="•"/>
      <w:lvlJc w:val="left"/>
      <w:pPr>
        <w:ind w:left="1591" w:hanging="180"/>
      </w:pPr>
      <w:rPr>
        <w:rFonts w:hint="default"/>
        <w:lang w:val="en-US" w:eastAsia="zh-TW" w:bidi="ar-SA"/>
      </w:rPr>
    </w:lvl>
    <w:lvl w:ilvl="4">
      <w:start w:val="0"/>
      <w:numFmt w:val="bullet"/>
      <w:lvlText w:val="•"/>
      <w:lvlJc w:val="left"/>
      <w:pPr>
        <w:ind w:left="1868" w:hanging="180"/>
      </w:pPr>
      <w:rPr>
        <w:rFonts w:hint="default"/>
        <w:lang w:val="en-US" w:eastAsia="zh-TW" w:bidi="ar-SA"/>
      </w:rPr>
    </w:lvl>
    <w:lvl w:ilvl="5">
      <w:start w:val="0"/>
      <w:numFmt w:val="bullet"/>
      <w:lvlText w:val="•"/>
      <w:lvlJc w:val="left"/>
      <w:pPr>
        <w:ind w:left="2145" w:hanging="180"/>
      </w:pPr>
      <w:rPr>
        <w:rFonts w:hint="default"/>
        <w:lang w:val="en-US" w:eastAsia="zh-TW" w:bidi="ar-SA"/>
      </w:rPr>
    </w:lvl>
    <w:lvl w:ilvl="6">
      <w:start w:val="0"/>
      <w:numFmt w:val="bullet"/>
      <w:lvlText w:val="•"/>
      <w:lvlJc w:val="left"/>
      <w:pPr>
        <w:ind w:left="2422" w:hanging="180"/>
      </w:pPr>
      <w:rPr>
        <w:rFonts w:hint="default"/>
        <w:lang w:val="en-US" w:eastAsia="zh-TW" w:bidi="ar-SA"/>
      </w:rPr>
    </w:lvl>
    <w:lvl w:ilvl="7">
      <w:start w:val="0"/>
      <w:numFmt w:val="bullet"/>
      <w:lvlText w:val="•"/>
      <w:lvlJc w:val="left"/>
      <w:pPr>
        <w:ind w:left="2699" w:hanging="180"/>
      </w:pPr>
      <w:rPr>
        <w:rFonts w:hint="default"/>
        <w:lang w:val="en-US" w:eastAsia="zh-TW" w:bidi="ar-SA"/>
      </w:rPr>
    </w:lvl>
    <w:lvl w:ilvl="8">
      <w:start w:val="0"/>
      <w:numFmt w:val="bullet"/>
      <w:lvlText w:val="•"/>
      <w:lvlJc w:val="left"/>
      <w:pPr>
        <w:ind w:left="2976" w:hanging="180"/>
      </w:pPr>
      <w:rPr>
        <w:rFonts w:hint="default"/>
        <w:lang w:val="en-US" w:eastAsia="zh-TW" w:bidi="ar-SA"/>
      </w:rPr>
    </w:lvl>
  </w:abstractNum>
  <w:abstractNum w:abstractNumId="2">
    <w:multiLevelType w:val="hybridMultilevel"/>
    <w:lvl w:ilvl="0">
      <w:start w:val="1"/>
      <w:numFmt w:val="decimal"/>
      <w:lvlText w:val="%1."/>
      <w:lvlJc w:val="left"/>
      <w:pPr>
        <w:ind w:left="1013" w:hanging="257"/>
        <w:jc w:val="left"/>
      </w:pPr>
      <w:rPr>
        <w:rFonts w:hint="default" w:ascii="SimSun" w:hAnsi="SimSun" w:eastAsia="SimSun" w:cs="SimSun"/>
        <w:w w:val="100"/>
        <w:sz w:val="22"/>
        <w:szCs w:val="22"/>
        <w:lang w:val="en-US" w:eastAsia="zh-TW" w:bidi="ar-SA"/>
      </w:rPr>
    </w:lvl>
    <w:lvl w:ilvl="1">
      <w:start w:val="0"/>
      <w:numFmt w:val="bullet"/>
      <w:lvlText w:val="•"/>
      <w:lvlJc w:val="left"/>
      <w:pPr>
        <w:ind w:left="1271" w:hanging="257"/>
      </w:pPr>
      <w:rPr>
        <w:rFonts w:hint="default"/>
        <w:lang w:val="en-US" w:eastAsia="zh-TW" w:bidi="ar-SA"/>
      </w:rPr>
    </w:lvl>
    <w:lvl w:ilvl="2">
      <w:start w:val="0"/>
      <w:numFmt w:val="bullet"/>
      <w:lvlText w:val="•"/>
      <w:lvlJc w:val="left"/>
      <w:pPr>
        <w:ind w:left="1522" w:hanging="257"/>
      </w:pPr>
      <w:rPr>
        <w:rFonts w:hint="default"/>
        <w:lang w:val="en-US" w:eastAsia="zh-TW" w:bidi="ar-SA"/>
      </w:rPr>
    </w:lvl>
    <w:lvl w:ilvl="3">
      <w:start w:val="0"/>
      <w:numFmt w:val="bullet"/>
      <w:lvlText w:val="•"/>
      <w:lvlJc w:val="left"/>
      <w:pPr>
        <w:ind w:left="1773" w:hanging="257"/>
      </w:pPr>
      <w:rPr>
        <w:rFonts w:hint="default"/>
        <w:lang w:val="en-US" w:eastAsia="zh-TW" w:bidi="ar-SA"/>
      </w:rPr>
    </w:lvl>
    <w:lvl w:ilvl="4">
      <w:start w:val="0"/>
      <w:numFmt w:val="bullet"/>
      <w:lvlText w:val="•"/>
      <w:lvlJc w:val="left"/>
      <w:pPr>
        <w:ind w:left="2024" w:hanging="257"/>
      </w:pPr>
      <w:rPr>
        <w:rFonts w:hint="default"/>
        <w:lang w:val="en-US" w:eastAsia="zh-TW" w:bidi="ar-SA"/>
      </w:rPr>
    </w:lvl>
    <w:lvl w:ilvl="5">
      <w:start w:val="0"/>
      <w:numFmt w:val="bullet"/>
      <w:lvlText w:val="•"/>
      <w:lvlJc w:val="left"/>
      <w:pPr>
        <w:ind w:left="2275" w:hanging="257"/>
      </w:pPr>
      <w:rPr>
        <w:rFonts w:hint="default"/>
        <w:lang w:val="en-US" w:eastAsia="zh-TW" w:bidi="ar-SA"/>
      </w:rPr>
    </w:lvl>
    <w:lvl w:ilvl="6">
      <w:start w:val="0"/>
      <w:numFmt w:val="bullet"/>
      <w:lvlText w:val="•"/>
      <w:lvlJc w:val="left"/>
      <w:pPr>
        <w:ind w:left="2526" w:hanging="257"/>
      </w:pPr>
      <w:rPr>
        <w:rFonts w:hint="default"/>
        <w:lang w:val="en-US" w:eastAsia="zh-TW" w:bidi="ar-SA"/>
      </w:rPr>
    </w:lvl>
    <w:lvl w:ilvl="7">
      <w:start w:val="0"/>
      <w:numFmt w:val="bullet"/>
      <w:lvlText w:val="•"/>
      <w:lvlJc w:val="left"/>
      <w:pPr>
        <w:ind w:left="2777" w:hanging="257"/>
      </w:pPr>
      <w:rPr>
        <w:rFonts w:hint="default"/>
        <w:lang w:val="en-US" w:eastAsia="zh-TW" w:bidi="ar-SA"/>
      </w:rPr>
    </w:lvl>
    <w:lvl w:ilvl="8">
      <w:start w:val="0"/>
      <w:numFmt w:val="bullet"/>
      <w:lvlText w:val="•"/>
      <w:lvlJc w:val="left"/>
      <w:pPr>
        <w:ind w:left="3028" w:hanging="257"/>
      </w:pPr>
      <w:rPr>
        <w:rFonts w:hint="default"/>
        <w:lang w:val="en-US" w:eastAsia="zh-TW" w:bidi="ar-SA"/>
      </w:rPr>
    </w:lvl>
  </w:abstractNum>
  <w:abstractNum w:abstractNumId="1">
    <w:multiLevelType w:val="hybridMultilevel"/>
    <w:lvl w:ilvl="0">
      <w:start w:val="1"/>
      <w:numFmt w:val="decimal"/>
      <w:lvlText w:val="%1."/>
      <w:lvlJc w:val="left"/>
      <w:pPr>
        <w:ind w:left="321"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783" w:hanging="202"/>
      </w:pPr>
      <w:rPr>
        <w:rFonts w:hint="default"/>
        <w:lang w:val="en-US" w:eastAsia="zh-TW" w:bidi="ar-SA"/>
      </w:rPr>
    </w:lvl>
    <w:lvl w:ilvl="2">
      <w:start w:val="0"/>
      <w:numFmt w:val="bullet"/>
      <w:lvlText w:val="•"/>
      <w:lvlJc w:val="left"/>
      <w:pPr>
        <w:ind w:left="1246" w:hanging="202"/>
      </w:pPr>
      <w:rPr>
        <w:rFonts w:hint="default"/>
        <w:lang w:val="en-US" w:eastAsia="zh-TW" w:bidi="ar-SA"/>
      </w:rPr>
    </w:lvl>
    <w:lvl w:ilvl="3">
      <w:start w:val="0"/>
      <w:numFmt w:val="bullet"/>
      <w:lvlText w:val="•"/>
      <w:lvlJc w:val="left"/>
      <w:pPr>
        <w:ind w:left="1709" w:hanging="202"/>
      </w:pPr>
      <w:rPr>
        <w:rFonts w:hint="default"/>
        <w:lang w:val="en-US" w:eastAsia="zh-TW" w:bidi="ar-SA"/>
      </w:rPr>
    </w:lvl>
    <w:lvl w:ilvl="4">
      <w:start w:val="0"/>
      <w:numFmt w:val="bullet"/>
      <w:lvlText w:val="•"/>
      <w:lvlJc w:val="left"/>
      <w:pPr>
        <w:ind w:left="2172" w:hanging="202"/>
      </w:pPr>
      <w:rPr>
        <w:rFonts w:hint="default"/>
        <w:lang w:val="en-US" w:eastAsia="zh-TW" w:bidi="ar-SA"/>
      </w:rPr>
    </w:lvl>
    <w:lvl w:ilvl="5">
      <w:start w:val="0"/>
      <w:numFmt w:val="bullet"/>
      <w:lvlText w:val="•"/>
      <w:lvlJc w:val="left"/>
      <w:pPr>
        <w:ind w:left="2636" w:hanging="202"/>
      </w:pPr>
      <w:rPr>
        <w:rFonts w:hint="default"/>
        <w:lang w:val="en-US" w:eastAsia="zh-TW" w:bidi="ar-SA"/>
      </w:rPr>
    </w:lvl>
    <w:lvl w:ilvl="6">
      <w:start w:val="0"/>
      <w:numFmt w:val="bullet"/>
      <w:lvlText w:val="•"/>
      <w:lvlJc w:val="left"/>
      <w:pPr>
        <w:ind w:left="3099" w:hanging="202"/>
      </w:pPr>
      <w:rPr>
        <w:rFonts w:hint="default"/>
        <w:lang w:val="en-US" w:eastAsia="zh-TW" w:bidi="ar-SA"/>
      </w:rPr>
    </w:lvl>
    <w:lvl w:ilvl="7">
      <w:start w:val="0"/>
      <w:numFmt w:val="bullet"/>
      <w:lvlText w:val="•"/>
      <w:lvlJc w:val="left"/>
      <w:pPr>
        <w:ind w:left="3562" w:hanging="202"/>
      </w:pPr>
      <w:rPr>
        <w:rFonts w:hint="default"/>
        <w:lang w:val="en-US" w:eastAsia="zh-TW" w:bidi="ar-SA"/>
      </w:rPr>
    </w:lvl>
    <w:lvl w:ilvl="8">
      <w:start w:val="0"/>
      <w:numFmt w:val="bullet"/>
      <w:lvlText w:val="•"/>
      <w:lvlJc w:val="left"/>
      <w:pPr>
        <w:ind w:left="4025" w:hanging="202"/>
      </w:pPr>
      <w:rPr>
        <w:rFonts w:hint="default"/>
        <w:lang w:val="en-US" w:eastAsia="zh-TW" w:bidi="ar-SA"/>
      </w:rPr>
    </w:lvl>
  </w:abstractNum>
  <w:abstractNum w:abstractNumId="0">
    <w:multiLevelType w:val="hybridMultilevel"/>
    <w:lvl w:ilvl="0">
      <w:start w:val="1"/>
      <w:numFmt w:val="decimal"/>
      <w:lvlText w:val="(%1)"/>
      <w:lvlJc w:val="left"/>
      <w:pPr>
        <w:ind w:left="2036" w:hanging="303"/>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850" w:hanging="303"/>
      </w:pPr>
      <w:rPr>
        <w:rFonts w:hint="default"/>
        <w:lang w:val="en-US" w:eastAsia="zh-TW" w:bidi="ar-SA"/>
      </w:rPr>
    </w:lvl>
    <w:lvl w:ilvl="2">
      <w:start w:val="0"/>
      <w:numFmt w:val="bullet"/>
      <w:lvlText w:val="•"/>
      <w:lvlJc w:val="left"/>
      <w:pPr>
        <w:ind w:left="3661" w:hanging="303"/>
      </w:pPr>
      <w:rPr>
        <w:rFonts w:hint="default"/>
        <w:lang w:val="en-US" w:eastAsia="zh-TW" w:bidi="ar-SA"/>
      </w:rPr>
    </w:lvl>
    <w:lvl w:ilvl="3">
      <w:start w:val="0"/>
      <w:numFmt w:val="bullet"/>
      <w:lvlText w:val="•"/>
      <w:lvlJc w:val="left"/>
      <w:pPr>
        <w:ind w:left="4471" w:hanging="303"/>
      </w:pPr>
      <w:rPr>
        <w:rFonts w:hint="default"/>
        <w:lang w:val="en-US" w:eastAsia="zh-TW" w:bidi="ar-SA"/>
      </w:rPr>
    </w:lvl>
    <w:lvl w:ilvl="4">
      <w:start w:val="0"/>
      <w:numFmt w:val="bullet"/>
      <w:lvlText w:val="•"/>
      <w:lvlJc w:val="left"/>
      <w:pPr>
        <w:ind w:left="5282" w:hanging="303"/>
      </w:pPr>
      <w:rPr>
        <w:rFonts w:hint="default"/>
        <w:lang w:val="en-US" w:eastAsia="zh-TW" w:bidi="ar-SA"/>
      </w:rPr>
    </w:lvl>
    <w:lvl w:ilvl="5">
      <w:start w:val="0"/>
      <w:numFmt w:val="bullet"/>
      <w:lvlText w:val="•"/>
      <w:lvlJc w:val="left"/>
      <w:pPr>
        <w:ind w:left="6093" w:hanging="303"/>
      </w:pPr>
      <w:rPr>
        <w:rFonts w:hint="default"/>
        <w:lang w:val="en-US" w:eastAsia="zh-TW" w:bidi="ar-SA"/>
      </w:rPr>
    </w:lvl>
    <w:lvl w:ilvl="6">
      <w:start w:val="0"/>
      <w:numFmt w:val="bullet"/>
      <w:lvlText w:val="•"/>
      <w:lvlJc w:val="left"/>
      <w:pPr>
        <w:ind w:left="6903" w:hanging="303"/>
      </w:pPr>
      <w:rPr>
        <w:rFonts w:hint="default"/>
        <w:lang w:val="en-US" w:eastAsia="zh-TW" w:bidi="ar-SA"/>
      </w:rPr>
    </w:lvl>
    <w:lvl w:ilvl="7">
      <w:start w:val="0"/>
      <w:numFmt w:val="bullet"/>
      <w:lvlText w:val="•"/>
      <w:lvlJc w:val="left"/>
      <w:pPr>
        <w:ind w:left="7714" w:hanging="303"/>
      </w:pPr>
      <w:rPr>
        <w:rFonts w:hint="default"/>
        <w:lang w:val="en-US" w:eastAsia="zh-TW" w:bidi="ar-SA"/>
      </w:rPr>
    </w:lvl>
    <w:lvl w:ilvl="8">
      <w:start w:val="0"/>
      <w:numFmt w:val="bullet"/>
      <w:lvlText w:val="•"/>
      <w:lvlJc w:val="left"/>
      <w:pPr>
        <w:ind w:left="8525" w:hanging="303"/>
      </w:pPr>
      <w:rPr>
        <w:rFonts w:hint="default"/>
        <w:lang w:val="en-US" w:eastAsia="zh-TW"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134"/>
    </w:pPr>
    <w:rPr>
      <w:rFonts w:ascii="SimSun" w:hAnsi="SimSun" w:eastAsia="SimSun" w:cs="SimSun"/>
      <w:sz w:val="20"/>
      <w:szCs w:val="20"/>
      <w:lang w:val="en-US" w:eastAsia="zh-TW" w:bidi="ar-SA"/>
    </w:rPr>
  </w:style>
  <w:style w:styleId="Heading1" w:type="paragraph">
    <w:name w:val="Heading 1"/>
    <w:basedOn w:val="Normal"/>
    <w:uiPriority w:val="1"/>
    <w:qFormat/>
    <w:pPr>
      <w:spacing w:line="348" w:lineRule="exact"/>
      <w:ind w:left="132"/>
      <w:outlineLvl w:val="1"/>
    </w:pPr>
    <w:rPr>
      <w:rFonts w:ascii="Microsoft JhengHei" w:hAnsi="Microsoft JhengHei" w:eastAsia="Microsoft JhengHei" w:cs="Microsoft JhengHei"/>
      <w:b/>
      <w:bCs/>
      <w:sz w:val="20"/>
      <w:szCs w:val="20"/>
      <w:lang w:val="en-US" w:eastAsia="zh-TW" w:bidi="ar-SA"/>
    </w:rPr>
  </w:style>
  <w:style w:styleId="ListParagraph" w:type="paragraph">
    <w:name w:val="List Paragraph"/>
    <w:basedOn w:val="Normal"/>
    <w:uiPriority w:val="1"/>
    <w:qFormat/>
    <w:pPr>
      <w:ind w:left="331" w:hanging="503"/>
    </w:pPr>
    <w:rPr>
      <w:rFonts w:ascii="SimSun" w:hAnsi="SimSun" w:eastAsia="SimSun" w:cs="SimSun"/>
      <w:lang w:val="en-US" w:eastAsia="zh-TW" w:bidi="ar-SA"/>
    </w:rPr>
  </w:style>
  <w:style w:styleId="TableParagraph" w:type="paragraph">
    <w:name w:val="Table Paragraph"/>
    <w:basedOn w:val="Normal"/>
    <w:uiPriority w:val="1"/>
    <w:qFormat/>
    <w:pPr>
      <w:ind w:left="32"/>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service@cathaylife.com.tw" TargetMode="External"/><Relationship Id="rId8" Type="http://schemas.openxmlformats.org/officeDocument/2006/relationships/hyperlink" Target="http://www.cathayholdings.com/life" TargetMode="Externa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企劃部</dc:creator>
  <dc:title>條款</dc:title>
  <dcterms:created xsi:type="dcterms:W3CDTF">2023-11-01T01:44:02Z</dcterms:created>
  <dcterms:modified xsi:type="dcterms:W3CDTF">2023-11-01T01:44:02Z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2023-08-18T00:00:00Z</vt:filetime>
  </property>
  <property fmtid="{D5CDD505-2E9C-101B-9397-08002B2CF9AE}" pid="3" name="Creator">
    <vt:lpwstr>Microsoft® Word 2016</vt:lpwstr>
  </property>
  <property fmtid="{D5CDD505-2E9C-101B-9397-08002B2CF9AE}" pid="4" name="LastSaved">
    <vt:filetime>2023-11-01T00:00:00Z</vt:filetime>
  </property>
</Properties>
</file>