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377" w:rsidRDefault="00DD2377" w:rsidP="006A03E2">
      <w:pPr>
        <w:spacing w:before="100" w:beforeAutospacing="1" w:after="100" w:afterAutospacing="1" w:line="240" w:lineRule="auto"/>
        <w:outlineLvl w:val="2"/>
        <w:rPr>
          <w:rFonts w:ascii="Century" w:eastAsia="Times New Roman" w:hAnsi="Century" w:cs="Times New Roman"/>
          <w:b/>
          <w:bCs/>
          <w:sz w:val="27"/>
          <w:szCs w:val="27"/>
          <w:lang w:val="fr-SN"/>
        </w:rPr>
      </w:pPr>
      <w:proofErr w:type="spellStart"/>
      <w:proofErr w:type="gramStart"/>
      <w:r w:rsidRPr="00DD2377">
        <w:rPr>
          <w:rFonts w:ascii="Century" w:eastAsia="Times New Roman" w:hAnsi="Century" w:cs="Times New Roman"/>
          <w:b/>
          <w:bCs/>
          <w:sz w:val="27"/>
          <w:szCs w:val="27"/>
          <w:lang w:val="fr-SN"/>
        </w:rPr>
        <w:t>streamlit</w:t>
      </w:r>
      <w:proofErr w:type="spellEnd"/>
      <w:proofErr w:type="gramEnd"/>
      <w:r w:rsidRPr="00DD2377">
        <w:rPr>
          <w:rFonts w:ascii="Century" w:eastAsia="Times New Roman" w:hAnsi="Century" w:cs="Times New Roman"/>
          <w:b/>
          <w:bCs/>
          <w:sz w:val="27"/>
          <w:szCs w:val="27"/>
          <w:lang w:val="fr-SN"/>
        </w:rPr>
        <w:t xml:space="preserve"> </w:t>
      </w:r>
      <w:proofErr w:type="spellStart"/>
      <w:r w:rsidRPr="00DD2377">
        <w:rPr>
          <w:rFonts w:ascii="Century" w:eastAsia="Times New Roman" w:hAnsi="Century" w:cs="Times New Roman"/>
          <w:b/>
          <w:bCs/>
          <w:sz w:val="27"/>
          <w:szCs w:val="27"/>
          <w:lang w:val="fr-SN"/>
        </w:rPr>
        <w:t>run</w:t>
      </w:r>
      <w:proofErr w:type="spellEnd"/>
      <w:r w:rsidRPr="00DD2377">
        <w:rPr>
          <w:rFonts w:ascii="Century" w:eastAsia="Times New Roman" w:hAnsi="Century" w:cs="Times New Roman"/>
          <w:b/>
          <w:bCs/>
          <w:sz w:val="27"/>
          <w:szCs w:val="27"/>
          <w:lang w:val="fr-SN"/>
        </w:rPr>
        <w:t xml:space="preserve"> App/app.py</w:t>
      </w:r>
    </w:p>
    <w:p w:rsidR="00DD2377" w:rsidRDefault="00DD2377" w:rsidP="006A03E2">
      <w:pPr>
        <w:spacing w:before="100" w:beforeAutospacing="1" w:after="100" w:afterAutospacing="1" w:line="240" w:lineRule="auto"/>
        <w:outlineLvl w:val="2"/>
        <w:rPr>
          <w:rFonts w:ascii="Century" w:eastAsia="Times New Roman" w:hAnsi="Century" w:cs="Times New Roman"/>
          <w:b/>
          <w:bCs/>
          <w:sz w:val="27"/>
          <w:szCs w:val="27"/>
          <w:lang w:val="fr-SN"/>
        </w:rPr>
      </w:pPr>
      <w:r>
        <w:rPr>
          <w:rFonts w:ascii="Century" w:eastAsia="Times New Roman" w:hAnsi="Century" w:cs="Times New Roman"/>
          <w:b/>
          <w:bCs/>
          <w:sz w:val="27"/>
          <w:szCs w:val="27"/>
          <w:lang w:val="fr-SN"/>
        </w:rPr>
        <w:t>pytest</w:t>
      </w:r>
      <w:bookmarkStart w:id="0" w:name="_GoBack"/>
      <w:bookmarkEnd w:id="0"/>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1 : Page de Titre</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Bonjour à tous. Nous sommes ravis de vous présenter aujourd'hui les résultats de notre projet </w:t>
      </w:r>
      <w:proofErr w:type="spellStart"/>
      <w:r w:rsidRPr="006A03E2">
        <w:rPr>
          <w:rFonts w:ascii="Century" w:eastAsia="Times New Roman" w:hAnsi="Century" w:cs="Times New Roman"/>
          <w:b/>
          <w:bCs/>
          <w:sz w:val="24"/>
          <w:szCs w:val="24"/>
          <w:lang w:val="fr-SN"/>
        </w:rPr>
        <w:t>MédiRDV</w:t>
      </w:r>
      <w:proofErr w:type="spellEnd"/>
      <w:r w:rsidRPr="006A03E2">
        <w:rPr>
          <w:rFonts w:ascii="Century" w:eastAsia="Times New Roman" w:hAnsi="Century" w:cs="Times New Roman"/>
          <w:sz w:val="24"/>
          <w:szCs w:val="24"/>
          <w:lang w:val="fr-SN"/>
        </w:rPr>
        <w:t xml:space="preserve">, la nouvelle plateforme de gestion, de planification et d'analyse des rendez-vous médicaux conçue pour la </w:t>
      </w:r>
      <w:r w:rsidRPr="006A03E2">
        <w:rPr>
          <w:rFonts w:ascii="Century" w:eastAsia="Times New Roman" w:hAnsi="Century" w:cs="Times New Roman"/>
          <w:b/>
          <w:bCs/>
          <w:sz w:val="24"/>
          <w:szCs w:val="24"/>
          <w:lang w:val="fr-SN"/>
        </w:rPr>
        <w:t>Clinique Les Baobabs</w:t>
      </w:r>
      <w:r w:rsidRPr="006A03E2">
        <w:rPr>
          <w:rFonts w:ascii="Century" w:eastAsia="Times New Roman" w:hAnsi="Century" w:cs="Times New Roman"/>
          <w:sz w:val="24"/>
          <w:szCs w:val="24"/>
          <w:lang w:val="fr-SN"/>
        </w:rPr>
        <w:t xml:space="preserve"> à Dakar.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2 : Reformulation du Besoin &amp; Enjeux</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Pour resituer le contexte, la clinique gère un volume important d'environ 48 000 consultations par an à travers neuf spécialités. L'audit interne a révélé des points de friction majeurs : des taux de double réservation, un absentéisme s'élevant à 14 %, ainsi qu'une saturation marquée aux heures de forte affluence. Notre mission a donc consisté à structurer un outil permettant d'atteindre des objectifs précis à six mois, notamment ramener le taux d'absence à 11 % et optimiser l'occupation des créneaux en milieu de semaine, tout en garantissant zéro conflit de planification.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3 : Périmètre et Acteurs Clés</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Le périmètre fonctionnel s'articule autour des référentiels, des plannings, d'un tableau de bord analytique et d'une API sécurisée. Nous avons volontairement exclu le dossier médical et la facturation en ligne pour nous concentrer sur le cœur du métier des équipes. L'application s'adresse à cinq profils distincts, allant des agents d'accueil au corps médical et à la direction, chacun disposant de droits stricts et adaptés à ses responsabilités quotidiennes.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4 : Réunion de Lancement &amp; Questions Stratégiques</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Lors de la phase de cadrage, nous avons mené une réunion de lancement avec la direction des opérations pour lever les ambiguïtés. Nous avons notamment validé la gestion des alertes pour les patients récidivistes en matière d'absences, ainsi que l'utilisation du score de risque d'absence comme un outil d'aide à la décision pour cibler les relances téléphoniques, sans jamais bloquer l'accès aux soins d'un patient.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5 : Diagnostic des Données Brutes &amp; Nettoyage</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Avant de concevoir l'architecture, un diagnostic rigoureux du fichier CSV brut a été réalisé. Nous avons audité les volumes, détecté les valeurs manquantes et corrigé les anomalies de saisie, notamment sur les formats téléphoniques. Ce travail </w:t>
      </w:r>
      <w:r w:rsidRPr="006A03E2">
        <w:rPr>
          <w:rFonts w:ascii="Century" w:eastAsia="Times New Roman" w:hAnsi="Century" w:cs="Times New Roman"/>
          <w:sz w:val="24"/>
          <w:szCs w:val="24"/>
          <w:lang w:val="fr-SN"/>
        </w:rPr>
        <w:lastRenderedPageBreak/>
        <w:t xml:space="preserve">de nettoyage a permis de produire un jeu de données propre, garantissant la fiabilité des indicateurs qui alimentent l'application.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6 : Architecture Technique &amp; Modèle de Données</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Sur le plan technique, nous avons respecté scrupuleusement la pile exigée : une base relationnelle structurée via MySQL et </w:t>
      </w:r>
      <w:proofErr w:type="spellStart"/>
      <w:r w:rsidRPr="006A03E2">
        <w:rPr>
          <w:rFonts w:ascii="Century" w:eastAsia="Times New Roman" w:hAnsi="Century" w:cs="Times New Roman"/>
          <w:sz w:val="24"/>
          <w:szCs w:val="24"/>
          <w:lang w:val="fr-SN"/>
        </w:rPr>
        <w:t>SQLAlchemy</w:t>
      </w:r>
      <w:proofErr w:type="spellEnd"/>
      <w:r w:rsidRPr="006A03E2">
        <w:rPr>
          <w:rFonts w:ascii="Century" w:eastAsia="Times New Roman" w:hAnsi="Century" w:cs="Times New Roman"/>
          <w:sz w:val="24"/>
          <w:szCs w:val="24"/>
          <w:lang w:val="fr-SN"/>
        </w:rPr>
        <w:t xml:space="preserve">, une couche API robuste sous </w:t>
      </w:r>
      <w:proofErr w:type="spellStart"/>
      <w:r w:rsidRPr="006A03E2">
        <w:rPr>
          <w:rFonts w:ascii="Century" w:eastAsia="Times New Roman" w:hAnsi="Century" w:cs="Times New Roman"/>
          <w:sz w:val="24"/>
          <w:szCs w:val="24"/>
          <w:lang w:val="fr-SN"/>
        </w:rPr>
        <w:t>FastAPI</w:t>
      </w:r>
      <w:proofErr w:type="spellEnd"/>
      <w:r w:rsidRPr="006A03E2">
        <w:rPr>
          <w:rFonts w:ascii="Century" w:eastAsia="Times New Roman" w:hAnsi="Century" w:cs="Times New Roman"/>
          <w:sz w:val="24"/>
          <w:szCs w:val="24"/>
          <w:lang w:val="fr-SN"/>
        </w:rPr>
        <w:t xml:space="preserve"> avec documentation </w:t>
      </w:r>
      <w:proofErr w:type="spellStart"/>
      <w:r w:rsidRPr="006A03E2">
        <w:rPr>
          <w:rFonts w:ascii="Century" w:eastAsia="Times New Roman" w:hAnsi="Century" w:cs="Times New Roman"/>
          <w:sz w:val="24"/>
          <w:szCs w:val="24"/>
          <w:lang w:val="fr-SN"/>
        </w:rPr>
        <w:t>Swagger</w:t>
      </w:r>
      <w:proofErr w:type="spellEnd"/>
      <w:r w:rsidRPr="006A03E2">
        <w:rPr>
          <w:rFonts w:ascii="Century" w:eastAsia="Times New Roman" w:hAnsi="Century" w:cs="Times New Roman"/>
          <w:sz w:val="24"/>
          <w:szCs w:val="24"/>
          <w:lang w:val="fr-SN"/>
        </w:rPr>
        <w:t xml:space="preserve"> intégrée, et une interface front-end développée sous </w:t>
      </w:r>
      <w:proofErr w:type="spellStart"/>
      <w:r w:rsidRPr="006A03E2">
        <w:rPr>
          <w:rFonts w:ascii="Century" w:eastAsia="Times New Roman" w:hAnsi="Century" w:cs="Times New Roman"/>
          <w:sz w:val="24"/>
          <w:szCs w:val="24"/>
          <w:lang w:val="fr-SN"/>
        </w:rPr>
        <w:t>Streamlit</w:t>
      </w:r>
      <w:proofErr w:type="spellEnd"/>
      <w:r w:rsidRPr="006A03E2">
        <w:rPr>
          <w:rFonts w:ascii="Century" w:eastAsia="Times New Roman" w:hAnsi="Century" w:cs="Times New Roman"/>
          <w:sz w:val="24"/>
          <w:szCs w:val="24"/>
          <w:lang w:val="fr-SN"/>
        </w:rPr>
        <w:t xml:space="preserve">. Le design respecte la charte graphique institutionnelle de la clinique, avec une navigation claire et sans surcharge visuelle.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7 : Implémentation Métier &amp; Règles de Gestion</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L'application intègre l'ensemble des règles métier exigées. Par exemple, le calcul du taux d'absence suit strictement la formule réglementaire en ne comparant que les rendez-vous honorés et absents. De plus, les contraintes d'intégrité côté serveur empêchent catégoriquement le chevauchement de créneaux pour un même médecin ou un même patient.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8 : Assurance Qualité &amp; Validation (Tests)</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La qualité logicielle a été une priorité constante. Nous avons mis en place une suite complète de tests automatisés à l'aide de </w:t>
      </w:r>
      <w:proofErr w:type="spellStart"/>
      <w:r w:rsidRPr="006A03E2">
        <w:rPr>
          <w:rFonts w:ascii="Century" w:eastAsia="Times New Roman" w:hAnsi="Century" w:cs="Times New Roman"/>
          <w:i/>
          <w:iCs/>
          <w:sz w:val="24"/>
          <w:szCs w:val="24"/>
          <w:lang w:val="fr-SN"/>
        </w:rPr>
        <w:t>pytest</w:t>
      </w:r>
      <w:proofErr w:type="spellEnd"/>
      <w:r w:rsidRPr="006A03E2">
        <w:rPr>
          <w:rFonts w:ascii="Century" w:eastAsia="Times New Roman" w:hAnsi="Century" w:cs="Times New Roman"/>
          <w:sz w:val="24"/>
          <w:szCs w:val="24"/>
          <w:lang w:val="fr-SN"/>
        </w:rPr>
        <w:t xml:space="preserve">. Actuellement, l'intégralité de nos tests passe avec succès, ce qui valide la robustesse de nos </w:t>
      </w:r>
      <w:proofErr w:type="spellStart"/>
      <w:r w:rsidRPr="006A03E2">
        <w:rPr>
          <w:rFonts w:ascii="Century" w:eastAsia="Times New Roman" w:hAnsi="Century" w:cs="Times New Roman"/>
          <w:sz w:val="24"/>
          <w:szCs w:val="24"/>
          <w:lang w:val="fr-SN"/>
        </w:rPr>
        <w:t>endpoints</w:t>
      </w:r>
      <w:proofErr w:type="spellEnd"/>
      <w:r w:rsidRPr="006A03E2">
        <w:rPr>
          <w:rFonts w:ascii="Century" w:eastAsia="Times New Roman" w:hAnsi="Century" w:cs="Times New Roman"/>
          <w:sz w:val="24"/>
          <w:szCs w:val="24"/>
          <w:lang w:val="fr-SN"/>
        </w:rPr>
        <w:t xml:space="preserve"> API, la sécurité des accès et la conformité des données manipulées. » </w:t>
      </w:r>
    </w:p>
    <w:p w:rsidR="006A03E2" w:rsidRPr="006A03E2" w:rsidRDefault="006A03E2" w:rsidP="006A03E2">
      <w:pPr>
        <w:spacing w:before="100" w:beforeAutospacing="1" w:after="100" w:afterAutospacing="1" w:line="240" w:lineRule="auto"/>
        <w:outlineLvl w:val="2"/>
        <w:rPr>
          <w:rFonts w:ascii="Century" w:eastAsia="Times New Roman" w:hAnsi="Century" w:cs="Times New Roman"/>
          <w:b/>
          <w:bCs/>
          <w:sz w:val="27"/>
          <w:szCs w:val="27"/>
          <w:lang w:val="fr-SN"/>
        </w:rPr>
      </w:pPr>
      <w:r w:rsidRPr="006A03E2">
        <w:rPr>
          <w:rFonts w:ascii="Century" w:eastAsia="Times New Roman" w:hAnsi="Century" w:cs="Times New Roman"/>
          <w:b/>
          <w:bCs/>
          <w:sz w:val="27"/>
          <w:szCs w:val="27"/>
          <w:lang w:val="fr-SN"/>
        </w:rPr>
        <w:t>Diapositive 9 : Conclusion, Perspectives et Recette</w:t>
      </w:r>
    </w:p>
    <w:p w:rsidR="006A03E2" w:rsidRPr="006A03E2" w:rsidRDefault="006A03E2" w:rsidP="006A03E2">
      <w:pPr>
        <w:spacing w:before="100" w:beforeAutospacing="1" w:after="100" w:afterAutospacing="1" w:line="240" w:lineRule="auto"/>
        <w:rPr>
          <w:rFonts w:ascii="Century" w:eastAsia="Times New Roman" w:hAnsi="Century" w:cs="Times New Roman"/>
          <w:sz w:val="24"/>
          <w:szCs w:val="24"/>
          <w:lang w:val="fr-SN"/>
        </w:rPr>
      </w:pPr>
      <w:r w:rsidRPr="006A03E2">
        <w:rPr>
          <w:rFonts w:ascii="Century" w:eastAsia="Times New Roman" w:hAnsi="Century" w:cs="Times New Roman"/>
          <w:sz w:val="24"/>
          <w:szCs w:val="24"/>
          <w:lang w:val="fr-SN"/>
        </w:rPr>
        <w:t xml:space="preserve">« En conclusion, le projet </w:t>
      </w:r>
      <w:proofErr w:type="spellStart"/>
      <w:r w:rsidRPr="006A03E2">
        <w:rPr>
          <w:rFonts w:ascii="Century" w:eastAsia="Times New Roman" w:hAnsi="Century" w:cs="Times New Roman"/>
          <w:sz w:val="24"/>
          <w:szCs w:val="24"/>
          <w:lang w:val="fr-SN"/>
        </w:rPr>
        <w:t>MédiRDV</w:t>
      </w:r>
      <w:proofErr w:type="spellEnd"/>
      <w:r w:rsidRPr="006A03E2">
        <w:rPr>
          <w:rFonts w:ascii="Century" w:eastAsia="Times New Roman" w:hAnsi="Century" w:cs="Times New Roman"/>
          <w:sz w:val="24"/>
          <w:szCs w:val="24"/>
          <w:lang w:val="fr-SN"/>
        </w:rPr>
        <w:t xml:space="preserve"> répond parfaitement aux exigences du cahier des charges et est prêt pour la phase de recette. Les prochaines étapes consisteront au déploiement en production et à la formation des huit agents d'accueil et du corps médical. Nous vous remercions de votre attention et nous tenons à votre entière disposition pour répondre à vos questions. »</w:t>
      </w:r>
    </w:p>
    <w:p w:rsidR="000A4E24" w:rsidRPr="006A03E2" w:rsidRDefault="00DD2377">
      <w:pPr>
        <w:rPr>
          <w:rFonts w:ascii="Century" w:hAnsi="Century"/>
          <w:lang w:val="fr-SN"/>
        </w:rPr>
      </w:pPr>
    </w:p>
    <w:sectPr w:rsidR="000A4E24" w:rsidRPr="006A03E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02F"/>
    <w:rsid w:val="00302B7B"/>
    <w:rsid w:val="004C402F"/>
    <w:rsid w:val="006A03E2"/>
    <w:rsid w:val="007037C5"/>
    <w:rsid w:val="00DD2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9E67"/>
  <w15:chartTrackingRefBased/>
  <w15:docId w15:val="{5BAC8C19-F59A-44F5-A8B8-5B54CBD72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6A03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A03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03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503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2026-10-11T15:47:00Z</dcterms:created>
  <dcterms:modified xsi:type="dcterms:W3CDTF">2026-10-11T16:03:00Z</dcterms:modified>
</cp:coreProperties>
</file>