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To-do-list: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For Trip Planner and Tech Masair both following execution plan shall be brought in to action until Friday 29th June.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Planning (On-Site) (1-2 days)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Update (On-Site) (1 day)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Check (On-Site) (1 day)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 structures (1-2 days)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density (On-site) (2-4 days)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Robots.txt and Sitemap.xml generation (1-2 days)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adding in content (2-4 days) *related to keyword density*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Internal On Page Linking (1-3 days)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External on Page linking (1-3 days)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 of backlinks &amp; Atleast social media backlinks. (1 day)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About 60-80% of On-Site SEO for tripplanner.pk, techmasair.com shall be completed until Friday 29th June.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days mentioned are not explicit but will all tasks will be carried simultanously.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