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72DE" w14:textId="3C49DD60" w:rsidR="0099127D" w:rsidRDefault="0099127D">
      <w:r>
        <w:t>STATUTS DE l’ ASSOCIATION</w:t>
      </w:r>
    </w:p>
    <w:sectPr w:rsidR="009912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7D"/>
    <w:rsid w:val="0099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EB9FF"/>
  <w15:chartTrackingRefBased/>
  <w15:docId w15:val="{69D5757F-9714-457B-A990-3D72B1DE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Aurélian Romand</dc:creator>
  <cp:keywords/>
  <dc:description/>
  <cp:lastModifiedBy>Aurélian Romand</cp:lastModifiedBy>
  <cp:revision>2</cp:revision>
  <cp:lastPrinted>2022-02-25T14:35:00Z</cp:lastPrinted>
  <dcterms:created xsi:type="dcterms:W3CDTF">2022-02-25T14:35:00Z</dcterms:created>
  <dcterms:modified xsi:type="dcterms:W3CDTF">2022-02-25T14:36:00Z</dcterms:modified>
</cp:coreProperties>
</file>