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5232400"/>
            <wp:effectExtent b="0" l="0" r="0" t="0"/>
            <wp:docPr descr="Sequence Diagram Alternate.png" id="1" name="image01.png"/>
            <a:graphic>
              <a:graphicData uri="http://schemas.openxmlformats.org/drawingml/2006/picture">
                <pic:pic>
                  <pic:nvPicPr>
                    <pic:cNvPr descr="Sequence Diagram Alternate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sequence diagram is for an alternate use case, when the user requests that several files be encrypted, but not synced with a remote.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