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32.0" w:type="dxa"/>
        <w:jc w:val="left"/>
        <w:tblInd w:w="-10.0" w:type="dxa"/>
        <w:tblLayout w:type="fixed"/>
        <w:tblLook w:val="0000"/>
      </w:tblPr>
      <w:tblGrid>
        <w:gridCol w:w="2303"/>
        <w:gridCol w:w="2303"/>
        <w:gridCol w:w="2303"/>
        <w:gridCol w:w="2323"/>
        <w:tblGridChange w:id="0">
          <w:tblGrid>
            <w:gridCol w:w="2303"/>
            <w:gridCol w:w="2303"/>
            <w:gridCol w:w="2303"/>
            <w:gridCol w:w="2323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Contexte GSB No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Mise en place d'une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d'une solution de haute disponibilité de serveurs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Date 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Mission N°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100" w:line="240" w:lineRule="auto"/>
              <w:rPr>
                <w:rFonts w:ascii="Calibri" w:cs="Calibri" w:eastAsia="Calibri" w:hAnsi="Calibri"/>
                <w:b w:val="0"/>
                <w:sz w:val="2"/>
                <w:szCs w:val="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Situation initiale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  L'entreprise GSB dispose 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’une équipe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développeurs.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ne machine a été  configurée pour le développement WEB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qui permettra de présenter la société et de rajouter par la suite une gestion des visiteurs médicaux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. Une base de données de type Mysql est associée au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pour rendre dynamique ses informations.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after="28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Objectif 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Vous devez mettre en place un dispositif permettant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une haute disponibilité de l’infrastructure WEB de l’entreprise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Une série de tests doit être prévue pour attester du bon fonctionnement du dispositif dans les différents scénarios choisis.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la suite de réflexions menées en amont, un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ensemble de solutions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 émergé :</w:t>
              <w:br w:type="textWrapping"/>
              <w:t xml:space="preserve">Pour soulager le serveur Web actuel et de parer à tout dysfonctionnement de celui-ci, il vous est demandé de créer un voire deux serveurs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Web supplémentaires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et d’organiser 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répartition des requêtes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des utilisateurs, et ce pour un certain nombre de conditions (Load Sharing de type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Round Robin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Least Connections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Hot/Standby, etc). Le serveur permettant la répartition des charges doit lui aussi faire l’objet d’une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protection “fail-over” de  type actif/passif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pour éviter un point de rupture dans l’accès aux données du site. Il est aussi à noter qu’une synchronisation des BDD des différents serveurs Web est obligatoire pour la cohérence des informations diffusées sur le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Equipe SISR- 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Chef de projet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Membres de l’équipe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6e3bc" w:val="clear"/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0"/>
                <w:szCs w:val="20"/>
                <w:vertAlign w:val="baseline"/>
                <w:rtl w:val="0"/>
              </w:rPr>
              <w:t xml:space="preserve">A définir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14"/>
                <w:szCs w:val="1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Documents fournis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 :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Fiche de mission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>
                <w:b w:val="0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Contexte de l'entreprise (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color w:val="0000ff"/>
                  <w:sz w:val="20"/>
                  <w:szCs w:val="20"/>
                  <w:u w:val="single"/>
                  <w:vertAlign w:val="baseline"/>
                  <w:rtl w:val="0"/>
                </w:rPr>
                <w:t xml:space="preserve">ici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Fiche organisationnelle concernant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les solutions envisagées (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ici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jc w:val="both"/>
              <w:rPr>
                <w:rFonts w:ascii="Arial" w:cs="Arial" w:eastAsia="Arial" w:hAnsi="Arial"/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14"/>
                <w:szCs w:val="1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Travail à faire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 :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Créer un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ou deux serveurs Web identiques à l’existant intégrant une BDD de type Mysql.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Créer une machine “frontale” permettant la répartition de charge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==&gt;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on s'appuiera sur une machine de type HAProxy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Intégrer 2 ou 3 serveurs Web autonomes au dispositif de répartition de charge ou Hot/standby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Faire en sorte d’éviter le phénomène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SPOF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en s’appuyant sur un dispositif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Fail-over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tel que le service 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heartbeat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Les 2/3 serveurs Web étant initialement autonomes, leurs bases de données respectives seront fatalement inconsistantes. Proposer une solution de mise en commun des informations des BDD des 2/3 serveurs Web (réplication ou serveur de BDD déporté en commun)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Créer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une batterie de tests permettant de prouver le bon fonctionnement des dispositif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               → Dans le cas du Round Robin, 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veillera à démontrer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 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’alternance 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               → Dans le cas du Least Connections, on utilisera un outil de charge de type “Siege”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               → Dans le cas du heartBeat, on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visualisera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le basculement vers le serveur passif 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2"/>
              </w:num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               → dans le cas des BDD, une vérification des modifications devra être montrée 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2"/>
              </w:num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Documents (sous format numérique) à rendre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 :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Document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expliquant les différents modes de fonctionnement du dispositif de répartition de charge et de la méthode actif/passif (schémas exigés pour les différents scénarios)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Extraits de configurations pertinents des différents systèmes et services impliqués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Document montrant la réalisation des tests et les résultats obtenus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0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1036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a/saint-louis29.net/file/d/0B_zs8JRGsqGxeW9EeGx1UWJmMlk/edit" TargetMode="External"/><Relationship Id="rId7" Type="http://schemas.openxmlformats.org/officeDocument/2006/relationships/hyperlink" Target="https://docs.google.com/document/d/10f2Cw8Jp8cE8COM0C6gbYBG4n_0aGEqv2M3MPRecux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