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50"/>
        <w:gridCol w:w="6510"/>
        <w:gridCol w:w="2280"/>
        <w:tblGridChange w:id="0">
          <w:tblGrid>
            <w:gridCol w:w="1950"/>
            <w:gridCol w:w="6510"/>
            <w:gridCol w:w="22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  <w:drawing>
                <wp:inline distB="0" distT="0" distL="0" distR="0">
                  <wp:extent cx="942840" cy="390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40" cy="3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 GSB- Domaine “GSB.COM”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BTS2 - PPE-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Mise en place d'une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solution de haute disponibilité sur des  serveurs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Fiche Organisationnelle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Le besoin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 :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 site Web permettant aux visiteurs médicaux de toute la France de gérer leurs commandes et leurs rendez-vous risque d’être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surchargé</w:t>
      </w:r>
      <w:r w:rsidDel="00000000" w:rsidR="00000000" w:rsidRPr="00000000">
        <w:rPr>
          <w:rFonts w:ascii="Arial" w:cs="Arial" w:eastAsia="Arial" w:hAnsi="Arial"/>
          <w:rtl w:val="0"/>
        </w:rPr>
        <w:t xml:space="preserve"> à certaines heures. De plus, l’administrateur du site anaalyse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une absence de redondance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des services et peut craindre des arrêts de service en cas de panne serveur.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Une mise en place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d’une haute disponibilité</w:t>
      </w:r>
      <w:r w:rsidDel="00000000" w:rsidR="00000000" w:rsidRPr="00000000">
        <w:rPr>
          <w:rFonts w:ascii="Arial" w:cs="Arial" w:eastAsia="Arial" w:hAnsi="Arial"/>
          <w:rtl w:val="0"/>
        </w:rPr>
        <w:t xml:space="preserve"> est à mettre en place en suivant les deux axes 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Éviter une surcharge : Permettre 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équilibrage </w:t>
      </w:r>
      <w:r w:rsidDel="00000000" w:rsidR="00000000" w:rsidRPr="00000000">
        <w:rPr>
          <w:rFonts w:ascii="Arial" w:cs="Arial" w:eastAsia="Arial" w:hAnsi="Arial"/>
          <w:rtl w:val="0"/>
        </w:rPr>
        <w:t xml:space="preserve">et une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répartition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de la “charge” </w:t>
        <w:br w:type="textWrapping"/>
        <w:t xml:space="preserve">==&gt;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Load Balancing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Prévoir une redondance matérielle et logicielle de toute la structure informatique afin d’éviter un arrêt des services.  </w:t>
        <w:br w:type="textWrapping"/>
        <w:t xml:space="preserve">==&gt;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Pool de machines</w:t>
      </w:r>
      <w:r w:rsidDel="00000000" w:rsidR="00000000" w:rsidRPr="00000000">
        <w:rPr>
          <w:rFonts w:ascii="Arial" w:cs="Arial" w:eastAsia="Arial" w:hAnsi="Arial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heart-beat</w:t>
      </w:r>
      <w:r w:rsidDel="00000000" w:rsidR="00000000" w:rsidRPr="00000000">
        <w:rPr>
          <w:rFonts w:ascii="Arial" w:cs="Arial" w:eastAsia="Arial" w:hAnsi="Arial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réplication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Schéma de principe de la structure demandée montrant la disponibilité de tous les noeuds et services 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698305" cy="27178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8305" cy="2717800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Réponse envisagée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Afin de répondre à ces différents demandes, les solutions suivantes devront être envisagées et réalisées 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Création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deux</w:t>
      </w:r>
      <w:r w:rsidDel="00000000" w:rsidR="00000000" w:rsidRPr="00000000">
        <w:rPr>
          <w:rFonts w:ascii="Arial" w:cs="Arial" w:eastAsia="Arial" w:hAnsi="Arial"/>
          <w:rtl w:val="0"/>
        </w:rPr>
        <w:t xml:space="preserve"> (minimum)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voire trois serveurs Web autonomes </w:t>
      </w:r>
      <w:r w:rsidDel="00000000" w:rsidR="00000000" w:rsidRPr="00000000">
        <w:rPr>
          <w:rFonts w:ascii="Arial" w:cs="Arial" w:eastAsia="Arial" w:hAnsi="Arial"/>
          <w:rtl w:val="0"/>
        </w:rPr>
        <w:t xml:space="preserve">identiques entre eux. Chaque serveur Web,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disposera de sa BDD</w:t>
      </w:r>
      <w:r w:rsidDel="00000000" w:rsidR="00000000" w:rsidRPr="00000000">
        <w:rPr>
          <w:rFonts w:ascii="Arial" w:cs="Arial" w:eastAsia="Arial" w:hAnsi="Arial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type Mysql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réplication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(synchronisation) entre les BDD des différents serveurs Web devra être mise en place permettant ainsi une cohérence au niveau des données stockées.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 équilibrage associé à une répartition de charge sur les serveurs Web </w:t>
      </w:r>
      <w:r w:rsidDel="00000000" w:rsidR="00000000" w:rsidRPr="00000000">
        <w:rPr>
          <w:rFonts w:ascii="Arial" w:cs="Arial" w:eastAsia="Arial" w:hAnsi="Arial"/>
          <w:rtl w:val="0"/>
        </w:rPr>
        <w:t xml:space="preserve">devra être mis en œuvre en se basant sur le principe du "load Balancing". Les requêtes vers les serveurs Web autonomes seront réparties suivant une stratégie de votre choix (voir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ICI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pour les différents algos ou méthodes de répartition)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Serveur Frontal Actif / Passif </w:t>
      </w:r>
      <w:r w:rsidDel="00000000" w:rsidR="00000000" w:rsidRPr="00000000">
        <w:rPr>
          <w:rFonts w:ascii="Arial" w:cs="Arial" w:eastAsia="Arial" w:hAnsi="Arial"/>
          <w:rtl w:val="0"/>
        </w:rPr>
        <w:t xml:space="preserve">: Afin d'éviter le phénomène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SPOF</w:t>
      </w:r>
      <w:r w:rsidDel="00000000" w:rsidR="00000000" w:rsidRPr="00000000">
        <w:rPr>
          <w:rFonts w:ascii="Arial" w:cs="Arial" w:eastAsia="Arial" w:hAnsi="Arial"/>
          <w:rtl w:val="0"/>
        </w:rPr>
        <w:t xml:space="preserve">, une solution de type “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heartbeat</w:t>
      </w:r>
      <w:r w:rsidDel="00000000" w:rsidR="00000000" w:rsidRPr="00000000">
        <w:rPr>
          <w:rFonts w:ascii="Arial" w:cs="Arial" w:eastAsia="Arial" w:hAnsi="Arial"/>
          <w:rtl w:val="0"/>
        </w:rPr>
        <w:t xml:space="preserve">” devra être mise en place sur le noeud gérant la répartition des charges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Organisation des tests pour la solution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 choix des tests, permettant de valider la demande, vous est laissé libre. La seule contrainte est de valider tous les points demandés dans la réponse. 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Les test devront être pertinents et bien illustrés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432" w:left="810" w:right="54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jc w:val="right"/>
      <w:rPr/>
    </w:pPr>
    <w:r w:rsidDel="00000000" w:rsidR="00000000" w:rsidRPr="00000000">
      <w:rPr>
        <w:rFonts w:ascii="Arial" w:cs="Arial" w:eastAsia="Arial" w:hAnsi="Arial"/>
        <w:b w:val="0"/>
        <w:color w:val="000000"/>
        <w:sz w:val="22"/>
        <w:szCs w:val="22"/>
        <w:rtl w:val="0"/>
      </w:rPr>
      <w:t xml:space="preserve">BTS SIO St-Louis Châteaulin - </w:t>
    </w:r>
    <w:r w:rsidDel="00000000" w:rsidR="00000000" w:rsidRPr="00000000">
      <w:rPr>
        <w:rFonts w:ascii="Arial" w:cs="Arial" w:eastAsia="Arial" w:hAnsi="Arial"/>
        <w:b w:val="0"/>
        <w:color w:val="000000"/>
        <w:sz w:val="22"/>
        <w:szCs w:val="22"/>
        <w:u w:val="single"/>
        <w:rtl w:val="0"/>
      </w:rPr>
      <w:t xml:space="preserve">PPE </w:t>
    </w:r>
    <w:r w:rsidDel="00000000" w:rsidR="00000000" w:rsidRPr="00000000">
      <w:rPr>
        <w:rFonts w:ascii="Arial" w:cs="Arial" w:eastAsia="Arial" w:hAnsi="Arial"/>
        <w:u w:val="single"/>
        <w:rtl w:val="0"/>
      </w:rPr>
      <w:t xml:space="preserve">11</w:t>
    </w:r>
    <w:r w:rsidDel="00000000" w:rsidR="00000000" w:rsidRPr="00000000">
      <w:rPr>
        <w:rFonts w:ascii="Arial" w:cs="Arial" w:eastAsia="Arial" w:hAnsi="Arial"/>
        <w:b w:val="0"/>
        <w:color w:val="000000"/>
        <w:sz w:val="22"/>
        <w:szCs w:val="22"/>
        <w:u w:val="single"/>
        <w:rtl w:val="0"/>
      </w:rPr>
      <w:t xml:space="preserve"> - Fiche organisationnelle</w:t>
      <w:tab/>
    </w:r>
    <w:r w:rsidDel="00000000" w:rsidR="00000000" w:rsidRPr="00000000">
      <w:rPr>
        <w:rFonts w:ascii="Arial" w:cs="Arial" w:eastAsia="Arial" w:hAnsi="Arial"/>
        <w:b w:val="0"/>
        <w:color w:val="000000"/>
        <w:sz w:val="22"/>
        <w:szCs w:val="22"/>
        <w:rtl w:val="0"/>
      </w:rPr>
      <w:tab/>
      <w:tab/>
      <w:tab/>
      <w:tab/>
    </w:r>
    <w:r w:rsidDel="00000000" w:rsidR="00000000" w:rsidRPr="00000000">
      <w:rPr>
        <w:rFonts w:ascii="Arial" w:cs="Arial" w:eastAsia="Arial" w:hAnsi="Arial"/>
        <w:b w:val="0"/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kemptechnologies.com/load-balancer/load-balancing-algorithms-techniq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