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BFA610">
      <w:pPr>
        <w:rPr>
          <w:rFonts w:ascii="方正黑体_GBK" w:hAnsi="方正黑体_GBK" w:eastAsia="方正黑体_GBK" w:cs="方正黑体_GBK"/>
          <w:color w:val="000000"/>
          <w:sz w:val="28"/>
          <w:szCs w:val="32"/>
        </w:rPr>
      </w:pPr>
      <w:r>
        <w:rPr>
          <w:rFonts w:hint="eastAsia" w:ascii="方正黑体_GBK" w:hAnsi="方正黑体_GBK" w:eastAsia="方正黑体_GBK" w:cs="方正黑体_GBK"/>
          <w:color w:val="000000"/>
          <w:sz w:val="28"/>
          <w:szCs w:val="32"/>
        </w:rPr>
        <w:t>附件6</w:t>
      </w:r>
    </w:p>
    <w:p w14:paraId="67F5997D">
      <w:pPr>
        <w:autoSpaceDE w:val="0"/>
        <w:autoSpaceDN w:val="0"/>
        <w:adjustRightInd w:val="0"/>
        <w:spacing w:line="360" w:lineRule="auto"/>
        <w:jc w:val="center"/>
        <w:rPr>
          <w:rFonts w:ascii="方正仿宋_GBK" w:hAnsi="方正仿宋_GBK" w:eastAsia="方正仿宋_GBK" w:cs="方正仿宋_GBK"/>
          <w:sz w:val="28"/>
          <w:szCs w:val="28"/>
        </w:rPr>
      </w:pPr>
      <w:r>
        <w:rPr>
          <w:rFonts w:hint="eastAsia" w:ascii="方正小标宋_GBK" w:hAnsi="宋体" w:eastAsia="方正小标宋_GBK" w:cs="方正仿宋_GBK"/>
          <w:color w:val="000000"/>
          <w:sz w:val="40"/>
          <w:szCs w:val="40"/>
          <w:lang w:bidi="ar"/>
        </w:rPr>
        <w:t>保理融资利息及保理费支付确认函</w:t>
      </w:r>
    </w:p>
    <w:p w14:paraId="1015B633">
      <w:pPr>
        <w:autoSpaceDE w:val="0"/>
        <w:autoSpaceDN w:val="0"/>
        <w:adjustRightInd w:val="0"/>
        <w:spacing w:line="360" w:lineRule="auto"/>
        <w:ind w:firstLine="560" w:firstLineChars="200"/>
        <w:rPr>
          <w:rFonts w:hint="eastAsia" w:ascii="方正仿宋_GBK" w:hAnsi="方正仿宋_GBK" w:eastAsia="方正仿宋_GBK" w:cs="方正仿宋_GBK"/>
          <w:sz w:val="28"/>
          <w:szCs w:val="28"/>
        </w:rPr>
      </w:pPr>
      <w:r>
        <w:rPr>
          <w:rFonts w:hint="eastAsia" w:ascii="方正仿宋_GBK" w:hAnsi="方正仿宋_GBK" w:eastAsia="方正仿宋_GBK" w:cs="方正仿宋_GBK"/>
          <w:sz w:val="28"/>
          <w:szCs w:val="28"/>
        </w:rPr>
        <w:t>致：</w:t>
      </w:r>
      <w:r>
        <w:rPr>
          <w:rFonts w:hint="eastAsia" w:ascii="方正仿宋_GBK" w:hAnsi="方正仿宋_GBK" w:eastAsia="方正仿宋_GBK" w:cs="方正仿宋_GBK"/>
          <w:sz w:val="28"/>
          <w:szCs w:val="28"/>
          <w:lang w:val="en-US" w:eastAsia="zh-CN"/>
        </w:rPr>
        <w:t>{{</w:t>
      </w:r>
      <w:r>
        <w:rPr>
          <w:rFonts w:hint="eastAsia" w:ascii="方正仿宋_GBK" w:hAnsi="方正仿宋_GBK" w:eastAsia="方正仿宋_GBK" w:cs="方正仿宋_GBK"/>
          <w:sz w:val="28"/>
          <w:szCs w:val="28"/>
        </w:rPr>
        <w:t>branchName</w:t>
      </w:r>
      <w:r>
        <w:rPr>
          <w:rFonts w:hint="eastAsia" w:ascii="方正仿宋_GBK" w:hAnsi="方正仿宋_GBK" w:eastAsia="方正仿宋_GBK" w:cs="方正仿宋_GBK"/>
          <w:sz w:val="28"/>
          <w:szCs w:val="28"/>
          <w:lang w:val="en-US" w:eastAsia="zh-CN"/>
        </w:rPr>
        <w:t>}}</w:t>
      </w:r>
      <w:r>
        <w:rPr>
          <w:rFonts w:hint="eastAsia" w:ascii="方正仿宋_GBK" w:hAnsi="方正仿宋_GBK" w:eastAsia="方正仿宋_GBK" w:cs="方正仿宋_GBK"/>
          <w:sz w:val="28"/>
          <w:szCs w:val="28"/>
        </w:rPr>
        <w:t>（保理银行）：</w:t>
      </w:r>
    </w:p>
    <w:p w14:paraId="5B59274E">
      <w:pPr>
        <w:autoSpaceDE w:val="0"/>
        <w:autoSpaceDN w:val="0"/>
        <w:adjustRightInd w:val="0"/>
        <w:spacing w:line="360" w:lineRule="auto"/>
        <w:ind w:firstLine="560" w:firstLineChars="200"/>
        <w:rPr>
          <w:rFonts w:hint="eastAsia" w:ascii="方正仿宋_GBK" w:hAnsi="方正仿宋_GBK" w:eastAsia="方正仿宋_GBK" w:cs="方正仿宋_GBK"/>
          <w:sz w:val="28"/>
          <w:szCs w:val="28"/>
        </w:rPr>
      </w:pPr>
      <w:r>
        <w:rPr>
          <w:rFonts w:hint="eastAsia" w:ascii="方正仿宋_GBK" w:hAnsi="方正仿宋_GBK" w:eastAsia="方正仿宋_GBK" w:cs="方正仿宋_GBK"/>
          <w:sz w:val="28"/>
          <w:szCs w:val="28"/>
        </w:rPr>
        <w:t>鉴于我方作为</w:t>
      </w:r>
      <w:r>
        <w:rPr>
          <w:rFonts w:hint="eastAsia" w:ascii="方正仿宋_GBK" w:hAnsi="方正仿宋_GBK" w:eastAsia="方正仿宋_GBK" w:cs="方正仿宋_GBK"/>
          <w:sz w:val="28"/>
          <w:szCs w:val="28"/>
          <w:lang w:val="en-US" w:eastAsia="zh-CN"/>
        </w:rPr>
        <w:t>{{</w:t>
      </w:r>
      <w:r>
        <w:rPr>
          <w:rFonts w:hint="eastAsia" w:ascii="方正仿宋_GBK" w:hAnsi="方正仿宋_GBK" w:eastAsia="方正仿宋_GBK" w:cs="方正仿宋_GBK"/>
          <w:sz w:val="28"/>
          <w:szCs w:val="28"/>
        </w:rPr>
        <w:t>signatory</w:t>
      </w:r>
      <w:r>
        <w:rPr>
          <w:rFonts w:hint="eastAsia" w:ascii="方正仿宋_GBK" w:hAnsi="方正仿宋_GBK" w:eastAsia="方正仿宋_GBK" w:cs="方正仿宋_GBK"/>
          <w:sz w:val="28"/>
          <w:szCs w:val="28"/>
          <w:lang w:val="en-US" w:eastAsia="zh-CN"/>
        </w:rPr>
        <w:t>}}</w:t>
      </w:r>
      <w:r>
        <w:rPr>
          <w:rFonts w:hint="eastAsia" w:ascii="方正仿宋_GBK" w:hAnsi="方正仿宋_GBK" w:eastAsia="方正仿宋_GBK" w:cs="方正仿宋_GBK"/>
          <w:sz w:val="28"/>
          <w:szCs w:val="28"/>
        </w:rPr>
        <w:t>与贵行及中企云链股份有限公司合作开展快易付业务，并于    年  月  日签署《快易付业务合作协议（适用于云链平台业务）》协议编号：___________，该协议以下称“《快易付业务合作协议》”），我方特此承诺：</w:t>
      </w:r>
    </w:p>
    <w:p w14:paraId="2B365E55">
      <w:pPr>
        <w:autoSpaceDE w:val="0"/>
        <w:autoSpaceDN w:val="0"/>
        <w:adjustRightInd w:val="0"/>
        <w:spacing w:line="360" w:lineRule="auto"/>
        <w:ind w:firstLine="560" w:firstLineChars="200"/>
        <w:rPr>
          <w:rFonts w:hint="eastAsia" w:ascii="方正仿宋_GBK" w:hAnsi="方正仿宋_GBK" w:eastAsia="方正仿宋_GBK" w:cs="方正仿宋_GBK"/>
          <w:sz w:val="28"/>
          <w:szCs w:val="28"/>
        </w:rPr>
      </w:pPr>
      <w:r>
        <w:rPr>
          <w:rFonts w:hint="eastAsia" w:ascii="方正仿宋_GBK" w:hAnsi="方正仿宋_GBK" w:eastAsia="方正仿宋_GBK" w:cs="方正仿宋_GBK"/>
          <w:sz w:val="28"/>
          <w:szCs w:val="28"/>
        </w:rPr>
        <w:t>一、贵行同意供应商即《无追索权保理合同（适用于线上签署云链平台快易付业务）》（以下称“《保理合同》”）提及的卖方（以下称“卖方”）的保理融资申请的，《快易付业务合作协议》项下保理融资利息及保理费由我方支付，我方不可撤销地授权保理银行从我方以下账户直接扣划前述保理融资利息和保理费：</w:t>
      </w:r>
    </w:p>
    <w:p w14:paraId="3C6E07FB">
      <w:pPr>
        <w:autoSpaceDE w:val="0"/>
        <w:autoSpaceDN w:val="0"/>
        <w:adjustRightInd w:val="0"/>
        <w:spacing w:line="360" w:lineRule="auto"/>
        <w:ind w:firstLine="560" w:firstLineChars="200"/>
        <w:rPr>
          <w:rFonts w:hint="eastAsia" w:ascii="方正仿宋_GBK" w:hAnsi="方正仿宋_GBK" w:eastAsia="方正仿宋_GBK" w:cs="方正仿宋_GBK"/>
          <w:sz w:val="28"/>
          <w:szCs w:val="28"/>
        </w:rPr>
      </w:pPr>
      <w:r>
        <w:rPr>
          <w:rFonts w:hint="eastAsia" w:ascii="方正仿宋_GBK" w:hAnsi="方正仿宋_GBK" w:eastAsia="方正仿宋_GBK" w:cs="方正仿宋_GBK"/>
          <w:sz w:val="28"/>
          <w:szCs w:val="28"/>
        </w:rPr>
        <w:t>账户名称：</w:t>
      </w:r>
      <w:r>
        <w:rPr>
          <w:rFonts w:hint="eastAsia" w:ascii="方正仿宋_GBK" w:hAnsi="方正仿宋_GBK" w:eastAsia="方正仿宋_GBK" w:cs="方正仿宋_GBK"/>
          <w:sz w:val="28"/>
          <w:szCs w:val="28"/>
          <w:u w:val="single"/>
        </w:rPr>
        <w:t xml:space="preserve"> </w:t>
      </w:r>
      <w:r>
        <w:rPr>
          <w:rFonts w:hint="eastAsia" w:ascii="方正仿宋_GBK" w:hAnsi="方正仿宋_GBK" w:eastAsia="方正仿宋_GBK" w:cs="方正仿宋_GBK"/>
          <w:sz w:val="28"/>
          <w:szCs w:val="28"/>
          <w:u w:val="single"/>
          <w:lang w:val="en-US" w:eastAsia="zh-CN"/>
        </w:rPr>
        <w:t>{{</w:t>
      </w:r>
      <w:r>
        <w:rPr>
          <w:rFonts w:hint="eastAsia" w:ascii="方正仿宋_GBK" w:hAnsi="方正仿宋_GBK" w:eastAsia="方正仿宋_GBK" w:cs="方正仿宋_GBK"/>
          <w:sz w:val="28"/>
          <w:szCs w:val="28"/>
          <w:u w:val="single"/>
        </w:rPr>
        <w:t>initiatorName</w:t>
      </w:r>
      <w:r>
        <w:rPr>
          <w:rFonts w:hint="eastAsia" w:ascii="方正仿宋_GBK" w:hAnsi="方正仿宋_GBK" w:eastAsia="方正仿宋_GBK" w:cs="方正仿宋_GBK"/>
          <w:sz w:val="28"/>
          <w:szCs w:val="28"/>
          <w:u w:val="single"/>
          <w:lang w:val="en-US" w:eastAsia="zh-CN"/>
        </w:rPr>
        <w:t>}}</w:t>
      </w:r>
      <w:r>
        <w:rPr>
          <w:rFonts w:hint="eastAsia" w:ascii="方正仿宋_GBK" w:hAnsi="方正仿宋_GBK" w:eastAsia="方正仿宋_GBK" w:cs="方正仿宋_GBK"/>
          <w:sz w:val="28"/>
          <w:szCs w:val="28"/>
          <w:u w:val="single"/>
        </w:rPr>
        <w:t xml:space="preserve"> </w:t>
      </w:r>
      <w:r>
        <w:rPr>
          <w:rFonts w:hint="eastAsia" w:ascii="方正仿宋_GBK" w:hAnsi="方正仿宋_GBK" w:eastAsia="方正仿宋_GBK" w:cs="方正仿宋_GBK"/>
          <w:sz w:val="28"/>
          <w:szCs w:val="28"/>
        </w:rPr>
        <w:t xml:space="preserve"> </w:t>
      </w:r>
    </w:p>
    <w:p w14:paraId="3509CE13">
      <w:pPr>
        <w:autoSpaceDE w:val="0"/>
        <w:autoSpaceDN w:val="0"/>
        <w:adjustRightInd w:val="0"/>
        <w:spacing w:line="360" w:lineRule="auto"/>
        <w:ind w:firstLine="560" w:firstLineChars="200"/>
        <w:rPr>
          <w:rFonts w:hint="eastAsia" w:ascii="方正仿宋_GBK" w:hAnsi="方正仿宋_GBK" w:eastAsia="方正仿宋_GBK" w:cs="方正仿宋_GBK"/>
          <w:sz w:val="28"/>
          <w:szCs w:val="28"/>
          <w:u w:val="single"/>
        </w:rPr>
      </w:pPr>
      <w:r>
        <w:rPr>
          <w:rFonts w:hint="eastAsia" w:ascii="方正仿宋_GBK" w:hAnsi="方正仿宋_GBK" w:eastAsia="方正仿宋_GBK" w:cs="方正仿宋_GBK"/>
          <w:sz w:val="28"/>
          <w:szCs w:val="28"/>
        </w:rPr>
        <w:t>账    号：</w:t>
      </w:r>
      <w:r>
        <w:rPr>
          <w:rFonts w:hint="eastAsia" w:ascii="方正仿宋_GBK" w:hAnsi="方正仿宋_GBK" w:eastAsia="方正仿宋_GBK" w:cs="方正仿宋_GBK"/>
          <w:sz w:val="28"/>
          <w:szCs w:val="28"/>
          <w:u w:val="single"/>
        </w:rPr>
        <w:t xml:space="preserve"> </w:t>
      </w:r>
      <w:r>
        <w:rPr>
          <w:rFonts w:hint="eastAsia" w:ascii="方正仿宋_GBK" w:hAnsi="方正仿宋_GBK" w:eastAsia="方正仿宋_GBK" w:cs="方正仿宋_GBK"/>
          <w:sz w:val="28"/>
          <w:szCs w:val="28"/>
          <w:u w:val="single"/>
          <w:lang w:val="en-US" w:eastAsia="zh-CN"/>
        </w:rPr>
        <w:t>{{</w:t>
      </w:r>
      <w:r>
        <w:rPr>
          <w:rFonts w:hint="eastAsia" w:ascii="方正仿宋_GBK" w:hAnsi="方正仿宋_GBK" w:eastAsia="方正仿宋_GBK" w:cs="方正仿宋_GBK"/>
          <w:sz w:val="28"/>
          <w:szCs w:val="28"/>
          <w:u w:val="single"/>
        </w:rPr>
        <w:t>settlementAccount</w:t>
      </w:r>
      <w:r>
        <w:rPr>
          <w:rFonts w:hint="eastAsia" w:ascii="方正仿宋_GBK" w:hAnsi="方正仿宋_GBK" w:eastAsia="方正仿宋_GBK" w:cs="方正仿宋_GBK"/>
          <w:sz w:val="28"/>
          <w:szCs w:val="28"/>
          <w:u w:val="single"/>
          <w:lang w:val="en-US" w:eastAsia="zh-CN"/>
        </w:rPr>
        <w:t>}}</w:t>
      </w:r>
      <w:r>
        <w:rPr>
          <w:rFonts w:hint="eastAsia" w:ascii="方正仿宋_GBK" w:hAnsi="方正仿宋_GBK" w:eastAsia="方正仿宋_GBK" w:cs="方正仿宋_GBK"/>
          <w:sz w:val="28"/>
          <w:szCs w:val="28"/>
          <w:u w:val="single"/>
        </w:rPr>
        <w:t xml:space="preserve"> </w:t>
      </w:r>
    </w:p>
    <w:p w14:paraId="39A798CE">
      <w:pPr>
        <w:autoSpaceDE w:val="0"/>
        <w:autoSpaceDN w:val="0"/>
        <w:adjustRightInd w:val="0"/>
        <w:spacing w:line="360" w:lineRule="auto"/>
        <w:ind w:firstLine="560" w:firstLineChars="200"/>
        <w:rPr>
          <w:rFonts w:hint="eastAsia" w:ascii="方正仿宋_GBK" w:hAnsi="方正仿宋_GBK" w:eastAsia="方正仿宋_GBK" w:cs="方正仿宋_GBK"/>
          <w:sz w:val="28"/>
          <w:szCs w:val="28"/>
          <w:u w:val="single"/>
          <w:lang w:val="en-US" w:eastAsia="zh-CN"/>
        </w:rPr>
      </w:pPr>
      <w:r>
        <w:rPr>
          <w:rFonts w:hint="eastAsia" w:ascii="方正仿宋_GBK" w:hAnsi="方正仿宋_GBK" w:eastAsia="方正仿宋_GBK" w:cs="方正仿宋_GBK"/>
          <w:sz w:val="28"/>
          <w:szCs w:val="28"/>
        </w:rPr>
        <w:t>开 户 行：</w:t>
      </w:r>
      <w:r>
        <w:rPr>
          <w:rFonts w:hint="eastAsia" w:ascii="方正仿宋_GBK" w:hAnsi="方正仿宋_GBK" w:eastAsia="方正仿宋_GBK" w:cs="方正仿宋_GBK"/>
          <w:sz w:val="28"/>
          <w:szCs w:val="28"/>
          <w:u w:val="single"/>
        </w:rPr>
        <w:t xml:space="preserve"> </w:t>
      </w:r>
      <w:r>
        <w:rPr>
          <w:rFonts w:hint="eastAsia" w:ascii="方正仿宋_GBK" w:hAnsi="方正仿宋_GBK" w:eastAsia="方正仿宋_GBK" w:cs="方正仿宋_GBK"/>
          <w:sz w:val="28"/>
          <w:szCs w:val="28"/>
          <w:u w:val="single"/>
          <w:lang w:val="en-US" w:eastAsia="zh-CN"/>
        </w:rPr>
        <w:t>{{</w:t>
      </w:r>
      <w:r>
        <w:rPr>
          <w:rFonts w:hint="eastAsia" w:ascii="方正仿宋_GBK" w:hAnsi="方正仿宋_GBK" w:eastAsia="方正仿宋_GBK" w:cs="方正仿宋_GBK"/>
          <w:sz w:val="28"/>
          <w:szCs w:val="28"/>
          <w:u w:val="single"/>
        </w:rPr>
        <w:t>settlementBank</w:t>
      </w:r>
      <w:r>
        <w:rPr>
          <w:rFonts w:hint="eastAsia" w:ascii="方正仿宋_GBK" w:hAnsi="方正仿宋_GBK" w:eastAsia="方正仿宋_GBK" w:cs="方正仿宋_GBK"/>
          <w:sz w:val="28"/>
          <w:szCs w:val="28"/>
          <w:u w:val="single"/>
          <w:lang w:val="en-US" w:eastAsia="zh-CN"/>
        </w:rPr>
        <w:t xml:space="preserve">}} </w:t>
      </w:r>
    </w:p>
    <w:p w14:paraId="58FD8A8B">
      <w:pPr>
        <w:autoSpaceDE w:val="0"/>
        <w:autoSpaceDN w:val="0"/>
        <w:adjustRightInd w:val="0"/>
        <w:spacing w:line="360" w:lineRule="auto"/>
        <w:ind w:firstLine="560" w:firstLineChars="200"/>
        <w:rPr>
          <w:rFonts w:ascii="方正仿宋_GBK" w:hAnsi="方正仿宋_GBK" w:eastAsia="方正仿宋_GBK" w:cs="方正仿宋_GBK"/>
          <w:sz w:val="28"/>
          <w:szCs w:val="28"/>
        </w:rPr>
      </w:pPr>
      <w:r>
        <w:rPr>
          <w:rFonts w:hint="eastAsia" w:ascii="方正仿宋_GBK" w:hAnsi="方正仿宋_GBK" w:eastAsia="方正仿宋_GBK" w:cs="方正仿宋_GBK"/>
          <w:sz w:val="28"/>
          <w:szCs w:val="28"/>
        </w:rPr>
        <w:t>二、我方确认并同意《快易付业务合作协议》和《保理合同》项下保理融资利息计付标准以</w:t>
      </w:r>
      <w:r>
        <w:rPr>
          <w:rFonts w:hint="eastAsia" w:ascii="方正仿宋_GBK" w:hAnsi="方正仿宋_GBK" w:eastAsia="方正仿宋_GBK" w:cs="方正仿宋_GBK"/>
          <w:sz w:val="28"/>
          <w:lang w:bidi="ar"/>
        </w:rPr>
        <w:t>保理银行</w:t>
      </w:r>
      <w:r>
        <w:rPr>
          <w:rFonts w:hint="eastAsia" w:ascii="方正仿宋_GBK" w:hAnsi="方正仿宋_GBK" w:eastAsia="方正仿宋_GBK" w:cs="方正仿宋_GBK"/>
          <w:sz w:val="28"/>
          <w:szCs w:val="28"/>
        </w:rPr>
        <w:t>与卖方签署的《保理合同》约定为准，就每笔保理融资利息，贵行无需另行通知我方。</w:t>
      </w:r>
    </w:p>
    <w:p w14:paraId="49674853">
      <w:pPr>
        <w:autoSpaceDE w:val="0"/>
        <w:autoSpaceDN w:val="0"/>
        <w:adjustRightInd w:val="0"/>
        <w:spacing w:line="360" w:lineRule="auto"/>
        <w:ind w:firstLine="560" w:firstLineChars="200"/>
        <w:rPr>
          <w:rFonts w:ascii="方正仿宋_GBK" w:hAnsi="方正仿宋_GBK" w:eastAsia="方正仿宋_GBK" w:cs="方正仿宋_GBK"/>
          <w:sz w:val="28"/>
          <w:szCs w:val="28"/>
        </w:rPr>
      </w:pPr>
      <w:r>
        <w:rPr>
          <w:rFonts w:hint="eastAsia" w:ascii="方正仿宋_GBK" w:hAnsi="方正仿宋_GBK" w:eastAsia="方正仿宋_GBK" w:cs="方正仿宋_GBK"/>
          <w:sz w:val="28"/>
          <w:szCs w:val="28"/>
        </w:rPr>
        <w:t>三、我方确认并同意《</w:t>
      </w:r>
      <w:bookmarkStart w:id="0" w:name="_GoBack"/>
      <w:bookmarkEnd w:id="0"/>
      <w:r>
        <w:rPr>
          <w:rFonts w:hint="eastAsia" w:ascii="方正仿宋_GBK" w:hAnsi="方正仿宋_GBK" w:eastAsia="方正仿宋_GBK" w:cs="方正仿宋_GBK"/>
          <w:sz w:val="28"/>
          <w:szCs w:val="28"/>
        </w:rPr>
        <w:t>快易付业务合作协议》和《保理合同》项下保理费按保理银行</w:t>
      </w:r>
      <w:r>
        <w:rPr>
          <w:rFonts w:hint="eastAsia" w:ascii="方正仿宋_GBK" w:hAnsi="方正仿宋_GBK" w:eastAsia="方正仿宋_GBK" w:cs="方正仿宋_GBK"/>
          <w:sz w:val="28"/>
        </w:rPr>
        <w:t>同意受让的每笔应收账款的百分之</w:t>
      </w:r>
      <w:r>
        <w:rPr>
          <w:rFonts w:hint="eastAsia" w:ascii="方正仿宋_GBK" w:hAnsi="方正仿宋_GBK" w:eastAsia="方正仿宋_GBK" w:cs="方正仿宋_GBK"/>
          <w:sz w:val="28"/>
          <w:lang w:val="en-US" w:eastAsia="zh-CN"/>
        </w:rPr>
        <w:t>{{</w:t>
      </w:r>
      <w:r>
        <w:rPr>
          <w:rFonts w:hint="eastAsia" w:ascii="方正仿宋_GBK" w:hAnsi="方正仿宋_GBK" w:eastAsia="方正仿宋_GBK" w:cs="方正仿宋_GBK"/>
          <w:sz w:val="28"/>
        </w:rPr>
        <w:t>factoringFee</w:t>
      </w:r>
      <w:r>
        <w:rPr>
          <w:rFonts w:hint="eastAsia" w:ascii="方正仿宋_GBK" w:hAnsi="方正仿宋_GBK" w:eastAsia="方正仿宋_GBK" w:cs="方正仿宋_GBK"/>
          <w:sz w:val="28"/>
          <w:lang w:val="en-US" w:eastAsia="zh-CN"/>
        </w:rPr>
        <w:t>}}</w:t>
      </w:r>
      <w:r>
        <w:rPr>
          <w:rFonts w:hint="eastAsia" w:ascii="方正仿宋_GBK" w:hAnsi="方正仿宋_GBK" w:eastAsia="方正仿宋_GBK" w:cs="方正仿宋_GBK"/>
          <w:sz w:val="28"/>
        </w:rPr>
        <w:t>计算并收取。保理银行在收取相应的保理费用后发放保理融资。就</w:t>
      </w:r>
      <w:r>
        <w:rPr>
          <w:rFonts w:hint="eastAsia" w:ascii="方正仿宋_GBK" w:hAnsi="方正仿宋_GBK" w:eastAsia="方正仿宋_GBK" w:cs="方正仿宋_GBK"/>
          <w:sz w:val="28"/>
          <w:szCs w:val="28"/>
        </w:rPr>
        <w:t>每笔保理费，贵行无需另行通知我方。</w:t>
      </w:r>
    </w:p>
    <w:p w14:paraId="77EFE17E">
      <w:pPr>
        <w:autoSpaceDE w:val="0"/>
        <w:autoSpaceDN w:val="0"/>
        <w:adjustRightInd w:val="0"/>
        <w:spacing w:line="360" w:lineRule="auto"/>
        <w:ind w:firstLine="560" w:firstLineChars="200"/>
        <w:rPr>
          <w:rFonts w:ascii="方正仿宋_GBK" w:hAnsi="方正仿宋_GBK" w:eastAsia="方正仿宋_GBK" w:cs="方正仿宋_GBK"/>
          <w:sz w:val="28"/>
          <w:szCs w:val="28"/>
        </w:rPr>
      </w:pPr>
      <w:r>
        <w:rPr>
          <w:rFonts w:hint="eastAsia" w:ascii="方正仿宋_GBK" w:hAnsi="方正仿宋_GBK" w:eastAsia="方正仿宋_GBK" w:cs="方正仿宋_GBK"/>
          <w:sz w:val="28"/>
          <w:szCs w:val="28"/>
        </w:rPr>
        <w:t>四、由我方按本确认函约定支付保理融资利息和保理费的供应商清单如下：</w:t>
      </w:r>
    </w:p>
    <w:tbl>
      <w:tblPr>
        <w:tblStyle w:val="4"/>
        <w:tblW w:w="83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
        <w:gridCol w:w="3144"/>
        <w:gridCol w:w="4410"/>
      </w:tblGrid>
      <w:tr w14:paraId="620F1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trPr>
        <w:tc>
          <w:tcPr>
            <w:tcW w:w="816" w:type="dxa"/>
            <w:vAlign w:val="center"/>
          </w:tcPr>
          <w:p w14:paraId="16136BBF">
            <w:pPr>
              <w:jc w:val="center"/>
              <w:rPr>
                <w:rFonts w:ascii="方正仿宋_GBK" w:hAnsi="方正仿宋_GBK" w:eastAsia="方正仿宋_GBK" w:cs="方正仿宋_GBK"/>
                <w:sz w:val="28"/>
                <w:szCs w:val="28"/>
              </w:rPr>
            </w:pPr>
            <w:r>
              <w:rPr>
                <w:rFonts w:ascii="方正仿宋_GBK" w:hAnsi="方正仿宋_GBK" w:eastAsia="方正仿宋_GBK" w:cs="方正仿宋_GBK"/>
                <w:sz w:val="28"/>
                <w:szCs w:val="28"/>
              </w:rPr>
              <w:t>序号</w:t>
            </w:r>
          </w:p>
        </w:tc>
        <w:tc>
          <w:tcPr>
            <w:tcW w:w="3144" w:type="dxa"/>
            <w:vAlign w:val="center"/>
          </w:tcPr>
          <w:p w14:paraId="5F6235C9">
            <w:pPr>
              <w:jc w:val="center"/>
              <w:rPr>
                <w:rFonts w:ascii="方正仿宋_GBK" w:hAnsi="方正仿宋_GBK" w:eastAsia="方正仿宋_GBK" w:cs="方正仿宋_GBK"/>
                <w:sz w:val="28"/>
                <w:szCs w:val="28"/>
              </w:rPr>
            </w:pPr>
            <w:r>
              <w:rPr>
                <w:rFonts w:ascii="方正仿宋_GBK" w:hAnsi="方正仿宋_GBK" w:eastAsia="方正仿宋_GBK" w:cs="方正仿宋_GBK"/>
                <w:sz w:val="28"/>
                <w:szCs w:val="28"/>
              </w:rPr>
              <w:t>供应商名称</w:t>
            </w:r>
          </w:p>
        </w:tc>
        <w:tc>
          <w:tcPr>
            <w:tcW w:w="4410" w:type="dxa"/>
            <w:vAlign w:val="center"/>
          </w:tcPr>
          <w:p w14:paraId="5DACE566">
            <w:pPr>
              <w:jc w:val="center"/>
              <w:rPr>
                <w:rFonts w:ascii="方正仿宋_GBK" w:hAnsi="方正仿宋_GBK" w:eastAsia="方正仿宋_GBK" w:cs="方正仿宋_GBK"/>
                <w:sz w:val="28"/>
                <w:szCs w:val="28"/>
              </w:rPr>
            </w:pPr>
            <w:r>
              <w:rPr>
                <w:rFonts w:ascii="方正仿宋_GBK" w:hAnsi="方正仿宋_GBK" w:eastAsia="方正仿宋_GBK" w:cs="方正仿宋_GBK"/>
                <w:sz w:val="28"/>
                <w:szCs w:val="28"/>
              </w:rPr>
              <w:t>统一社会信用代码/组织机构代码</w:t>
            </w:r>
          </w:p>
        </w:tc>
      </w:tr>
      <w:tr w14:paraId="099F5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16" w:type="dxa"/>
            <w:vAlign w:val="center"/>
          </w:tcPr>
          <w:p w14:paraId="5B54DDEA">
            <w:pPr>
              <w:jc w:val="center"/>
              <w:rPr>
                <w:rFonts w:ascii="方正仿宋_GBK" w:hAnsi="方正仿宋_GBK" w:eastAsia="方正仿宋_GBK" w:cs="方正仿宋_GBK"/>
                <w:sz w:val="28"/>
                <w:szCs w:val="28"/>
              </w:rPr>
            </w:pPr>
          </w:p>
        </w:tc>
        <w:tc>
          <w:tcPr>
            <w:tcW w:w="3144" w:type="dxa"/>
            <w:vAlign w:val="center"/>
          </w:tcPr>
          <w:p w14:paraId="7C45E185">
            <w:pPr>
              <w:jc w:val="center"/>
              <w:rPr>
                <w:rFonts w:ascii="方正仿宋_GBK" w:hAnsi="方正仿宋_GBK" w:eastAsia="方正仿宋_GBK" w:cs="方正仿宋_GBK"/>
                <w:sz w:val="28"/>
                <w:szCs w:val="28"/>
              </w:rPr>
            </w:pPr>
          </w:p>
        </w:tc>
        <w:tc>
          <w:tcPr>
            <w:tcW w:w="4410" w:type="dxa"/>
            <w:vAlign w:val="center"/>
          </w:tcPr>
          <w:p w14:paraId="1DA846C5">
            <w:pPr>
              <w:jc w:val="center"/>
              <w:rPr>
                <w:rFonts w:ascii="方正仿宋_GBK" w:hAnsi="方正仿宋_GBK" w:eastAsia="方正仿宋_GBK" w:cs="方正仿宋_GBK"/>
                <w:sz w:val="28"/>
                <w:szCs w:val="28"/>
              </w:rPr>
            </w:pPr>
          </w:p>
        </w:tc>
      </w:tr>
      <w:tr w14:paraId="3097A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16" w:type="dxa"/>
            <w:vAlign w:val="center"/>
          </w:tcPr>
          <w:p w14:paraId="3AEB30E2">
            <w:pPr>
              <w:jc w:val="center"/>
              <w:rPr>
                <w:rFonts w:ascii="方正仿宋_GBK" w:hAnsi="方正仿宋_GBK" w:eastAsia="方正仿宋_GBK" w:cs="方正仿宋_GBK"/>
                <w:sz w:val="28"/>
                <w:szCs w:val="28"/>
              </w:rPr>
            </w:pPr>
          </w:p>
        </w:tc>
        <w:tc>
          <w:tcPr>
            <w:tcW w:w="3144" w:type="dxa"/>
            <w:vAlign w:val="center"/>
          </w:tcPr>
          <w:p w14:paraId="4F95704A">
            <w:pPr>
              <w:jc w:val="center"/>
              <w:rPr>
                <w:rFonts w:ascii="方正仿宋_GBK" w:hAnsi="方正仿宋_GBK" w:eastAsia="方正仿宋_GBK" w:cs="方正仿宋_GBK"/>
                <w:sz w:val="28"/>
                <w:szCs w:val="28"/>
              </w:rPr>
            </w:pPr>
          </w:p>
        </w:tc>
        <w:tc>
          <w:tcPr>
            <w:tcW w:w="4410" w:type="dxa"/>
            <w:vAlign w:val="center"/>
          </w:tcPr>
          <w:p w14:paraId="41254DDE">
            <w:pPr>
              <w:jc w:val="center"/>
              <w:rPr>
                <w:rFonts w:ascii="方正仿宋_GBK" w:hAnsi="方正仿宋_GBK" w:eastAsia="方正仿宋_GBK" w:cs="方正仿宋_GBK"/>
                <w:sz w:val="28"/>
                <w:szCs w:val="28"/>
              </w:rPr>
            </w:pPr>
          </w:p>
        </w:tc>
      </w:tr>
      <w:tr w14:paraId="430C0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16" w:type="dxa"/>
            <w:vAlign w:val="center"/>
          </w:tcPr>
          <w:p w14:paraId="1141D216">
            <w:pPr>
              <w:jc w:val="center"/>
              <w:rPr>
                <w:rFonts w:ascii="方正仿宋_GBK" w:hAnsi="方正仿宋_GBK" w:eastAsia="方正仿宋_GBK" w:cs="方正仿宋_GBK"/>
                <w:sz w:val="28"/>
                <w:szCs w:val="28"/>
              </w:rPr>
            </w:pPr>
          </w:p>
        </w:tc>
        <w:tc>
          <w:tcPr>
            <w:tcW w:w="3144" w:type="dxa"/>
            <w:vAlign w:val="center"/>
          </w:tcPr>
          <w:p w14:paraId="3A7A91D0">
            <w:pPr>
              <w:jc w:val="center"/>
              <w:rPr>
                <w:rFonts w:ascii="方正仿宋_GBK" w:hAnsi="方正仿宋_GBK" w:eastAsia="方正仿宋_GBK" w:cs="方正仿宋_GBK"/>
                <w:sz w:val="28"/>
                <w:szCs w:val="28"/>
              </w:rPr>
            </w:pPr>
          </w:p>
        </w:tc>
        <w:tc>
          <w:tcPr>
            <w:tcW w:w="4410" w:type="dxa"/>
            <w:vAlign w:val="center"/>
          </w:tcPr>
          <w:p w14:paraId="5B790DB2">
            <w:pPr>
              <w:jc w:val="center"/>
              <w:rPr>
                <w:rFonts w:ascii="方正仿宋_GBK" w:hAnsi="方正仿宋_GBK" w:eastAsia="方正仿宋_GBK" w:cs="方正仿宋_GBK"/>
                <w:sz w:val="28"/>
                <w:szCs w:val="28"/>
              </w:rPr>
            </w:pPr>
          </w:p>
        </w:tc>
      </w:tr>
      <w:tr w14:paraId="1368C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16" w:type="dxa"/>
            <w:vAlign w:val="center"/>
          </w:tcPr>
          <w:p w14:paraId="3D6DD9BD">
            <w:pPr>
              <w:jc w:val="center"/>
              <w:rPr>
                <w:rFonts w:ascii="方正仿宋_GBK" w:hAnsi="方正仿宋_GBK" w:eastAsia="方正仿宋_GBK" w:cs="方正仿宋_GBK"/>
                <w:sz w:val="28"/>
                <w:szCs w:val="28"/>
              </w:rPr>
            </w:pPr>
          </w:p>
        </w:tc>
        <w:tc>
          <w:tcPr>
            <w:tcW w:w="3144" w:type="dxa"/>
            <w:vAlign w:val="center"/>
          </w:tcPr>
          <w:p w14:paraId="632D34AA">
            <w:pPr>
              <w:jc w:val="center"/>
              <w:rPr>
                <w:rFonts w:ascii="方正仿宋_GBK" w:hAnsi="方正仿宋_GBK" w:eastAsia="方正仿宋_GBK" w:cs="方正仿宋_GBK"/>
                <w:sz w:val="28"/>
                <w:szCs w:val="28"/>
              </w:rPr>
            </w:pPr>
          </w:p>
        </w:tc>
        <w:tc>
          <w:tcPr>
            <w:tcW w:w="4410" w:type="dxa"/>
            <w:vAlign w:val="center"/>
          </w:tcPr>
          <w:p w14:paraId="33F0FFE0">
            <w:pPr>
              <w:jc w:val="center"/>
              <w:rPr>
                <w:rFonts w:ascii="方正仿宋_GBK" w:hAnsi="方正仿宋_GBK" w:eastAsia="方正仿宋_GBK" w:cs="方正仿宋_GBK"/>
                <w:sz w:val="28"/>
                <w:szCs w:val="28"/>
              </w:rPr>
            </w:pPr>
          </w:p>
        </w:tc>
      </w:tr>
      <w:tr w14:paraId="5273B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16" w:type="dxa"/>
            <w:vAlign w:val="center"/>
          </w:tcPr>
          <w:p w14:paraId="2CD01316">
            <w:pPr>
              <w:jc w:val="center"/>
              <w:rPr>
                <w:rFonts w:ascii="方正仿宋_GBK" w:hAnsi="方正仿宋_GBK" w:eastAsia="方正仿宋_GBK" w:cs="方正仿宋_GBK"/>
                <w:sz w:val="28"/>
                <w:szCs w:val="28"/>
              </w:rPr>
            </w:pPr>
          </w:p>
        </w:tc>
        <w:tc>
          <w:tcPr>
            <w:tcW w:w="3144" w:type="dxa"/>
            <w:vAlign w:val="center"/>
          </w:tcPr>
          <w:p w14:paraId="0E57E94A">
            <w:pPr>
              <w:jc w:val="center"/>
              <w:rPr>
                <w:rFonts w:ascii="方正仿宋_GBK" w:hAnsi="方正仿宋_GBK" w:eastAsia="方正仿宋_GBK" w:cs="方正仿宋_GBK"/>
                <w:sz w:val="28"/>
                <w:szCs w:val="28"/>
              </w:rPr>
            </w:pPr>
          </w:p>
        </w:tc>
        <w:tc>
          <w:tcPr>
            <w:tcW w:w="4410" w:type="dxa"/>
            <w:vAlign w:val="center"/>
          </w:tcPr>
          <w:p w14:paraId="344D7C53">
            <w:pPr>
              <w:jc w:val="center"/>
              <w:rPr>
                <w:rFonts w:ascii="方正仿宋_GBK" w:hAnsi="方正仿宋_GBK" w:eastAsia="方正仿宋_GBK" w:cs="方正仿宋_GBK"/>
                <w:sz w:val="28"/>
                <w:szCs w:val="28"/>
              </w:rPr>
            </w:pPr>
          </w:p>
        </w:tc>
      </w:tr>
      <w:tr w14:paraId="34AC7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16" w:type="dxa"/>
            <w:vAlign w:val="center"/>
          </w:tcPr>
          <w:p w14:paraId="65D662C6">
            <w:pPr>
              <w:jc w:val="center"/>
              <w:rPr>
                <w:rFonts w:ascii="方正仿宋_GBK" w:hAnsi="方正仿宋_GBK" w:eastAsia="方正仿宋_GBK" w:cs="方正仿宋_GBK"/>
                <w:sz w:val="28"/>
                <w:szCs w:val="28"/>
              </w:rPr>
            </w:pPr>
          </w:p>
        </w:tc>
        <w:tc>
          <w:tcPr>
            <w:tcW w:w="3144" w:type="dxa"/>
            <w:vAlign w:val="center"/>
          </w:tcPr>
          <w:p w14:paraId="34D82505">
            <w:pPr>
              <w:jc w:val="center"/>
              <w:rPr>
                <w:rFonts w:ascii="方正仿宋_GBK" w:hAnsi="方正仿宋_GBK" w:eastAsia="方正仿宋_GBK" w:cs="方正仿宋_GBK"/>
                <w:sz w:val="28"/>
                <w:szCs w:val="28"/>
              </w:rPr>
            </w:pPr>
          </w:p>
        </w:tc>
        <w:tc>
          <w:tcPr>
            <w:tcW w:w="4410" w:type="dxa"/>
            <w:vAlign w:val="center"/>
          </w:tcPr>
          <w:p w14:paraId="78274920">
            <w:pPr>
              <w:jc w:val="center"/>
              <w:rPr>
                <w:rFonts w:ascii="方正仿宋_GBK" w:hAnsi="方正仿宋_GBK" w:eastAsia="方正仿宋_GBK" w:cs="方正仿宋_GBK"/>
                <w:sz w:val="28"/>
                <w:szCs w:val="28"/>
              </w:rPr>
            </w:pPr>
          </w:p>
        </w:tc>
      </w:tr>
    </w:tbl>
    <w:p w14:paraId="1FAA484B">
      <w:pPr>
        <w:autoSpaceDE w:val="0"/>
        <w:autoSpaceDN w:val="0"/>
        <w:adjustRightInd w:val="0"/>
        <w:spacing w:line="360" w:lineRule="auto"/>
        <w:ind w:firstLine="560" w:firstLineChars="200"/>
        <w:rPr>
          <w:rFonts w:ascii="方正仿宋_GBK" w:hAnsi="方正仿宋_GBK" w:eastAsia="方正仿宋_GBK" w:cs="方正仿宋_GBK"/>
          <w:sz w:val="28"/>
          <w:szCs w:val="28"/>
        </w:rPr>
      </w:pPr>
      <w:r>
        <w:rPr>
          <w:rFonts w:hint="eastAsia" w:ascii="方正仿宋_GBK" w:hAnsi="方正仿宋_GBK" w:eastAsia="方正仿宋_GBK" w:cs="方正仿宋_GBK"/>
          <w:sz w:val="28"/>
          <w:szCs w:val="28"/>
        </w:rPr>
        <w:t>五、本确认函自我方法定代表人或授权代表签名</w:t>
      </w:r>
      <w:r>
        <w:rPr>
          <w:rFonts w:hint="eastAsia" w:ascii="方正仿宋_GBK" w:hAnsi="方正仿宋_GBK" w:eastAsia="方正仿宋_GBK" w:cs="方正仿宋_GBK"/>
          <w:sz w:val="28"/>
          <w:szCs w:val="28"/>
          <w:lang w:eastAsia="zh-CN"/>
        </w:rPr>
        <w:t>（</w:t>
      </w:r>
      <w:r>
        <w:rPr>
          <w:rFonts w:hint="eastAsia" w:ascii="方正仿宋_GBK" w:hAnsi="方正仿宋_GBK" w:eastAsia="方正仿宋_GBK" w:cs="方正仿宋_GBK"/>
          <w:sz w:val="28"/>
          <w:szCs w:val="28"/>
          <w:lang w:val="en-US" w:eastAsia="zh-CN"/>
        </w:rPr>
        <w:t>或盖章</w:t>
      </w:r>
      <w:r>
        <w:rPr>
          <w:rFonts w:hint="eastAsia" w:ascii="方正仿宋_GBK" w:hAnsi="方正仿宋_GBK" w:eastAsia="方正仿宋_GBK" w:cs="方正仿宋_GBK"/>
          <w:sz w:val="28"/>
          <w:szCs w:val="28"/>
          <w:lang w:eastAsia="zh-CN"/>
        </w:rPr>
        <w:t>）</w:t>
      </w:r>
      <w:r>
        <w:rPr>
          <w:rFonts w:hint="eastAsia" w:ascii="方正仿宋_GBK" w:hAnsi="方正仿宋_GBK" w:eastAsia="方正仿宋_GBK" w:cs="方正仿宋_GBK"/>
          <w:sz w:val="28"/>
          <w:szCs w:val="28"/>
        </w:rPr>
        <w:t>并加盖公章之日生效，有效期与《快易付业务合作协议》保持一致。上述供应商清单变更的，由我方向贵行重新出具确认函。贵行收到变更后的确认函的，自贵行收到之日起按变更后的确认函执行。</w:t>
      </w:r>
    </w:p>
    <w:p w14:paraId="1C2E435C">
      <w:pPr>
        <w:autoSpaceDE w:val="0"/>
        <w:autoSpaceDN w:val="0"/>
        <w:adjustRightInd w:val="0"/>
        <w:spacing w:line="360" w:lineRule="auto"/>
        <w:ind w:firstLine="560" w:firstLineChars="200"/>
        <w:rPr>
          <w:rFonts w:ascii="方正仿宋_GBK" w:hAnsi="方正仿宋_GBK" w:eastAsia="方正仿宋_GBK" w:cs="方正仿宋_GBK"/>
          <w:sz w:val="28"/>
          <w:szCs w:val="28"/>
        </w:rPr>
      </w:pPr>
      <w:r>
        <w:rPr>
          <w:rFonts w:hint="eastAsia" w:ascii="方正仿宋_GBK" w:hAnsi="方正仿宋_GBK" w:eastAsia="方正仿宋_GBK" w:cs="方正仿宋_GBK"/>
          <w:sz w:val="28"/>
          <w:szCs w:val="28"/>
        </w:rPr>
        <w:t>注：本《保理融资利息及保理费支付确认函》为针对多个卖方转让的多笔应收账款合并出具。</w:t>
      </w:r>
    </w:p>
    <w:p w14:paraId="4EF80A65">
      <w:pPr>
        <w:autoSpaceDE w:val="0"/>
        <w:autoSpaceDN w:val="0"/>
        <w:adjustRightInd w:val="0"/>
        <w:spacing w:line="360" w:lineRule="auto"/>
        <w:jc w:val="right"/>
        <w:rPr>
          <w:rFonts w:ascii="方正仿宋_GBK" w:hAnsi="方正仿宋_GBK" w:eastAsia="方正仿宋_GBK" w:cs="方正仿宋_GBK"/>
          <w:sz w:val="28"/>
          <w:szCs w:val="28"/>
        </w:rPr>
      </w:pPr>
      <w:r>
        <w:rPr>
          <w:rFonts w:hint="eastAsia" w:ascii="方正仿宋_GBK" w:hAnsi="方正仿宋_GBK" w:eastAsia="方正仿宋_GBK" w:cs="方正仿宋_GBK"/>
          <w:sz w:val="28"/>
          <w:szCs w:val="28"/>
          <w:lang w:val="en-US" w:eastAsia="zh-CN"/>
        </w:rPr>
        <w:t>{{</w:t>
      </w:r>
      <w:r>
        <w:rPr>
          <w:rFonts w:hint="eastAsia" w:ascii="方正仿宋_GBK" w:hAnsi="方正仿宋_GBK" w:eastAsia="方正仿宋_GBK" w:cs="方正仿宋_GBK"/>
          <w:sz w:val="28"/>
          <w:szCs w:val="28"/>
        </w:rPr>
        <w:t>initiatorName</w:t>
      </w:r>
      <w:r>
        <w:rPr>
          <w:rFonts w:hint="eastAsia" w:ascii="方正仿宋_GBK" w:hAnsi="方正仿宋_GBK" w:eastAsia="方正仿宋_GBK" w:cs="方正仿宋_GBK"/>
          <w:sz w:val="28"/>
          <w:szCs w:val="28"/>
          <w:lang w:val="en-US" w:eastAsia="zh-CN"/>
        </w:rPr>
        <w:t>}}</w:t>
      </w:r>
      <w:r>
        <w:rPr>
          <w:rFonts w:hint="eastAsia" w:ascii="方正仿宋_GBK" w:hAnsi="方正仿宋_GBK" w:eastAsia="方正仿宋_GBK" w:cs="方正仿宋_GBK"/>
          <w:sz w:val="28"/>
          <w:szCs w:val="28"/>
        </w:rPr>
        <w:t>（公章）：</w:t>
      </w:r>
    </w:p>
    <w:p w14:paraId="14128BF3">
      <w:pPr>
        <w:autoSpaceDE w:val="0"/>
        <w:autoSpaceDN w:val="0"/>
        <w:adjustRightInd w:val="0"/>
        <w:spacing w:line="360" w:lineRule="auto"/>
        <w:jc w:val="right"/>
        <w:rPr>
          <w:rFonts w:hint="eastAsia" w:ascii="方正仿宋_GBK" w:hAnsi="方正仿宋_GBK" w:eastAsia="方正仿宋_GBK" w:cs="方正仿宋_GBK"/>
          <w:sz w:val="28"/>
          <w:szCs w:val="28"/>
        </w:rPr>
      </w:pPr>
      <w:r>
        <w:rPr>
          <w:rFonts w:hint="eastAsia" w:ascii="方正仿宋_GBK" w:hAnsi="方正仿宋_GBK" w:eastAsia="方正仿宋_GBK" w:cs="方正仿宋_GBK"/>
          <w:sz w:val="28"/>
          <w:szCs w:val="28"/>
        </w:rPr>
        <w:t>法定代表人或授权代表：（签名</w:t>
      </w:r>
      <w:r>
        <w:rPr>
          <w:rFonts w:hint="eastAsia" w:ascii="方正仿宋_GBK" w:hAnsi="方正仿宋_GBK" w:eastAsia="方正仿宋_GBK" w:cs="方正仿宋_GBK"/>
          <w:sz w:val="28"/>
          <w:szCs w:val="28"/>
          <w:lang w:val="en-US" w:eastAsia="zh-CN"/>
        </w:rPr>
        <w:t>或盖章</w:t>
      </w:r>
      <w:r>
        <w:rPr>
          <w:rFonts w:hint="eastAsia" w:ascii="方正仿宋_GBK" w:hAnsi="方正仿宋_GBK" w:eastAsia="方正仿宋_GBK" w:cs="方正仿宋_GBK"/>
          <w:sz w:val="28"/>
          <w:szCs w:val="28"/>
        </w:rPr>
        <w:t>）</w:t>
      </w:r>
    </w:p>
    <w:p w14:paraId="68720C10">
      <w:pPr>
        <w:autoSpaceDE w:val="0"/>
        <w:autoSpaceDN w:val="0"/>
        <w:adjustRightInd w:val="0"/>
        <w:spacing w:line="360" w:lineRule="auto"/>
        <w:jc w:val="right"/>
        <w:rPr>
          <w:rFonts w:hint="eastAsia" w:ascii="方正仿宋_GBK" w:hAnsi="方正仿宋_GBK" w:eastAsia="方正仿宋_GBK" w:cs="方正仿宋_GBK"/>
          <w:sz w:val="28"/>
          <w:szCs w:val="28"/>
        </w:rPr>
      </w:pPr>
    </w:p>
    <w:p w14:paraId="7B1655C2">
      <w:pPr>
        <w:autoSpaceDE w:val="0"/>
        <w:autoSpaceDN w:val="0"/>
        <w:adjustRightInd w:val="0"/>
        <w:spacing w:line="360" w:lineRule="auto"/>
        <w:jc w:val="right"/>
        <w:rPr>
          <w:rFonts w:ascii="方正仿宋_GBK" w:hAnsi="方正仿宋_GBK" w:eastAsia="方正仿宋_GBK" w:cs="方正仿宋_GBK"/>
          <w:sz w:val="32"/>
          <w:szCs w:val="32"/>
        </w:rPr>
      </w:pPr>
      <w:r>
        <w:rPr>
          <w:rFonts w:hint="eastAsia" w:ascii="方正仿宋_GBK" w:hAnsi="方正仿宋_GBK" w:eastAsia="方正仿宋_GBK" w:cs="方正仿宋_GBK"/>
          <w:sz w:val="28"/>
          <w:szCs w:val="28"/>
        </w:rPr>
        <w:t>日期：    年  月  日</w:t>
      </w:r>
    </w:p>
    <w:p w14:paraId="7021C8C5">
      <w:pPr>
        <w:spacing w:line="360" w:lineRule="auto"/>
        <w:rPr>
          <w:rFonts w:ascii="仿宋_GB2312" w:eastAsia="仿宋_GB2312"/>
          <w:spacing w:val="-1"/>
          <w:sz w:val="28"/>
          <w:szCs w:val="28"/>
        </w:rPr>
      </w:pPr>
    </w:p>
    <w:p w14:paraId="3CBF48F2">
      <w:pPr>
        <w:spacing w:line="360" w:lineRule="auto"/>
        <w:rPr>
          <w:rFonts w:ascii="仿宋_GB2312" w:eastAsia="仿宋_GB2312"/>
          <w:spacing w:val="-1"/>
          <w:sz w:val="28"/>
          <w:szCs w:val="28"/>
        </w:rPr>
      </w:pPr>
    </w:p>
    <w:p w14:paraId="33C2A478"/>
    <w:p w14:paraId="508EA367"/>
    <w:sectPr>
      <w:footerReference r:id="rId3" w:type="default"/>
      <w:pgSz w:w="11906" w:h="16838"/>
      <w:pgMar w:top="1440" w:right="1588" w:bottom="1440" w:left="158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2312">
    <w:panose1 w:val="02000000000000000000"/>
    <w:charset w:val="86"/>
    <w:family w:val="auto"/>
    <w:pitch w:val="default"/>
    <w:sig w:usb0="A00002BF" w:usb1="184F6CFA" w:usb2="00000012" w:usb3="00000000" w:csb0="00040001" w:csb1="00000000"/>
  </w:font>
  <w:font w:name="方正黑体_GBK">
    <w:altName w:val="Arial Unicode MS"/>
    <w:panose1 w:val="03000509000000000000"/>
    <w:charset w:val="86"/>
    <w:family w:val="script"/>
    <w:pitch w:val="default"/>
    <w:sig w:usb0="00000000" w:usb1="00000000" w:usb2="00000000" w:usb3="00000000" w:csb0="003C0041" w:csb1="A0080000"/>
    <w:embedRegular r:id="rId1" w:fontKey="{F998B317-528E-45C6-9633-F4E4A43FADC5}"/>
  </w:font>
  <w:font w:name="Arial Unicode MS">
    <w:panose1 w:val="020B0604020202020204"/>
    <w:charset w:val="86"/>
    <w:family w:val="auto"/>
    <w:pitch w:val="default"/>
    <w:sig w:usb0="F7FFAEFF" w:usb1="F9DFFFFF" w:usb2="0000007F" w:usb3="00000000" w:csb0="203F01FF" w:csb1="DFFF0000"/>
  </w:font>
  <w:font w:name="方正仿宋_GBK">
    <w:panose1 w:val="02000000000000000000"/>
    <w:charset w:val="86"/>
    <w:family w:val="script"/>
    <w:pitch w:val="default"/>
    <w:sig w:usb0="A00002BF" w:usb1="38CF7CFA" w:usb2="00082016" w:usb3="00000000" w:csb0="00040001" w:csb1="00000000"/>
    <w:embedRegular r:id="rId2" w:fontKey="{089009C6-3A4D-4DA3-9081-54E7D1D8A138}"/>
  </w:font>
  <w:font w:name="方正小标宋_GBK">
    <w:altName w:val="Arial Unicode MS"/>
    <w:panose1 w:val="03000509000000000000"/>
    <w:charset w:val="86"/>
    <w:family w:val="script"/>
    <w:pitch w:val="default"/>
    <w:sig w:usb0="00000000" w:usb1="00000000" w:usb2="00000000" w:usb3="00000000" w:csb0="00040000" w:csb1="00000000"/>
    <w:embedRegular r:id="rId3" w:fontKey="{76C4E601-87C2-4CB8-9C60-C9EB68697A07}"/>
  </w:font>
  <w:font w:name="仿宋_GB2312">
    <w:altName w:val="仿宋"/>
    <w:panose1 w:val="00000000000000000000"/>
    <w:charset w:val="86"/>
    <w:family w:val="modern"/>
    <w:pitch w:val="default"/>
    <w:sig w:usb0="00000000" w:usb1="00000000" w:usb2="00000000" w:usb3="00000000" w:csb0="00040000" w:csb1="00000000"/>
    <w:embedRegular r:id="rId4" w:fontKey="{2A47193D-A41B-4BE0-86F4-90C58ED95587}"/>
  </w:font>
  <w:font w:name="仿宋">
    <w:panose1 w:val="02010609060101010101"/>
    <w:charset w:val="86"/>
    <w:family w:val="auto"/>
    <w:pitch w:val="default"/>
    <w:sig w:usb0="800002BF" w:usb1="38CF7CFA" w:usb2="00000016" w:usb3="00000000" w:csb0="00040001" w:csb1="00000000"/>
  </w:font>
  <w:font w:name="KSOFD0355493">
    <w:panose1 w:val="02000000000000000000"/>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E43AF">
    <w:pPr>
      <w:pStyle w:val="2"/>
      <w:jc w:val="right"/>
    </w:pPr>
    <w:r>
      <w:fldChar w:fldCharType="begin"/>
    </w:r>
    <w:r>
      <w:instrText xml:space="preserve"> PAGE   \* MERGEFORMAT </w:instrText>
    </w:r>
    <w:r>
      <w:fldChar w:fldCharType="separate"/>
    </w:r>
    <w:r>
      <w:rPr>
        <w:lang w:val="zh-CN"/>
      </w:rPr>
      <w:t>35</w:t>
    </w:r>
    <w:r>
      <w:rPr>
        <w:lang w:val="zh-CN"/>
      </w:rPr>
      <w:fldChar w:fldCharType="end"/>
    </w:r>
  </w:p>
  <w:p w14:paraId="4D8EE33F">
    <w:pPr>
      <w:pStyle w:val="2"/>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987DE6"/>
    <w:rsid w:val="0116701B"/>
    <w:rsid w:val="019E30B8"/>
    <w:rsid w:val="04E82EB1"/>
    <w:rsid w:val="0DFB4102"/>
    <w:rsid w:val="11EA3D49"/>
    <w:rsid w:val="12B27418"/>
    <w:rsid w:val="15987DE6"/>
    <w:rsid w:val="2527505B"/>
    <w:rsid w:val="31CA321F"/>
    <w:rsid w:val="4C1D0FD4"/>
    <w:rsid w:val="4D097682"/>
    <w:rsid w:val="623C3E38"/>
    <w:rsid w:val="6B157DBF"/>
    <w:rsid w:val="70B84386"/>
    <w:rsid w:val="72ED03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footer"/>
    <w:basedOn w:val="1"/>
    <w:qFormat/>
    <w:uiPriority w:val="99"/>
    <w:pPr>
      <w:tabs>
        <w:tab w:val="center" w:pos="4153"/>
        <w:tab w:val="right" w:pos="8306"/>
      </w:tabs>
      <w:snapToGrid w:val="0"/>
    </w:pPr>
    <w:rPr>
      <w:sz w:val="18"/>
      <w:szCs w:val="18"/>
    </w:rPr>
  </w:style>
  <w:style w:type="table" w:styleId="4">
    <w:name w:val="Table Grid"/>
    <w:basedOn w:val="3"/>
    <w:unhideWhenUsed/>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718</Words>
  <Characters>731</Characters>
  <Lines>0</Lines>
  <Paragraphs>0</Paragraphs>
  <TotalTime>278</TotalTime>
  <ScaleCrop>false</ScaleCrop>
  <LinksUpToDate>false</LinksUpToDate>
  <CharactersWithSpaces>760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2023-10-19T02:49:00Z</dcterms:created>
  <dc:creator>user</dc:creator>
  <cp:lastModifiedBy>付鹏</cp:lastModifiedBy>
  <dcterms:modified xsi:type="dcterms:W3CDTF">2026-06-01T01:54:40Z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FD878E47D3EB4907A69661205BFCFB59_13</vt:lpwstr>
  </property>
  <property fmtid="{D5CDD505-2E9C-101B-9397-08002B2CF9AE}" pid="4" name="KSOTemplateDocerSaveRecord">
    <vt:lpwstr>eyJoZGlkIjoiYzI0M2Q5M2MxNDA3NjgzNDA3ZTk1NWFiNTY2NjBiYzMiLCJ1c2VySWQiOiIzNTEyNDA4MzAifQ==</vt:lpwstr>
  </property>
</Properties>
</file>