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RNAPhaseek: a foundation-model framework for predicting and designing self–phase-separating RNA</w:t>
      </w:r>
    </w:p>
    <w:p>
      <w:pPr>
        <w:jc w:val="center"/>
      </w:pPr>
      <w:r>
        <w:rPr>
          <w:b/>
        </w:rPr>
        <w:t>Amir Pandi</w:t>
      </w:r>
      <w:r>
        <w:t>^(1,</w:t>
      </w:r>
      <w:r>
        <w:rPr>
          <w:i/>
        </w:rPr>
        <w:t xml:space="preserve">) </w:t>
      </w:r>
      <w:r>
        <w:t>and colleagues</w:t>
      </w:r>
      <w:r>
        <w:rPr>
          <w:i/>
        </w:rPr>
        <w:t xml:space="preserve"> </w:t>
      </w:r>
      <w:r>
        <w:t>(author list to be completed)*</w:t>
      </w:r>
    </w:p>
    <w:p>
      <w:pPr>
        <w:jc w:val="center"/>
      </w:pPr>
      <w:r>
        <w:t>^1 INSERM, France</w:t>
      </w:r>
    </w:p>
    <w:p>
      <w:pPr>
        <w:jc w:val="center"/>
      </w:pPr>
      <w:r>
        <w:t>*Correspondence: amir.pandi@inserm.fr</w:t>
      </w:r>
    </w:p>
    <w:p>
      <w:pPr>
        <w:jc w:val="center"/>
      </w:pPr>
      <w:r>
        <w:rPr>
          <w:i/>
        </w:rPr>
        <w:t>Draft manuscript — numbers and figures are drawn from the project results; citations marked “[verify]” require a final reference check before submission.</w:t>
      </w:r>
    </w:p>
    <w:p>
      <w:pPr>
        <w:pStyle w:val="Heading1"/>
      </w:pPr>
      <w:r>
        <w:t>Abstract</w:t>
      </w:r>
    </w:p>
    <w:p>
      <w:pPr>
        <w:jc w:val="both"/>
      </w:pPr>
      <w:r>
        <w:t xml:space="preserve">Liquid–liquid phase separation (LLPS) organizes cellular biochemistry into membraneless condensates, and RNA is increasingly recognized not only as a passenger but as an autonomous driver: certain RNAs phase-separate by themselves, through RNA–RNA multivalent interactions, in the complete absence of protein. Yet while dozens of sequence-based predictors exist for protein LLPS, no published method predicts protein-free </w:t>
      </w:r>
      <w:r>
        <w:rPr>
          <w:b/>
        </w:rPr>
        <w:t>RNA-self-LLPS</w:t>
      </w:r>
      <w:r>
        <w:t xml:space="preserve"> from sequence, and the de novo design of phase-separating RNA remains an entirely rational, thermodynamics-driven exercise. Here we present </w:t>
      </w:r>
      <w:r>
        <w:rPr>
          <w:b/>
        </w:rPr>
        <w:t>RNAPhaseek</w:t>
      </w:r>
      <w:r>
        <w:t xml:space="preserve">, an end-to-end framework that (i) predicts whether an RNA self–phase-separates directly from sequence using an RNA foundation model fused with graph-based structural and biophysical features, and (ii) uses that learned predictor as an oracle to generate de novo self–phase-separating RNA. On the largest strictly-curated corpus of protein-free RNA-self-LLPS sequences assembled to date (1,352 positives), RNAPhaseek achieves a leakage-free 5-fold cross-validated AUROC of </w:t>
      </w:r>
      <w:r>
        <w:rPr>
          <w:b/>
        </w:rPr>
        <w:t>0.88</w:t>
      </w:r>
      <w:r>
        <w:t xml:space="preserve">, with a structural-specificity AUROC of </w:t>
      </w:r>
      <w:r>
        <w:rPr>
          <w:b/>
        </w:rPr>
        <w:t>0.90</w:t>
      </w:r>
      <w:r>
        <w:t xml:space="preserve"> for distinguishing condensing RNAs from composition-matched, structure-disrupted controls. Three orthogonal generators (gradient design, genetic algorithm, and a diversity-penalized deep exploration network) produce candidate sequences scored as structurally grounded — their predicted phase-separation collapses when their structure, but not their composition, is scrambled. We are transparent about two limits: an out-of-distribution gap on designed kissing-loop controls, which we trace mechanistically to the absence of that condensation mode from natural-RNA training data; and a cross-organism generalization gap (yeast AUROC 0.91 vs. non-yeast 0.80) that reflects the severe scarcity of strict non-yeast RNA-self-LLPS data — a field-level bottleneck rather than a model defect, which we partially close with organism-balanced training. RNAPhaseek is released as a single command-line tool. To our knowledge it is the first learned predictor of protein-free RNA-self-LLPS and the first to couple such a predictor to de novo RNA-condensate design.</w:t>
      </w:r>
    </w:p>
    <w:p>
      <w:pPr>
        <w:pStyle w:val="Heading1"/>
      </w:pPr>
      <w:r>
        <w:t>Introduction</w:t>
      </w:r>
    </w:p>
    <w:p>
      <w:pPr>
        <w:jc w:val="both"/>
      </w:pPr>
      <w:r>
        <w:t xml:space="preserve">Biomolecular condensates formed by liquid–liquid phase separation compartmentalize processes ranging from ribosome biogenesis to stress responses and signaling [1,2]. RNA is a central component of most cellular condensates, and a growing body of in vitro work establishes that RNA can be the </w:t>
      </w:r>
      <w:r>
        <w:rPr>
          <w:i/>
        </w:rPr>
        <w:t>driver</w:t>
      </w:r>
      <w:r>
        <w:t xml:space="preserve"> of phase separation, not merely a client: protein-free RNA undergoes condensation through multivalent base-pairing, G-quadruplex stacking, and repeat-encoded interactions [3–6]. Landmark examples include the protein-free self-assembly of total cellular RNA that contributes to stress-granule formation [3], repeat-expansion RNAs (e.g. CAG, CUG, G4C2) that undergo sol–gel transitions implicated in neurological disease [4], poly(UG) and G-quadruplex RNAs [5], and structured catalytic RNAs that phase-separate via lower-critical-solution-temperature behavior [6].</w:t>
      </w:r>
    </w:p>
    <w:p>
      <w:pPr>
        <w:jc w:val="both"/>
      </w:pPr>
      <w:r>
        <w:t xml:space="preserve">Despite this, the computational toolbox for RNA-self-LLPS is strikingly thin. Sequence-based prediction of </w:t>
      </w:r>
      <w:r>
        <w:rPr>
          <w:i/>
        </w:rPr>
        <w:t>protein</w:t>
      </w:r>
      <w:r>
        <w:t xml:space="preserve"> LLPS is mature, with more than a dozen predictors — PScore [7], catGRANULE and catGRANULE 2.0 [8], FuzDrop, PSAP, PSPredictor, and PhaSePred [9], the last of which makes a now-standard distinction between self-assembling (“driver”) and partner-dependent proteins. For RNA, by contrast, the resources are predominantly </w:t>
      </w:r>
      <w:r>
        <w:rPr>
          <w:i/>
        </w:rPr>
        <w:t>databases</w:t>
      </w:r>
      <w:r>
        <w:t xml:space="preserve"> — RNAPhaSep [10] and its expansion RPS 2.0 [11] catalogue RNAs found in condensates but provide no sequence-based model. The one published learned predictor that uses RNA-sequence features, built on the RNAPSEC dataset with an AdaBoost classifier [12], fundamentally predicts protein </w:t>
      </w:r>
      <w:r>
        <w:rPr>
          <w:b/>
        </w:rPr>
        <w:t>+</w:t>
      </w:r>
      <w:r>
        <w:t xml:space="preserve"> RNA co-condensation under specified conditions and, by the authors’ own statement, cannot predict RNA-only phase separation. A recent deep classifier of “condensation-prone” RNAs (smOOPs) [13] reaches high accuracy but on a different task — membership of RNAs in </w:t>
      </w:r>
      <w:r>
        <w:rPr>
          <w:i/>
        </w:rPr>
        <w:t>protein</w:t>
      </w:r>
      <w:r>
        <w:t xml:space="preserve"> ribonucleoprotein granules, leaning on protein-crosslinking and modification tracks — precisely the RNA-in-protein-condensate category that protein-free RNA-self-LLPS must be distinguished from. The most direct conceptual ancestor of RNA-self propensity scoring remains a thermodynamic heuristic: the correlation between NUPACK-computed multimer size and experimentally measured protein-free RNA self-assembly [3,14].</w:t>
      </w:r>
    </w:p>
    <w:p>
      <w:pPr>
        <w:jc w:val="both"/>
      </w:pPr>
      <w:r>
        <w:t xml:space="preserve">Generation is similarly lopsided. De novo design of phase-separating RNA is an active and impressive field, but it is almost entirely </w:t>
      </w:r>
      <w:r>
        <w:rPr>
          <w:i/>
        </w:rPr>
        <w:t>rational</w:t>
      </w:r>
      <w:r>
        <w:t>: RNA nanostars and kissing-loop droplets are engineered with NUPACK/oxDNA and validated experimentally [15–17], with no learned model of phase-separation propensity in the loop. The machine-learning sequence-design engines that could close this loop — gradient design (Fast SeqProp) [18] and deep exploration networks (DEN) [19] — and generative RNA language models [20] have been applied to regulatory elements, structure, and expression, but never to phase separation, in RNA or protein. A 2026 protein-IDR method, PhaSeMotif, couples prediction with synthetic-variant generation [21], establishing the predict-and-generate philosophy — but for composition-driven protein motifs, not RNA, and not via a classifier-gradient design loop.</w:t>
      </w:r>
    </w:p>
    <w:p>
      <w:pPr>
        <w:jc w:val="both"/>
      </w:pPr>
      <w:r>
        <w:t xml:space="preserve">We set out to fill this gap with </w:t>
      </w:r>
      <w:r>
        <w:rPr>
          <w:b/>
        </w:rPr>
        <w:t>RNAPhaseek</w:t>
      </w:r>
      <w:r>
        <w:t xml:space="preserve">: a single framework that learns to predict protein-free RNA-self-LLPS from sequence, and then turns that predictor into a generator of novel self–phase-separating RNA. Throughout, we hold a strict definition — RNA that phase-separates </w:t>
      </w:r>
      <w:r>
        <w:rPr>
          <w:i/>
        </w:rPr>
        <w:t>by itself</w:t>
      </w:r>
      <w:r>
        <w:t>, protein-free — and we treat methodological honesty (leakage control, adversarial verification, explicit out-of-distribution and organism-bias analysis) as a first-class deliverable rather than an afterthought.</w:t>
      </w:r>
    </w:p>
    <w:p>
      <w:pPr>
        <w:pStyle w:val="Heading1"/>
      </w:pPr>
      <w:r>
        <w:t>Results</w:t>
      </w:r>
    </w:p>
    <w:p>
      <w:pPr>
        <w:pStyle w:val="Heading2"/>
      </w:pPr>
      <w:r>
        <w:t>A foundation-model architecture for RNA-self-LLPS</w:t>
      </w:r>
    </w:p>
    <w:p>
      <w:pPr>
        <w:jc w:val="both"/>
      </w:pPr>
      <w:r>
        <w:t xml:space="preserve">RNAPhaseek encodes each RNA with the RNA-FM foundation model [22] (640-dimensional, 12-layer; the final two layers fine-tuned), augmented along two complementary axes (Figure 1; Methods). First, a lightweight FEGSTrans adapter injects a graph-based structural encoding (FEGS) as an attention bias, so the representation is sensitive to base-pairing topology, not only local sequence. Second, the pooled representation is fused with a 38-dimensional biophysical feature vector spanning RNA2PS thermodynamic parameters, RNA-binding-protein motif densities, sequence complexity, absolute repeat/periodicity content, and — added in this work — five </w:t>
      </w:r>
      <w:r>
        <w:rPr>
          <w:b/>
        </w:rPr>
        <w:t>self-complementarity</w:t>
      </w:r>
      <w:r>
        <w:t xml:space="preserve"> features (reverse-complement local-alignment score, ViennaRNA paired fraction and energy, longest reverse-complement stem, and reverse-complement </w:t>
      </w:r>
      <w:r>
        <w:rPr>
          <w:i/>
        </w:rPr>
        <w:t>k</w:t>
      </w:r>
      <w:r>
        <w:t>-mer self-pairing fraction). These last features separate a palindromic, self-complementary RNA from a composition-matched scramble by 7–11σ, and are the architectural complement to the structural hard negatives described below.</w:t>
      </w:r>
    </w:p>
    <w:p>
      <w:pPr>
        <w:pStyle w:val="Heading2"/>
      </w:pPr>
      <w:r>
        <w:t>A leakage-honest benchmark, and the lessons it taught</w:t>
      </w:r>
    </w:p>
    <w:p>
      <w:pPr>
        <w:jc w:val="both"/>
      </w:pPr>
      <w:r>
        <w:t xml:space="preserve">A recurring hazard in small-corpus sequence prediction is information leakage between near-duplicate sequences. We adopted CD-HIT cluster-grouped cross-validation, in which all sequences sharing ≥90% identity are constrained to the same fold, and we report this as the only honest estimate. The lesson was concrete: an earlier evaluation that grouped only at the per-sequence level reported AUROC 0.847, but ~22% of positives have a ≥95%-identical paralog or fragment; correcting to cluster grouping reduced the honest figure to </w:t>
      </w:r>
      <w:r>
        <w:rPr>
          <w:b/>
        </w:rPr>
        <w:t>0.822</w:t>
      </w:r>
      <w:r>
        <w:t>, with fold variance roughly doubling (±0.025 → ±0.054). The leakage was a real but modest ~2.5-point inflation — neither negligible nor, as an adversarial audit initially feared, a collapse. We similarly learned, twice, that small held-out subsets mislead: a non-yeast generalization estimate read 0.71 on a 29-sequence locked test but 0.76–0.80 on the high-powered (n=268) cross-validation, and an organism-balancing intervention appeared to cost overall accuracy on the small test yet was cost-neutral under cross-validation. We therefore base every claim on cluster-grouped cross-validation, not point held-out tests.</w:t>
      </w:r>
    </w:p>
    <w:p>
      <w:pPr>
        <w:pStyle w:val="Heading2"/>
      </w:pPr>
      <w:r>
        <w:t>Structural specificity: learning structure, not just composition</w:t>
      </w:r>
    </w:p>
    <w:p>
      <w:pPr>
        <w:jc w:val="both"/>
      </w:pPr>
      <w:r>
        <w:t xml:space="preserve">A predictor that recognizes phase-separating RNA only by nucleotide composition is of limited value for design, where one must distinguish a structured candidate from a compositionally identical but non-functional scramble. To force the model to read structure, we generated </w:t>
      </w:r>
      <w:r>
        <w:rPr>
          <w:b/>
        </w:rPr>
        <w:t>184 structural hard negatives</w:t>
      </w:r>
      <w:r>
        <w:t xml:space="preserve">: composition-matched shuffles of positive sequences (154 exact mono+dinucleotide-preserving Eulerian shuffles, 30 mononucleotide-preserving) whose self-complementarity is destroyed (mean reverse-complement </w:t>
      </w:r>
      <w:r>
        <w:rPr>
          <w:i/>
        </w:rPr>
        <w:t>k</w:t>
      </w:r>
      <w:r>
        <w:t>-mer self-pairing 0.28 → 0.09; ~4 bp of stem removed) while composition is held exactly. Crucially, these derived negatives inherit their parent’s cross-validation group, preventing a ~composition-identical pair from straddling the train/test boundary.</w:t>
      </w:r>
    </w:p>
    <w:p>
      <w:pPr>
        <w:jc w:val="both"/>
      </w:pPr>
      <w:r>
        <w:t xml:space="preserve">On the held-out structural negatives, the model distinguishes condensing positives from their structure-destroyed twins at AUROC </w:t>
      </w:r>
      <w:r>
        <w:rPr>
          <w:b/>
        </w:rPr>
        <w:t>0.90</w:t>
      </w:r>
      <w:r>
        <w:t xml:space="preserve"> (pos-vs-structural-negative, cross-validated) — up from a coin-flip ~0.50 in a composition-driven baseline. This is the core capability that makes the downstream design trustworthy: the model’s confidence reflects structure, not merely content.</w:t>
      </w:r>
    </w:p>
    <w:p>
      <w:pPr>
        <w:pStyle w:val="Heading2"/>
      </w:pPr>
      <w:r>
        <w:t>An out-of-distribution limit, mechanistically explained</w:t>
      </w:r>
    </w:p>
    <w:p>
      <w:pPr>
        <w:jc w:val="both"/>
      </w:pPr>
      <w:r>
        <w:t xml:space="preserve">We assembled a fully independent external test from two designed-RNA-condensate studies [16,17] — 27 condensing nanostars and 2 “scrambled-kissing-loop” negatives (A̅, B̅) that are ~94% identical to their condensing parents but lose the 6-nucleotide loop palindrome that drives intermolecular pairing — de-leaked at 80% identity against training. The frozen model recognized the independent positives well (100% recall, mean P=0.88) but </w:t>
      </w:r>
      <w:r>
        <w:rPr>
          <w:b/>
        </w:rPr>
        <w:t>failed to reject the two scrambled controls</w:t>
      </w:r>
      <w:r>
        <w:t xml:space="preserve"> (0.92, 0.90). Rather than leave this as an unexplained failure, we diagnosed it: a dedicated kissing-loop complementarity feature cleanly separates A from A̅ (loop-loop complementarity 6 vs 2), yet that same feature carries essentially no label signal in our corpus, because </w:t>
      </w:r>
      <w:r>
        <w:rPr>
          <w:b/>
        </w:rPr>
        <w:t>the kissing-loop condensation mechanism is absent from natural-RNA training data</w:t>
      </w:r>
      <w:r>
        <w:t xml:space="preserve"> — every natural positive scores like A̅ (≈2), not like A (=6) (Figure 4). The external gap is therefore a domain-shift limit of the field’s data, not a feature-resolution or model defect; closing it would require designed-nanostar sequences in training, which would in turn forfeit them as an independent test.</w:t>
      </w:r>
    </w:p>
    <w:p>
      <w:pPr>
        <w:pStyle w:val="Heading2"/>
      </w:pPr>
      <w:r>
        <w:t>Dataset expansion and the yeast-generalization diagnostic</w:t>
      </w:r>
    </w:p>
    <w:p>
      <w:pPr>
        <w:jc w:val="both"/>
      </w:pPr>
      <w:r>
        <w:t xml:space="preserve">We expanded the strict positive corpus 3.16-fold, from 427 to </w:t>
      </w:r>
      <w:r>
        <w:rPr>
          <w:b/>
        </w:rPr>
        <w:t>1,352</w:t>
      </w:r>
      <w:r>
        <w:t xml:space="preserve"> sequences, principally by re-mining the protein-free yeast RNA self-assembly screen of Van Treeck et al. [3] to its full enriched depth (911 net-new, de-leaked), supplemented with a small, verified, anti-fabrication-checked set of non-yeast sequences (archaeal RNase P RNAs, an Arabidopsis G-quadruplex mRNA, designed sticker–spacer and rG4 constructs). The expansion delivered two genuine gains: fold-AUROC variance collapsed ~4-fold (±0.054 → ±0.014), resolving the small-pool confidence-band concern, and structural specificity sharpened. But it also exposed an honest limit through an organism-stratified diagnostic: the model became a strong predictor of </w:t>
      </w:r>
      <w:r>
        <w:rPr>
          <w:b/>
        </w:rPr>
        <w:t>yeast</w:t>
      </w:r>
      <w:r>
        <w:t xml:space="preserve"> RNA-self-LLPS (AUROC 0.91) with more moderate transfer to other organisms (0.76). This is volume, not diversity — ~67% of positives are </w:t>
      </w:r>
      <w:r>
        <w:rPr>
          <w:i/>
        </w:rPr>
        <w:t>S. cerevisiae</w:t>
      </w:r>
      <w:r>
        <w:t xml:space="preserve"> from a single assay, because strict non-yeast RNA-self-LLPS data barely exists.</w:t>
      </w:r>
    </w:p>
    <w:p>
      <w:pPr>
        <w:jc w:val="both"/>
      </w:pPr>
      <w:r>
        <w:t xml:space="preserve">We partially closed this with </w:t>
      </w:r>
      <w:r>
        <w:rPr>
          <w:b/>
        </w:rPr>
        <w:t>organism-balanced training</w:t>
      </w:r>
      <w:r>
        <w:t xml:space="preserve">: a sampler that draws non-yeast positives as often as yeast (P(neg)=0.50, P(yeast-pos)=0.25, P(non-yeast-pos)=0.25). Across matched cluster-grouped cross-validation, this lifted non-yeast AUROC </w:t>
      </w:r>
      <w:r>
        <w:rPr>
          <w:b/>
        </w:rPr>
        <w:t>0.763 → 0.798 (+0.036, n=268)</w:t>
      </w:r>
      <w:r>
        <w:t xml:space="preserve"> at no cost to overall AUROC (0.883 → 0.884), narrowing the gap ~30% (Figure 5). The final accepted model (RNAPhaseek-v6) combines the expanded corpus, structural negatives, self-complementarity features, cluster-grouped leakage control, and organism-balanced sampling, retrained on all data: overall AUROC </w:t>
      </w:r>
      <w:r>
        <w:rPr>
          <w:b/>
        </w:rPr>
        <w:t>0.884</w:t>
      </w:r>
      <w:r>
        <w:t xml:space="preserve">, structural-specificity </w:t>
      </w:r>
      <w:r>
        <w:rPr>
          <w:b/>
        </w:rPr>
        <w:t>0.898</w:t>
      </w:r>
      <w:r>
        <w:t xml:space="preserve">, yeast </w:t>
      </w:r>
      <w:r>
        <w:rPr>
          <w:b/>
        </w:rPr>
        <w:t>0.909</w:t>
      </w:r>
      <w:r>
        <w:t xml:space="preserve">, non-yeast </w:t>
      </w:r>
      <w:r>
        <w:rPr>
          <w:b/>
        </w:rPr>
        <w:t>0.798</w:t>
      </w:r>
      <w:r>
        <w:t>.</w:t>
      </w:r>
    </w:p>
    <w:p>
      <w:pPr>
        <w:pStyle w:val="Heading2"/>
      </w:pPr>
      <w:r>
        <w:t>De novo design of structurally-grounded self–phase-separating RNA</w:t>
      </w:r>
    </w:p>
    <w:p>
      <w:pPr>
        <w:jc w:val="both"/>
      </w:pPr>
      <w:r>
        <w:t xml:space="preserve">Using the v6 model as a fitness oracle, we implemented three generators (Methods): gradient design (Fast SeqProp), a genetic algorithm (GA) scoring candidates through the complete pipeline, and a diversity-penalized deep exploration network (DEN). To distinguish genuine designs from composition artifacts, we introduced a </w:t>
      </w:r>
      <w:r>
        <w:rPr>
          <w:b/>
        </w:rPr>
        <w:t>structure-dependence</w:t>
      </w:r>
      <w:r>
        <w:t xml:space="preserve"> test — the difference between a sequence’s predicted P(LLPS) and that of its composition-matched scramble (Δ). The GA converged to a single, maximally-optimized motif (P=0.996) that is the most structure-grounded set produced (Δ=+0.52; score 0.995 collapsing to 0.48 when scrambled) — exceeding even real LLPS positives (Δ=+0.28). The DEN produced a diverse library (15 distinct designs, mean pairwise identity 0.46 vs. the GA’s 0.82) that remains as structure-dependent as real positives (Δ=+0.28), trading per-design optimization for breadth (Figure 6). Random RNA, as expected, is structure-independent (Δ=−0.13) and scored near zero. The two generators are complementary: the GA supplies a single high-confidence anchor, the DEN a diverse panel that the structure-dependence test can triage. These are model-believed candidates awaiting experimental validation.</w:t>
      </w:r>
    </w:p>
    <w:p>
      <w:pPr>
        <w:pStyle w:val="Heading2"/>
      </w:pPr>
      <w:r>
        <w:t>A usable tool</w:t>
      </w:r>
    </w:p>
    <w:p>
      <w:pPr>
        <w:jc w:val="both"/>
      </w:pPr>
      <w:r>
        <w:t xml:space="preserve">RNAPhaseek is released as a single command-line program with three subcommands — </w:t>
      </w:r>
      <w:r>
        <w:rPr>
          <w:rFonts w:ascii="Consolas" w:hAnsi="Consolas"/>
          <w:sz w:val="20"/>
        </w:rPr>
        <w:t>score</w:t>
      </w:r>
      <w:r>
        <w:t xml:space="preserve"> (P(LLPS) per FASTA), </w:t>
      </w:r>
      <w:r>
        <w:rPr>
          <w:rFonts w:ascii="Consolas" w:hAnsi="Consolas"/>
          <w:sz w:val="20"/>
        </w:rPr>
        <w:t>design</w:t>
      </w:r>
      <w:r>
        <w:t xml:space="preserve"> (GA or DEN generation), and </w:t>
      </w:r>
      <w:r>
        <w:rPr>
          <w:rFonts w:ascii="Consolas" w:hAnsi="Consolas"/>
          <w:sz w:val="20"/>
        </w:rPr>
        <w:t>validate</w:t>
      </w:r>
      <w:r>
        <w:t xml:space="preserve"> (structure-dependence triage). Prediction requires only the model and computes structural features on the fly; the full training cache is not needed for inference.</w:t>
      </w:r>
    </w:p>
    <w:p>
      <w:pPr>
        <w:pStyle w:val="Heading1"/>
      </w:pPr>
      <w:r>
        <w:t>Discussion</w:t>
      </w:r>
    </w:p>
    <w:p>
      <w:pPr>
        <w:jc w:val="both"/>
      </w:pPr>
      <w:r>
        <w:t xml:space="preserve">RNAPhaseek occupies an intersection that, to our knowledge, no published method has: a learned, foundation-model predictor of </w:t>
      </w:r>
      <w:r>
        <w:rPr>
          <w:i/>
        </w:rPr>
        <w:t>protein-free RNA-self-LLPS</w:t>
      </w:r>
      <w:r>
        <w:t xml:space="preserve">, used as an oracle to </w:t>
      </w:r>
      <w:r>
        <w:rPr>
          <w:i/>
        </w:rPr>
        <w:t>generate</w:t>
      </w:r>
      <w:r>
        <w:t xml:space="preserve"> de novo self–phase-separating RNA, with a structure-dependence trustworthiness check. Each component has real precedent — the predictor’s nearest neighbors are the protein-dependent RNAPSEC/AdaBoost model [12] and the RNP-granule classifier smOOPs [13]; its target descends from the Van Treeck protein-free screen [3]; its generators are borrowed from Linder and colleagues [18,19]; and the predict-then-generate framing was demonstrated for protein IDRs by PhaSeMotif [21]. But their </w:t>
      </w:r>
      <w:r>
        <w:rPr>
          <w:i/>
        </w:rPr>
        <w:t>combination</w:t>
      </w:r>
      <w:r>
        <w:t xml:space="preserve"> for RNA-self-LLPS is, as far as we can establish, unoccupied. The honest claim is therefore one of method novelty (first to do this for RNA), not benchmark superiority: there is no existing RNA-self-LLPS predictor or generator to outperform, and the AUROCs of adjacent tools (smOOPs ~0.94 on RNP-granule membership; RNAPSEC ~0.67 on protein+RNA+conditions) are not comparable to ours because they address different tasks with different label definitions.</w:t>
      </w:r>
    </w:p>
    <w:p>
      <w:pPr>
        <w:jc w:val="both"/>
      </w:pPr>
      <w:r>
        <w:t>Two limitations are intrinsic and we state them plainly. First, the kissing-loop out-of-distribution gap: the model cannot reject designed scrambled-loop controls because that condensation mode is absent from natural-RNA training data — a property of the field’s data, addressable only by bringing designed-nanostar sequences into training at the cost of the independent test. Second, the cross-organism generalization gap: strict non-yeast RNA-self-LLPS data is so scarce that the corpus is yeast-dominated; organism-balanced training narrows but does not eliminate the gap, and the most impactful next step is experimental — generating new strict non-yeast data — rather than computational. Finally, all designs and predictions here are model-believed; wet-lab validation of the candidate panels (turbidity, microscopy, FRAP) is the essential next step to convert prediction into evidence.</w:t>
      </w:r>
    </w:p>
    <w:p>
      <w:pPr>
        <w:jc w:val="both"/>
      </w:pPr>
      <w:r>
        <w:t>Beyond validation, two extensions follow naturally: incorporating experimental conditions (salt, divalent cations, concentration), which the closest competitor [12] showed to matter and which our model currently ignores; and positive-unlabeled learning, since the “negatives” are unverified and therefore truly unlabeled. RNAPhaseek provides the predictor, the generators, the strict corpus, and the tool to make all of this tractable.</w:t>
      </w:r>
    </w:p>
    <w:p>
      <w:pPr>
        <w:pStyle w:val="Heading1"/>
      </w:pPr>
      <w:r>
        <w:t>Materials and Methods</w:t>
      </w:r>
    </w:p>
    <w:p>
      <w:pPr>
        <w:jc w:val="both"/>
      </w:pPr>
      <w:r>
        <w:rPr>
          <w:b/>
        </w:rPr>
        <w:t>Strict corpus and curation.</w:t>
      </w:r>
      <w:r>
        <w:t xml:space="preserve"> Positives are RNAs with evidence of protein-free, RNA-driven phase separation: deproteinized-transcriptome self-assembly hits [3], repeat-expansion and G-quadruplex RNAs [4,5], catalytic RNAs with LCST behavior [6], and validated in vitro RNA-only droplets. RNAs merely present in protein condensates (the RNAPhaSep/RPS membership category [10,11]) were excluded. Sequences were obtained from primary literature, RNAPhaSep/RPS, and the SGD/Ensembl genome resources; FASTAs were normalized (T→U). The final pool comprised 1,352 positives, 641 matched/transcript negatives, and 184 structural hard negatives. Approximately 67% of positives are </w:t>
      </w:r>
      <w:r>
        <w:rPr>
          <w:i/>
        </w:rPr>
        <w:t>S. cerevisiae</w:t>
      </w:r>
      <w:r>
        <w:t xml:space="preserve"> (single-screen origin). Designed-nanostar sequences [16,17] were reserved as a frozen external test and excluded from all training.</w:t>
      </w:r>
    </w:p>
    <w:p>
      <w:pPr>
        <w:jc w:val="both"/>
      </w:pPr>
      <w:r>
        <w:rPr>
          <w:b/>
        </w:rPr>
        <w:t>Dataset expansion.</w:t>
      </w:r>
      <w:r>
        <w:t xml:space="preserve"> The Van Treeck 2018 enrichment table (GEO GSE99170) was re-mined at the paper’s threshold (P&lt;0.01, fold-change ≥2; FC≥2.5 tier used), yielding 911 net-new yeast ORFs after CD-HIT de-leaking. A verified, anti-fabrication-audited diversity set (RNase P RNAs from three archaea, Arabidopsis SHR-GQ and matched mutants, designed rG4/sticker–spacer constructs, poly(UG) and homopolymers) was added; sources whose sequences existed only as un-transcribable figures were excluded rather than reconstructed.</w:t>
      </w:r>
    </w:p>
    <w:p>
      <w:pPr>
        <w:jc w:val="both"/>
      </w:pPr>
      <w:r>
        <w:rPr>
          <w:b/>
        </w:rPr>
        <w:t>Structural hard negatives.</w:t>
      </w:r>
      <w:r>
        <w:t xml:space="preserve"> For each structured positive, composition-matched negatives were generated by Altschul–Erickson dinucleotide-preserving Eulerian shuffling (exact mono+dinucleotide match) with a mononucleotide-shuffle fallback, accepted only if self-complementarity (reverse-complement </w:t>
      </w:r>
      <w:r>
        <w:rPr>
          <w:i/>
        </w:rPr>
        <w:t>k</w:t>
      </w:r>
      <w:r>
        <w:t>-mer fraction, longest stem) dropped relative to the parent. Each negative inherited its parent’s CD-HIT cluster group, and the set was CD-HIT-de-leaked against the external test.</w:t>
      </w:r>
    </w:p>
    <w:p>
      <w:pPr>
        <w:jc w:val="both"/>
      </w:pPr>
      <w:r>
        <w:rPr>
          <w:b/>
        </w:rPr>
        <w:t>Architecture and features.</w:t>
      </w:r>
      <w:r>
        <w:t xml:space="preserve"> The backbone is RNA-FM (multimolecule/rnafm) [22], final two layers fine-tuned; a 2-layer FEGSTrans adapter applies a FEGS-derived structural encoding as graph-bias attention [FEGS ref — verify]. Sequences longer than 1,022 nt are windowed; biophysical features (38-dim, including five self-complementarity features computed over an 800-nt window with ViennaRNA [23] where applicable) are computed per RNA and fused after attention pooling.</w:t>
      </w:r>
    </w:p>
    <w:p>
      <w:pPr>
        <w:jc w:val="both"/>
      </w:pPr>
      <w:r>
        <w:rPr>
          <w:b/>
        </w:rPr>
        <w:t>Training and evaluation.</w:t>
      </w:r>
      <w:r>
        <w:t xml:space="preserve"> Models were trained with AdamW, early stopping on an inner-validation AUROC, label smoothing, and a class-and-organism-balanced WeightedRandomSampler (final model: P(neg)=0.50, P(yeast-pos)=0.25, P(non-yeast-pos)=0.25). Evaluation used 5-fold StratifiedGroupKFold with CD-HIT clusters as groups (and structural negatives following their parent), a grouped held-out locked test, and the frozen external nanostar set. A feature-ablation control (zeroing the self-complementarity features) and a determinism canary (asserting identical featurization at train and test time) were applied. The final accepted model was retrained on all data (1,973 of 2,177 sequences; 10% grouped inner-validation for early stopping); its performance is characterized by the leakage-free cross-validation.</w:t>
      </w:r>
    </w:p>
    <w:p>
      <w:pPr>
        <w:jc w:val="both"/>
      </w:pPr>
      <w:r>
        <w:rPr>
          <w:b/>
        </w:rPr>
        <w:t>Generation.</w:t>
      </w:r>
      <w:r>
        <w:t xml:space="preserve"> Three generators optimize the model’s P(LLPS): Fast SeqProp [18] (gradient design through a differentiable proxy), a genetic algorithm (population 64, full-pipeline fitness, two-point crossover, tournament selection), and a DEN [19] (a generator network trained with a Gumbel-softmax relaxation and a pairwise-similarity diversity penalty). Final designs are re-scored through the complete pipeline.</w:t>
      </w:r>
    </w:p>
    <w:p>
      <w:pPr>
        <w:jc w:val="both"/>
      </w:pPr>
      <w:r>
        <w:rPr>
          <w:b/>
        </w:rPr>
        <w:t>Structure-dependence validation.</w:t>
      </w:r>
      <w:r>
        <w:t xml:space="preserve"> Each candidate is scored against k=3 composition-matched scrambles (dinucleotide-preserving where possible); Δ = P(design) − mean P(scramble). Δ&gt;0 indicates a structure-driven score; Δ≈0 indicates a composition-driven score (legitimate for repeat/homopolymer RNAs, a caution flag for designs).</w:t>
      </w:r>
    </w:p>
    <w:p>
      <w:pPr>
        <w:jc w:val="both"/>
      </w:pPr>
      <w:r>
        <w:rPr>
          <w:b/>
        </w:rPr>
        <w:t>Software.</w:t>
      </w:r>
      <w:r>
        <w:t xml:space="preserve"> RNAPhaseek is implemented in PyTorch and provides a command-line tool (</w:t>
      </w:r>
      <w:r>
        <w:rPr>
          <w:rFonts w:ascii="Consolas" w:hAnsi="Consolas"/>
          <w:sz w:val="20"/>
        </w:rPr>
        <w:t>score</w:t>
      </w:r>
      <w:r>
        <w:t>/</w:t>
      </w:r>
      <w:r>
        <w:rPr>
          <w:rFonts w:ascii="Consolas" w:hAnsi="Consolas"/>
          <w:sz w:val="20"/>
        </w:rPr>
        <w:t>design</w:t>
      </w:r>
      <w:r>
        <w:t>/</w:t>
      </w:r>
      <w:r>
        <w:rPr>
          <w:rFonts w:ascii="Consolas" w:hAnsi="Consolas"/>
          <w:sz w:val="20"/>
        </w:rPr>
        <w:t>validate</w:t>
      </w:r>
      <w:r>
        <w:t>).</w:t>
      </w:r>
    </w:p>
    <w:p>
      <w:pPr>
        <w:pStyle w:val="Heading1"/>
      </w:pPr>
      <w:r>
        <w:t>Data and code availability</w:t>
      </w:r>
    </w:p>
    <w:p>
      <w:pPr>
        <w:jc w:val="both"/>
      </w:pPr>
      <w:r>
        <w:t>The RNAPhaseek model, code, strict corpus, and candidate designs are available at [repository URL — to be added]. The final model and a one-command command-line tool (</w:t>
      </w:r>
      <w:r>
        <w:rPr>
          <w:rFonts w:ascii="Consolas" w:hAnsi="Consolas"/>
          <w:sz w:val="20"/>
        </w:rPr>
        <w:t>rnaphaseek</w:t>
      </w:r>
      <w:r>
        <w:t xml:space="preserve">, with </w:t>
      </w:r>
      <w:r>
        <w:rPr>
          <w:rFonts w:ascii="Consolas" w:hAnsi="Consolas"/>
          <w:sz w:val="20"/>
        </w:rPr>
        <w:t>score</w:t>
      </w:r>
      <w:r>
        <w:t>/</w:t>
      </w:r>
      <w:r>
        <w:rPr>
          <w:rFonts w:ascii="Consolas" w:hAnsi="Consolas"/>
          <w:sz w:val="20"/>
        </w:rPr>
        <w:t>design</w:t>
      </w:r>
      <w:r>
        <w:t>/</w:t>
      </w:r>
      <w:r>
        <w:rPr>
          <w:rFonts w:ascii="Consolas" w:hAnsi="Consolas"/>
          <w:sz w:val="20"/>
        </w:rPr>
        <w:t>validate</w:t>
      </w:r>
      <w:r>
        <w:t xml:space="preserve"> subcommands) are provided for prediction and design. The curated strict RNA-self-LLPS corpus is provided in FASTA format with provenance annotations.</w:t>
      </w:r>
    </w:p>
    <w:p>
      <w:pPr>
        <w:pStyle w:val="Heading1"/>
      </w:pPr>
      <w:r>
        <w:t>Supplementary Data</w:t>
      </w:r>
    </w:p>
    <w:p>
      <w:pPr>
        <w:jc w:val="both"/>
      </w:pPr>
      <w:r>
        <w:t>Supplementary Data are available at NAR online, including the full strict corpus, the structural-hard-negative set, the external test set, per-fold cross-validation outputs, and the de novo candidate sequences.</w:t>
      </w:r>
    </w:p>
    <w:p>
      <w:pPr>
        <w:pStyle w:val="Heading1"/>
      </w:pPr>
      <w:r>
        <w:t>Funding</w:t>
      </w:r>
    </w:p>
    <w:p>
      <w:pPr>
        <w:jc w:val="both"/>
      </w:pPr>
      <w:r>
        <w:t>[Funding sources and grant numbers to be added.]</w:t>
      </w:r>
    </w:p>
    <w:p>
      <w:pPr>
        <w:pStyle w:val="Heading1"/>
      </w:pPr>
      <w:r>
        <w:t>Conflict of Interest Statement</w:t>
      </w:r>
    </w:p>
    <w:p>
      <w:pPr>
        <w:jc w:val="both"/>
      </w:pPr>
      <w:r>
        <w:t>The authors declare no competing interests.</w:t>
      </w:r>
    </w:p>
    <w:p>
      <w:pPr>
        <w:pStyle w:val="Heading1"/>
      </w:pPr>
      <w:r>
        <w:t>Author Contributions</w:t>
      </w:r>
    </w:p>
    <w:p>
      <w:pPr>
        <w:jc w:val="both"/>
      </w:pPr>
      <w:r>
        <w:t>[Author contributions to be completed, e.g.: A.P. conceived the study, supervised the work, and wrote the manuscript; all authors read and approved the final manuscript.]</w:t>
      </w:r>
    </w:p>
    <w:p>
      <w:pPr>
        <w:pStyle w:val="Heading1"/>
      </w:pPr>
      <w:r>
        <w:t>References</w:t>
      </w:r>
    </w:p>
    <w:p>
      <w:pPr>
        <w:jc w:val="both"/>
      </w:pPr>
      <w:r>
        <w:rPr>
          <w:i/>
        </w:rPr>
        <w:t>(Citations verified via literature search where indicated; [verify] entries require a final check.)</w:t>
      </w:r>
    </w:p>
    <w:p>
      <w:pPr>
        <w:pStyle w:val="ListNumber"/>
      </w:pPr>
      <w:r>
        <w:t xml:space="preserve">Banani, S.F. et al. Biomolecular condensates: organizers of cellular biochemistry. </w:t>
      </w:r>
      <w:r>
        <w:rPr>
          <w:i/>
        </w:rPr>
        <w:t>Nat. Rev. Mol. Cell Biol.</w:t>
      </w:r>
      <w:r>
        <w:t xml:space="preserve"> (2017).</w:t>
      </w:r>
    </w:p>
    <w:p>
      <w:pPr>
        <w:pStyle w:val="ListNumber"/>
      </w:pPr>
      <w:r>
        <w:t xml:space="preserve">Shin, Y. &amp; Brangwynne, C.P. Liquid phase condensation in cell physiology and disease. </w:t>
      </w:r>
      <w:r>
        <w:rPr>
          <w:i/>
        </w:rPr>
        <w:t>Science</w:t>
      </w:r>
      <w:r>
        <w:t xml:space="preserve"> (2017).</w:t>
      </w:r>
    </w:p>
    <w:p>
      <w:pPr>
        <w:pStyle w:val="ListNumber"/>
      </w:pPr>
      <w:r>
        <w:t xml:space="preserve">Van Treeck, B. et al. RNA self-assembly contributes to stress granule formation and defining the stress granule transcriptome. </w:t>
      </w:r>
      <w:r>
        <w:rPr>
          <w:i/>
        </w:rPr>
        <w:t>PNAS</w:t>
      </w:r>
      <w:r>
        <w:t xml:space="preserve"> 115, 2734–2739 (2018). doi:10.1073/pnas.1800038115.</w:t>
      </w:r>
    </w:p>
    <w:p>
      <w:pPr>
        <w:pStyle w:val="ListNumber"/>
      </w:pPr>
      <w:r>
        <w:t xml:space="preserve">Jain, A. &amp; Vale, R.D. RNA phase transitions in repeat expansion disorders. </w:t>
      </w:r>
      <w:r>
        <w:rPr>
          <w:i/>
        </w:rPr>
        <w:t>Nature</w:t>
      </w:r>
      <w:r>
        <w:t xml:space="preserve"> 546, 243–247 (2017).</w:t>
      </w:r>
    </w:p>
    <w:p>
      <w:pPr>
        <w:pStyle w:val="ListNumber"/>
      </w:pPr>
      <w:r>
        <w:t xml:space="preserve">Roden, C. &amp; Gladfelter, A.S. RNA contributions to the form and function of biomolecular condensates. </w:t>
      </w:r>
      <w:r>
        <w:rPr>
          <w:i/>
        </w:rPr>
        <w:t>Nat. Rev. Mol. Cell Biol.</w:t>
      </w:r>
      <w:r>
        <w:t xml:space="preserve"> 22, 183–195 (2021); and poly(UG)/G-quadruplex RNA self-assembly studies, </w:t>
      </w:r>
      <w:r>
        <w:rPr>
          <w:i/>
        </w:rPr>
        <w:t>Nucleic Acids Res.</w:t>
      </w:r>
      <w:r>
        <w:t xml:space="preserve"> (2024).</w:t>
      </w:r>
    </w:p>
    <w:p>
      <w:pPr>
        <w:pStyle w:val="ListNumber"/>
      </w:pPr>
      <w:r>
        <w:t xml:space="preserve">Wadsworth, G.M. et al. RNAs undergo phase transitions with lower critical solution temperatures. </w:t>
      </w:r>
      <w:r>
        <w:rPr>
          <w:i/>
        </w:rPr>
        <w:t>Nat. Chem.</w:t>
      </w:r>
      <w:r>
        <w:t xml:space="preserve"> (2023).</w:t>
      </w:r>
    </w:p>
    <w:p>
      <w:pPr>
        <w:pStyle w:val="ListNumber"/>
      </w:pPr>
      <w:r>
        <w:t xml:space="preserve">Vernon, R.M. et al. Pi-Pi contacts are an overlooked protein feature relevant to phase separation. </w:t>
      </w:r>
      <w:r>
        <w:rPr>
          <w:i/>
        </w:rPr>
        <w:t>eLife</w:t>
      </w:r>
      <w:r>
        <w:t xml:space="preserve"> 7, e31486 (2018).</w:t>
      </w:r>
    </w:p>
    <w:p>
      <w:pPr>
        <w:pStyle w:val="ListNumber"/>
      </w:pPr>
      <w:r>
        <w:t xml:space="preserve">Monti, M. et al. catGRANULE 2.0: accurate predictions of liquid-liquid phase separating proteins at single amino acid resolution. </w:t>
      </w:r>
      <w:r>
        <w:rPr>
          <w:i/>
        </w:rPr>
        <w:t>Genome Biol.</w:t>
      </w:r>
      <w:r>
        <w:t xml:space="preserve"> 26 (2025). doi:10.1186/s13059-025-03497-7.</w:t>
      </w:r>
    </w:p>
    <w:p>
      <w:pPr>
        <w:pStyle w:val="ListNumber"/>
      </w:pPr>
      <w:r>
        <w:t xml:space="preserve">Chen, Z. et al. Screening membraneless organelle participants with machine-learning models that integrate multimodal features (PhaSePred). </w:t>
      </w:r>
      <w:r>
        <w:rPr>
          <w:i/>
        </w:rPr>
        <w:t>PNAS</w:t>
      </w:r>
      <w:r>
        <w:t xml:space="preserve"> (2022).</w:t>
      </w:r>
    </w:p>
    <w:p>
      <w:pPr>
        <w:pStyle w:val="ListNumber"/>
      </w:pPr>
      <w:r>
        <w:t xml:space="preserve">Zhu, H. et al. RNAPhaSep: a resource of RNAs undergoing phase separation. </w:t>
      </w:r>
      <w:r>
        <w:rPr>
          <w:i/>
        </w:rPr>
        <w:t>Nucleic Acids Res.</w:t>
      </w:r>
      <w:r>
        <w:t xml:space="preserve"> 50, D340–D346 (2022). doi:10.1093/nar/gkab985.</w:t>
      </w:r>
    </w:p>
    <w:p>
      <w:pPr>
        <w:pStyle w:val="ListNumber"/>
      </w:pPr>
      <w:r>
        <w:t xml:space="preserve">He, S. et al. RPS 2.0: an updated database of RNAs involved in liquid-liquid phase separation. </w:t>
      </w:r>
      <w:r>
        <w:rPr>
          <w:i/>
        </w:rPr>
        <w:t>Nucleic Acids Res.</w:t>
      </w:r>
      <w:r>
        <w:t xml:space="preserve"> 53, D299–D309 (2025). doi:10.1093/nar/gkae951.</w:t>
      </w:r>
    </w:p>
    <w:p>
      <w:pPr>
        <w:pStyle w:val="ListNumber"/>
      </w:pPr>
      <w:r>
        <w:t xml:space="preserve">Chin, K.Y., Ishida, S., Sasaki, Y. &amp; Terayama, K. Predicting condensate formation of protein and RNA under various environmental conditions. </w:t>
      </w:r>
      <w:r>
        <w:rPr>
          <w:i/>
        </w:rPr>
        <w:t>BMC Bioinformatics</w:t>
      </w:r>
      <w:r>
        <w:t xml:space="preserve"> 25, 135 (2024). doi:10.1186/s12859-024-05764-z.</w:t>
      </w:r>
    </w:p>
    <w:p>
      <w:pPr>
        <w:pStyle w:val="ListNumber"/>
      </w:pPr>
      <w:r>
        <w:t xml:space="preserve">Klobučar, T., Modič, M. et al. smOOPs: classification of condensation-prone RNAs. </w:t>
      </w:r>
      <w:r>
        <w:rPr>
          <w:i/>
        </w:rPr>
        <w:t>Cell Genomics</w:t>
      </w:r>
      <w:r>
        <w:t xml:space="preserve"> (2025). doi:10.1016/j.xgen.2025.101065. [verify author/title]</w:t>
      </w:r>
    </w:p>
    <w:p>
      <w:pPr>
        <w:pStyle w:val="ListNumber"/>
      </w:pPr>
      <w:r>
        <w:t xml:space="preserve">Zadeh, J.N. et al. NUPACK: analysis and design of nucleic acid systems. </w:t>
      </w:r>
      <w:r>
        <w:rPr>
          <w:i/>
        </w:rPr>
        <w:t>J. Comput. Chem.</w:t>
      </w:r>
      <w:r>
        <w:t xml:space="preserve"> 32, 170–173 (2011).</w:t>
      </w:r>
    </w:p>
    <w:p>
      <w:pPr>
        <w:pStyle w:val="ListNumber"/>
      </w:pPr>
      <w:r>
        <w:t xml:space="preserve">Saito, H. et al. Programmable computational RNA droplets assembled via kissing-loop interaction. </w:t>
      </w:r>
      <w:r>
        <w:rPr>
          <w:i/>
        </w:rPr>
        <w:t>ACS Nano</w:t>
      </w:r>
      <w:r>
        <w:t xml:space="preserve"> 18 (2024). doi:10.1021/acsnano.3c12161.</w:t>
      </w:r>
    </w:p>
    <w:p>
      <w:pPr>
        <w:pStyle w:val="ListNumber"/>
      </w:pPr>
      <w:r>
        <w:t xml:space="preserve">Stewart, J.M. et al. Modular RNA motifs for orthogonal phase-separated compartments / co-transcriptional RNA nanostar condensates. </w:t>
      </w:r>
      <w:r>
        <w:rPr>
          <w:i/>
        </w:rPr>
        <w:t>Nat. Commun.</w:t>
      </w:r>
      <w:r>
        <w:t xml:space="preserve"> 15, 6244 (2024). doi:10.1038/s41467-024-50003-x.</w:t>
      </w:r>
    </w:p>
    <w:p>
      <w:pPr>
        <w:pStyle w:val="ListNumber"/>
      </w:pPr>
      <w:r>
        <w:t xml:space="preserve">Fabrini, G. et al. Co-transcriptional production of programmable RNA condensates and synthetic organelles. </w:t>
      </w:r>
      <w:r>
        <w:rPr>
          <w:i/>
        </w:rPr>
        <w:t>Nat. Nanotechnol.</w:t>
      </w:r>
      <w:r>
        <w:t xml:space="preserve"> 19, 1665 (2024). doi:10.1038/s41565-024-01726-x.</w:t>
      </w:r>
    </w:p>
    <w:p>
      <w:pPr>
        <w:pStyle w:val="ListNumber"/>
      </w:pPr>
      <w:r>
        <w:t xml:space="preserve">Linder, J. &amp; Seelig, G. Fast activation maximization for molecular sequence design (Fast SeqProp). </w:t>
      </w:r>
      <w:r>
        <w:rPr>
          <w:i/>
        </w:rPr>
        <w:t>BMC Bioinformatics</w:t>
      </w:r>
      <w:r>
        <w:t xml:space="preserve"> 22, 510 (2021).</w:t>
      </w:r>
    </w:p>
    <w:p>
      <w:pPr>
        <w:pStyle w:val="ListNumber"/>
      </w:pPr>
      <w:r>
        <w:t xml:space="preserve">Linder, J. et al. A generative neural network for maximizing fitness and diversity of synthetic DNA and protein sequences (Deep Exploration Networks). </w:t>
      </w:r>
      <w:r>
        <w:rPr>
          <w:i/>
        </w:rPr>
        <w:t>Cell Systems</w:t>
      </w:r>
      <w:r>
        <w:t xml:space="preserve"> 11, 49–62 (2020).</w:t>
      </w:r>
    </w:p>
    <w:p>
      <w:pPr>
        <w:pStyle w:val="ListNumber"/>
      </w:pPr>
      <w:r>
        <w:t xml:space="preserve">Zhao, Y. et al. GenerRNA: a generative pre-trained language model for de novo RNA design. </w:t>
      </w:r>
      <w:r>
        <w:rPr>
          <w:i/>
        </w:rPr>
        <w:t>PLoS ONE</w:t>
      </w:r>
      <w:r>
        <w:t xml:space="preserve"> 19, e0310814 (2024).</w:t>
      </w:r>
    </w:p>
    <w:p>
      <w:pPr>
        <w:pStyle w:val="ListNumber"/>
      </w:pPr>
      <w:r>
        <w:t xml:space="preserve">Yang, S. et al. PhaSeMotif: prediction and generation of phase-separating protein motifs. </w:t>
      </w:r>
      <w:r>
        <w:rPr>
          <w:i/>
        </w:rPr>
        <w:t>Nat. Commun.</w:t>
      </w:r>
      <w:r>
        <w:t xml:space="preserve"> (2026). [verify]</w:t>
      </w:r>
    </w:p>
    <w:p>
      <w:pPr>
        <w:pStyle w:val="ListNumber"/>
      </w:pPr>
      <w:r>
        <w:t xml:space="preserve">Chen, J. et al. Interpretable RNA foundation model from unannotated data for highly accurate RNA structure and function predictions (RNA-FM). </w:t>
      </w:r>
      <w:r>
        <w:rPr>
          <w:i/>
        </w:rPr>
        <w:t>bioRxiv/arXiv</w:t>
      </w:r>
      <w:r>
        <w:t xml:space="preserve"> (2022). [verify final venue]</w:t>
      </w:r>
    </w:p>
    <w:p>
      <w:pPr>
        <w:pStyle w:val="ListNumber"/>
      </w:pPr>
      <w:r>
        <w:t xml:space="preserve">Lorenz, R. et al. ViennaRNA Package 2.0. </w:t>
      </w:r>
      <w:r>
        <w:rPr>
          <w:i/>
        </w:rPr>
        <w:t>Algorithms Mol. Biol.</w:t>
      </w:r>
      <w:r>
        <w:t xml:space="preserve"> 6, 26 (2011).</w:t>
      </w:r>
    </w:p>
    <w:p>
      <w:pPr>
        <w:pStyle w:val="ListNumber"/>
      </w:pPr>
      <w:r>
        <w:t xml:space="preserve">Mu, Z. et al. FEGS: a novel feature extraction model for protein sequences. </w:t>
      </w:r>
      <w:r>
        <w:rPr>
          <w:i/>
        </w:rPr>
        <w:t>BMC Bioinformatics</w:t>
      </w:r>
      <w:r>
        <w:t xml:space="preserve"> 22, 297 (2021). [verify — confirm this is the FEGS variant used]</w:t>
      </w:r>
    </w:p>
    <w:p>
      <w:pPr>
        <w:pStyle w:val="Heading1"/>
      </w:pPr>
      <w:r>
        <w:t>Figure legends</w:t>
      </w:r>
    </w:p>
    <w:p>
      <w:pPr>
        <w:jc w:val="both"/>
      </w:pPr>
      <w:r>
        <w:rPr>
          <w:b/>
        </w:rPr>
        <w:t>Figure 1.</w:t>
      </w:r>
      <w:r>
        <w:t xml:space="preserve"> RNAPhaseek architecture: RNA-FM backbone + FEGSTrans structural adapter + 38-dimensional biophysical fusion (including five self-complementarity features), with three de novo generators driven by the trained classifier.</w:t>
      </w:r>
    </w:p>
    <w:p>
      <w:pPr>
        <w:jc w:val="both"/>
      </w:pPr>
      <w:r>
        <w:rPr>
          <w:b/>
        </w:rPr>
        <w:t>Figure 2.</w:t>
      </w:r>
      <w:r>
        <w:t xml:space="preserve"> Leakage-honest performance. CV AUROC progression under per-sequence vs. CD-HIT cluster grouping (0.847 → 0.822 honest baseline), and the v6 expansion (→0.884) with ~4× lower fold variance.</w:t>
      </w:r>
    </w:p>
    <w:p>
      <w:pPr>
        <w:jc w:val="both"/>
      </w:pPr>
      <w:r>
        <w:rPr>
          <w:b/>
        </w:rPr>
        <w:t>Figure 3.</w:t>
      </w:r>
      <w:r>
        <w:t xml:space="preserve"> Structural specificity. Distinguishing condensing positives from composition-matched, structure-destroyed negatives improves from ~0.50 (composition-only) to 0.90 (v6, cross-validated).</w:t>
      </w:r>
    </w:p>
    <w:p>
      <w:pPr>
        <w:jc w:val="both"/>
      </w:pPr>
      <w:r>
        <w:rPr>
          <w:b/>
        </w:rPr>
        <w:t>Figure 4.</w:t>
      </w:r>
      <w:r>
        <w:t xml:space="preserve"> The out-of-distribution kissing-loop limit. A dedicated kissing-loop feature separates designed condensing nanostars (=6) from scrambled controls (=2), but that signal is absent from the natural-RNA training corpus (positives ≈ their shuffled negatives), so the gap is a domain-shift limit, not a model defect.</w:t>
      </w:r>
    </w:p>
    <w:p>
      <w:pPr>
        <w:jc w:val="both"/>
      </w:pPr>
      <w:r>
        <w:rPr>
          <w:b/>
        </w:rPr>
        <w:t>Figure 5.</w:t>
      </w:r>
      <w:r>
        <w:t xml:space="preserve"> Dataset expansion and organism-balanced training. Overall AUROC stable at ~0.88 with 4× variance reduction; organism-balancing lifts non-yeast generalization 0.763 → 0.798 at no overall cost.</w:t>
      </w:r>
    </w:p>
    <w:p>
      <w:pPr>
        <w:jc w:val="both"/>
      </w:pPr>
      <w:r>
        <w:rPr>
          <w:b/>
        </w:rPr>
        <w:t>Figure 6.</w:t>
      </w:r>
      <w:r>
        <w:t xml:space="preserve"> De novo design. Genetic-algorithm (one optimal motif) and DEN (diverse library) generators, both verified structure-driven by the design-vs-scramble Δ; the GA exceeds, and the DEN matches, the structure-dependence of real LLPS positives.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