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827BC" w14:textId="0C5BE06C" w:rsidR="00EA37F2" w:rsidRPr="008126E2" w:rsidRDefault="008126E2" w:rsidP="008126E2">
      <w:pPr>
        <w:pStyle w:val="Heading1"/>
        <w:spacing w:line="276" w:lineRule="auto"/>
        <w:rPr>
          <w:rFonts w:ascii="Times New Roman" w:hAnsi="Times New Roman" w:cs="Times New Roman"/>
          <w:color w:val="auto"/>
          <w:sz w:val="32"/>
          <w:szCs w:val="32"/>
        </w:rPr>
      </w:pPr>
      <w:r w:rsidRPr="008126E2">
        <w:rPr>
          <w:rFonts w:ascii="Times New Roman" w:hAnsi="Times New Roman" w:cs="Times New Roman"/>
          <w:color w:val="auto"/>
          <w:sz w:val="32"/>
          <w:szCs w:val="32"/>
        </w:rPr>
        <w:t>Employee Attrition: Findings &amp; Recommendation</w:t>
      </w:r>
      <w:r w:rsidR="00FF60B1" w:rsidRPr="008126E2">
        <w:rPr>
          <w:rFonts w:ascii="Times New Roman" w:hAnsi="Times New Roman" w:cs="Times New Roman"/>
          <w:color w:val="auto"/>
          <w:sz w:val="32"/>
          <w:szCs w:val="32"/>
        </w:rPr>
        <w:t>s</w:t>
      </w:r>
    </w:p>
    <w:p w14:paraId="02592B5F" w14:textId="1A2158E4" w:rsidR="00EA37F2" w:rsidRPr="008126E2" w:rsidRDefault="008126E2" w:rsidP="008126E2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8126E2">
        <w:rPr>
          <w:rFonts w:ascii="Times New Roman" w:hAnsi="Times New Roman" w:cs="Times New Roman"/>
          <w:sz w:val="24"/>
          <w:szCs w:val="24"/>
        </w:rPr>
        <w:t>We built a predictive model that flags which employees are at risk of leaving, using their job, pay, satisfaction, and tenure data. About 1 in 6 employees in our dataset left the company</w:t>
      </w:r>
      <w:r w:rsidR="00FF60B1" w:rsidRPr="008126E2">
        <w:rPr>
          <w:rFonts w:ascii="Times New Roman" w:hAnsi="Times New Roman" w:cs="Times New Roman"/>
          <w:sz w:val="24"/>
          <w:szCs w:val="24"/>
        </w:rPr>
        <w:t xml:space="preserve"> which I can say is</w:t>
      </w:r>
      <w:r w:rsidRPr="008126E2">
        <w:rPr>
          <w:rFonts w:ascii="Times New Roman" w:hAnsi="Times New Roman" w:cs="Times New Roman"/>
          <w:sz w:val="24"/>
          <w:szCs w:val="24"/>
        </w:rPr>
        <w:t xml:space="preserve"> a meaningful but manageable number if we target the right people at the right time. The model correctly identifies the large majority of at-risk employees, giving HR a practical early-warning tool rather than a guessing game.</w:t>
      </w:r>
    </w:p>
    <w:p w14:paraId="31E18759" w14:textId="77777777" w:rsidR="00EA37F2" w:rsidRPr="008126E2" w:rsidRDefault="008126E2" w:rsidP="008126E2">
      <w:pPr>
        <w:pStyle w:val="Heading2"/>
        <w:spacing w:line="276" w:lineRule="auto"/>
        <w:rPr>
          <w:rFonts w:ascii="Times New Roman" w:hAnsi="Times New Roman" w:cs="Times New Roman"/>
          <w:color w:val="auto"/>
          <w:sz w:val="32"/>
          <w:szCs w:val="32"/>
        </w:rPr>
      </w:pPr>
      <w:r w:rsidRPr="008126E2">
        <w:rPr>
          <w:rFonts w:ascii="Times New Roman" w:hAnsi="Times New Roman" w:cs="Times New Roman"/>
          <w:color w:val="auto"/>
          <w:sz w:val="32"/>
          <w:szCs w:val="32"/>
        </w:rPr>
        <w:t>What's Actually Driving People to Leave</w:t>
      </w:r>
    </w:p>
    <w:p w14:paraId="34121EC7" w14:textId="57F3E2F6" w:rsidR="00EA37F2" w:rsidRPr="008126E2" w:rsidRDefault="008126E2" w:rsidP="008126E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126E2">
        <w:rPr>
          <w:rFonts w:ascii="Times New Roman" w:hAnsi="Times New Roman" w:cs="Times New Roman"/>
          <w:b/>
          <w:bCs/>
          <w:sz w:val="24"/>
          <w:szCs w:val="24"/>
        </w:rPr>
        <w:t>Overtime is the single strongest warning sign</w:t>
      </w:r>
      <w:r w:rsidR="00FF60B1" w:rsidRPr="008126E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126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126E2">
        <w:rPr>
          <w:rFonts w:ascii="Times New Roman" w:hAnsi="Times New Roman" w:cs="Times New Roman"/>
          <w:sz w:val="24"/>
          <w:szCs w:val="24"/>
        </w:rPr>
        <w:t xml:space="preserve">Employees regularly working overtime leave at a much higher rate than those who don't </w:t>
      </w:r>
      <w:r w:rsidR="00FF60B1" w:rsidRPr="008126E2">
        <w:rPr>
          <w:rFonts w:ascii="Times New Roman" w:hAnsi="Times New Roman" w:cs="Times New Roman"/>
          <w:sz w:val="24"/>
          <w:szCs w:val="24"/>
        </w:rPr>
        <w:t xml:space="preserve">which </w:t>
      </w:r>
      <w:r w:rsidRPr="008126E2">
        <w:rPr>
          <w:rFonts w:ascii="Times New Roman" w:hAnsi="Times New Roman" w:cs="Times New Roman"/>
          <w:sz w:val="24"/>
          <w:szCs w:val="24"/>
        </w:rPr>
        <w:t>points to burnout, not just pay.</w:t>
      </w:r>
    </w:p>
    <w:p w14:paraId="363380AD" w14:textId="77777777" w:rsidR="00EA37F2" w:rsidRPr="008126E2" w:rsidRDefault="008126E2" w:rsidP="008126E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126E2">
        <w:rPr>
          <w:rFonts w:ascii="Times New Roman" w:hAnsi="Times New Roman" w:cs="Times New Roman"/>
          <w:b/>
          <w:bCs/>
          <w:sz w:val="24"/>
          <w:szCs w:val="24"/>
        </w:rPr>
        <w:t xml:space="preserve">Tenure stage matters more than expected. </w:t>
      </w:r>
      <w:r w:rsidRPr="008126E2">
        <w:rPr>
          <w:rFonts w:ascii="Times New Roman" w:hAnsi="Times New Roman" w:cs="Times New Roman"/>
          <w:sz w:val="24"/>
          <w:szCs w:val="24"/>
        </w:rPr>
        <w:t>Most departures happen within an employee's first two years. Once someone passes the five-year mark, they're far more likely to stay.</w:t>
      </w:r>
    </w:p>
    <w:p w14:paraId="70DC3227" w14:textId="0F48C872" w:rsidR="00EA37F2" w:rsidRPr="008126E2" w:rsidRDefault="008126E2" w:rsidP="008126E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126E2">
        <w:rPr>
          <w:rFonts w:ascii="Times New Roman" w:hAnsi="Times New Roman" w:cs="Times New Roman"/>
          <w:b/>
          <w:bCs/>
          <w:sz w:val="24"/>
          <w:szCs w:val="24"/>
        </w:rPr>
        <w:t xml:space="preserve">Pay plays a role, but it's not the whole story. </w:t>
      </w:r>
      <w:r w:rsidRPr="008126E2">
        <w:rPr>
          <w:rFonts w:ascii="Times New Roman" w:hAnsi="Times New Roman" w:cs="Times New Roman"/>
          <w:sz w:val="24"/>
          <w:szCs w:val="24"/>
        </w:rPr>
        <w:t>Lower-paid employees do leave more often, but work-life balance scores predict departures almost as strongly</w:t>
      </w:r>
      <w:r w:rsidR="00FF60B1" w:rsidRPr="008126E2">
        <w:rPr>
          <w:rFonts w:ascii="Times New Roman" w:hAnsi="Times New Roman" w:cs="Times New Roman"/>
          <w:sz w:val="24"/>
          <w:szCs w:val="24"/>
        </w:rPr>
        <w:t xml:space="preserve">, </w:t>
      </w:r>
      <w:r w:rsidRPr="008126E2">
        <w:rPr>
          <w:rFonts w:ascii="Times New Roman" w:hAnsi="Times New Roman" w:cs="Times New Roman"/>
          <w:sz w:val="24"/>
          <w:szCs w:val="24"/>
        </w:rPr>
        <w:t>meaning a raise alone won't fix the problem.</w:t>
      </w:r>
    </w:p>
    <w:p w14:paraId="4A7D030B" w14:textId="77777777" w:rsidR="00EA37F2" w:rsidRPr="008126E2" w:rsidRDefault="008126E2" w:rsidP="008126E2">
      <w:pPr>
        <w:pStyle w:val="ListParagraph"/>
        <w:numPr>
          <w:ilvl w:val="0"/>
          <w:numId w:val="2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8126E2">
        <w:rPr>
          <w:rFonts w:ascii="Times New Roman" w:hAnsi="Times New Roman" w:cs="Times New Roman"/>
          <w:b/>
          <w:bCs/>
          <w:sz w:val="24"/>
          <w:szCs w:val="24"/>
        </w:rPr>
        <w:t xml:space="preserve">Poor work-life balance ratings sharply increase the odds of leaving, </w:t>
      </w:r>
      <w:r w:rsidRPr="008126E2">
        <w:rPr>
          <w:rFonts w:ascii="Times New Roman" w:hAnsi="Times New Roman" w:cs="Times New Roman"/>
          <w:sz w:val="24"/>
          <w:szCs w:val="24"/>
        </w:rPr>
        <w:t>independent of role or salary level.</w:t>
      </w:r>
    </w:p>
    <w:p w14:paraId="38EAA705" w14:textId="77777777" w:rsidR="00EA37F2" w:rsidRPr="008126E2" w:rsidRDefault="008126E2" w:rsidP="008126E2">
      <w:pPr>
        <w:pStyle w:val="Heading2"/>
        <w:spacing w:line="276" w:lineRule="auto"/>
        <w:rPr>
          <w:rFonts w:ascii="Times New Roman" w:hAnsi="Times New Roman" w:cs="Times New Roman"/>
          <w:color w:val="auto"/>
          <w:sz w:val="32"/>
          <w:szCs w:val="32"/>
        </w:rPr>
      </w:pPr>
      <w:r w:rsidRPr="008126E2">
        <w:rPr>
          <w:rFonts w:ascii="Times New Roman" w:hAnsi="Times New Roman" w:cs="Times New Roman"/>
          <w:color w:val="auto"/>
          <w:sz w:val="32"/>
          <w:szCs w:val="32"/>
        </w:rPr>
        <w:t>Where to Focus First</w:t>
      </w:r>
    </w:p>
    <w:p w14:paraId="1D16457B" w14:textId="176645A1" w:rsidR="00EA37F2" w:rsidRPr="008126E2" w:rsidRDefault="008126E2" w:rsidP="008126E2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8126E2">
        <w:rPr>
          <w:rFonts w:ascii="Times New Roman" w:hAnsi="Times New Roman" w:cs="Times New Roman"/>
          <w:sz w:val="24"/>
          <w:szCs w:val="24"/>
        </w:rPr>
        <w:t xml:space="preserve">The Sales department, and Sales Representatives specifically, show the highest exit rates in the company </w:t>
      </w:r>
      <w:r w:rsidR="00813FFE" w:rsidRPr="008126E2">
        <w:rPr>
          <w:rFonts w:ascii="Times New Roman" w:hAnsi="Times New Roman" w:cs="Times New Roman"/>
          <w:sz w:val="24"/>
          <w:szCs w:val="24"/>
        </w:rPr>
        <w:t xml:space="preserve">which is </w:t>
      </w:r>
      <w:r w:rsidRPr="008126E2">
        <w:rPr>
          <w:rFonts w:ascii="Times New Roman" w:hAnsi="Times New Roman" w:cs="Times New Roman"/>
          <w:sz w:val="24"/>
          <w:szCs w:val="24"/>
        </w:rPr>
        <w:t>well above Research &amp; Development and most other functions. Laboratory Technician roles are a secondary hotspot. These two groups should be HR's top priority for retention efforts over the next two quarters.</w:t>
      </w:r>
    </w:p>
    <w:p w14:paraId="7A745147" w14:textId="77777777" w:rsidR="00EA37F2" w:rsidRPr="008126E2" w:rsidRDefault="008126E2" w:rsidP="008126E2">
      <w:pPr>
        <w:pStyle w:val="Heading2"/>
        <w:spacing w:line="276" w:lineRule="auto"/>
        <w:rPr>
          <w:rFonts w:ascii="Times New Roman" w:hAnsi="Times New Roman" w:cs="Times New Roman"/>
          <w:color w:val="auto"/>
          <w:sz w:val="32"/>
          <w:szCs w:val="32"/>
        </w:rPr>
      </w:pPr>
      <w:r w:rsidRPr="008126E2">
        <w:rPr>
          <w:rFonts w:ascii="Times New Roman" w:hAnsi="Times New Roman" w:cs="Times New Roman"/>
          <w:color w:val="auto"/>
          <w:sz w:val="32"/>
          <w:szCs w:val="32"/>
        </w:rPr>
        <w:t>Two Recommendations</w:t>
      </w:r>
    </w:p>
    <w:p w14:paraId="5B5F0993" w14:textId="684F6C5B" w:rsidR="00EA37F2" w:rsidRPr="008126E2" w:rsidRDefault="008126E2" w:rsidP="008126E2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126E2">
        <w:rPr>
          <w:rFonts w:ascii="Times New Roman" w:hAnsi="Times New Roman" w:cs="Times New Roman"/>
          <w:b/>
          <w:bCs/>
          <w:sz w:val="24"/>
          <w:szCs w:val="24"/>
        </w:rPr>
        <w:t xml:space="preserve">Cap and audit overtime in Sales and Lab Technician roles. </w:t>
      </w:r>
      <w:r w:rsidRPr="008126E2">
        <w:rPr>
          <w:rFonts w:ascii="Times New Roman" w:hAnsi="Times New Roman" w:cs="Times New Roman"/>
          <w:sz w:val="24"/>
          <w:szCs w:val="24"/>
        </w:rPr>
        <w:t>Anyone combining heavy overtime with a low work-life balance score should be flagged for a proactive, supportive conversation before they hand in notice, not after.</w:t>
      </w:r>
    </w:p>
    <w:p w14:paraId="67FF451C" w14:textId="77777777" w:rsidR="00EA37F2" w:rsidRPr="008126E2" w:rsidRDefault="008126E2" w:rsidP="008126E2">
      <w:pPr>
        <w:pStyle w:val="ListParagraph"/>
        <w:numPr>
          <w:ilvl w:val="0"/>
          <w:numId w:val="3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8126E2">
        <w:rPr>
          <w:rFonts w:ascii="Times New Roman" w:hAnsi="Times New Roman" w:cs="Times New Roman"/>
          <w:b/>
          <w:bCs/>
          <w:sz w:val="24"/>
          <w:szCs w:val="24"/>
        </w:rPr>
        <w:t xml:space="preserve">Add structured check-ins at 6, 12, and 18 months for new hires in high-risk roles. </w:t>
      </w:r>
      <w:r w:rsidRPr="008126E2">
        <w:rPr>
          <w:rFonts w:ascii="Times New Roman" w:hAnsi="Times New Roman" w:cs="Times New Roman"/>
          <w:sz w:val="24"/>
          <w:szCs w:val="24"/>
        </w:rPr>
        <w:t>Since most exits happen early, catching dissatisfaction in the first year is the highest-leverage intervention point.</w:t>
      </w:r>
    </w:p>
    <w:p w14:paraId="13F9C482" w14:textId="4989F599" w:rsidR="00EA37F2" w:rsidRDefault="00EA37F2"/>
    <w:sectPr w:rsidR="00EA37F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5F3935"/>
    <w:multiLevelType w:val="hybridMultilevel"/>
    <w:tmpl w:val="CAE8D92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005D90"/>
    <w:multiLevelType w:val="hybridMultilevel"/>
    <w:tmpl w:val="66229580"/>
    <w:lvl w:ilvl="0" w:tplc="FFFFFFFF">
      <w:start w:val="1"/>
      <w:numFmt w:val="decimal"/>
      <w:lvlText w:val="%1."/>
      <w:lvlJc w:val="left"/>
      <w:pPr>
        <w:spacing w:after="60"/>
        <w:ind w:left="360" w:hanging="24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7DEC1D4F"/>
    <w:multiLevelType w:val="hybridMultilevel"/>
    <w:tmpl w:val="176CCA90"/>
    <w:lvl w:ilvl="0" w:tplc="FFFFFFFF">
      <w:start w:val="1"/>
      <w:numFmt w:val="bullet"/>
      <w:lvlText w:val="•"/>
      <w:lvlJc w:val="left"/>
      <w:pPr>
        <w:spacing w:after="60"/>
        <w:ind w:left="360" w:hanging="24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7F2"/>
    <w:rsid w:val="008126E2"/>
    <w:rsid w:val="00813FFE"/>
    <w:rsid w:val="00D857D9"/>
    <w:rsid w:val="00EA37F2"/>
    <w:rsid w:val="00FF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01558"/>
  <w15:docId w15:val="{43B3324A-EAF9-4D43-BFE5-05DE58C6B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umar</cp:lastModifiedBy>
  <cp:revision>4</cp:revision>
  <dcterms:created xsi:type="dcterms:W3CDTF">2026-06-30T15:13:00Z</dcterms:created>
  <dcterms:modified xsi:type="dcterms:W3CDTF">2026-06-30T15:29:00Z</dcterms:modified>
</cp:coreProperties>
</file>