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76EAAF42"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 Compared with the original Transformer and SHA-RNN, our proposed new model not only possesses the long-term dependencies requirements. Therefore, the new model can provide more accurate sentiment analysis for reference of disease tracking and prevention as well as for judgement of various remarks.</w:t>
      </w:r>
    </w:p>
    <w:p w14:paraId="208DB51B" w14:textId="532375FF" w:rsidR="006D3335" w:rsidRPr="00887BB0" w:rsidRDefault="006D3335" w:rsidP="00A009B5">
      <w:pPr>
        <w:pStyle w:val="IndexTerms"/>
        <w:ind w:left="500" w:hangingChars="250" w:hanging="500"/>
        <w:sectPr w:rsidR="006D3335"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A009B5">
        <w:t>Computational linguistics</w:t>
      </w:r>
      <w:r w:rsidR="00A009B5">
        <w:rPr>
          <w:rFonts w:hint="eastAsia"/>
        </w:rPr>
        <w:t>,</w:t>
      </w:r>
      <w:r w:rsidR="00A009B5">
        <w:t xml:space="preserve"> Natural languages, </w:t>
      </w:r>
      <w:r w:rsidR="00A009B5">
        <w:t>Natural language processing,</w:t>
      </w:r>
      <w:r w:rsidR="00A009B5">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26BE72EF" w14:textId="77777777" w:rsidR="006D3335" w:rsidRPr="00021C67" w:rsidRDefault="006D3335" w:rsidP="006D3335">
      <w:pPr>
        <w:pStyle w:val="Text"/>
      </w:pPr>
      <w:r w:rsidRPr="00CC401E">
        <w:t xml:space="preserve">This document is a template for Microsoft </w:t>
      </w:r>
      <w:r w:rsidRPr="008B67BD">
        <w:rPr>
          <w:rStyle w:val="ITAL"/>
        </w:rPr>
        <w:t>Word</w:t>
      </w:r>
      <w:r w:rsidRPr="00021C67">
        <w:t xml:space="preserve"> versions 6.0 or later. If you are reading a paper or PDF version of this document, please download the electronic file, Word template, from the IEEE Author Center at http://ieeeauthorcenter.ieee.org/create-your-ieee-article/use-authoring-tools-and-ieee-article-templates/ieee-article-templates/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734BFA49" w14:textId="77777777" w:rsidR="006D3335" w:rsidRPr="005C3955" w:rsidRDefault="006D3335" w:rsidP="006D3335">
      <w:pPr>
        <w:pStyle w:val="Text"/>
        <w:ind w:firstLine="200"/>
      </w:pPr>
      <w:r>
        <w:t>If your paper is intended for a conference, please contact your conference editor concerning acceptable word processor formats for your particular conference.</w:t>
      </w:r>
    </w:p>
    <w:p w14:paraId="44CDBCF4" w14:textId="77777777" w:rsidR="006D3335" w:rsidRPr="00E91452" w:rsidRDefault="006D3335" w:rsidP="006D3335">
      <w:pPr>
        <w:pStyle w:val="Heading1"/>
        <w:spacing w:before="0"/>
      </w:pPr>
      <w:r>
        <w:t>II</w:t>
      </w:r>
      <w:r w:rsidRPr="005C3955">
        <w:t>.</w:t>
      </w:r>
      <w:r w:rsidRPr="008B67BD">
        <w:rPr>
          <w:rFonts w:eastAsia="MS Gothic"/>
        </w:rPr>
        <w:t> </w:t>
      </w:r>
      <w:r w:rsidRPr="00E91452">
        <w:t>GUIDELINES FOR MANUSCRIPT PREPARATION</w:t>
      </w:r>
    </w:p>
    <w:p w14:paraId="23D6AEFD" w14:textId="77777777" w:rsidR="006D3335" w:rsidRPr="00E91452" w:rsidRDefault="006D3335" w:rsidP="006D3335">
      <w:pPr>
        <w:pStyle w:val="Text"/>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E03EB49" w14:textId="77777777" w:rsidR="006D3335" w:rsidRDefault="006D3335" w:rsidP="006D3335">
      <w:pPr>
        <w:pStyle w:val="Text"/>
        <w:sectPr w:rsidR="006D3335" w:rsidSect="00422716">
          <w:type w:val="continuous"/>
          <w:pgSz w:w="11520" w:h="15660" w:code="1"/>
          <w:pgMar w:top="1300" w:right="740" w:bottom="1040" w:left="740" w:header="360" w:footer="640" w:gutter="0"/>
          <w:cols w:num="2" w:space="400"/>
          <w:docGrid w:linePitch="360"/>
        </w:sectPr>
      </w:pPr>
    </w:p>
    <w:p w14:paraId="77664561" w14:textId="77777777" w:rsidR="006D3335" w:rsidRDefault="006D3335" w:rsidP="006D3335">
      <w:pPr>
        <w:pStyle w:val="Text"/>
        <w:ind w:firstLine="200"/>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9808FCD" w14:textId="77777777" w:rsidR="006D3335" w:rsidRPr="005C3955" w:rsidRDefault="006D3335" w:rsidP="006D3335">
      <w:pPr>
        <w:pStyle w:val="Text"/>
        <w:ind w:firstLine="200"/>
      </w:pPr>
      <w:r>
        <w:t>IEEE will do the final formatting of your paper. If your paper is intended for a conference, please observe the conference page limits.</w:t>
      </w:r>
    </w:p>
    <w:p w14:paraId="44198529" w14:textId="77777777" w:rsidR="006D3335" w:rsidRPr="00CC401E" w:rsidRDefault="006D3335" w:rsidP="006D3335">
      <w:pPr>
        <w:pStyle w:val="Heading2"/>
      </w:pPr>
      <w:r w:rsidRPr="00CC401E">
        <w:t>A.</w:t>
      </w:r>
      <w:r w:rsidRPr="00CC401E">
        <w:rPr>
          <w:rFonts w:eastAsia="MS Gothic" w:hint="eastAsia"/>
        </w:rPr>
        <w:t> </w:t>
      </w:r>
      <w:r w:rsidRPr="00CC401E">
        <w:t>ABBREVIATIONS AND ACRONYMS</w:t>
      </w:r>
    </w:p>
    <w:p w14:paraId="22165FFF" w14:textId="77777777" w:rsidR="006D3335" w:rsidRPr="001B1B9C" w:rsidRDefault="006D3335" w:rsidP="006D3335">
      <w:pPr>
        <w:pStyle w:val="Text"/>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F6D74E8" w14:textId="77777777" w:rsidR="006D3335" w:rsidRPr="00CC401E" w:rsidRDefault="006D3335" w:rsidP="006D3335">
      <w:pPr>
        <w:pStyle w:val="Heading2"/>
      </w:pPr>
      <w:r w:rsidRPr="00CC401E">
        <w:t>B.</w:t>
      </w:r>
      <w:r w:rsidRPr="00CC401E">
        <w:rPr>
          <w:rFonts w:eastAsia="MS Gothic" w:hint="eastAsia"/>
        </w:rPr>
        <w:t> </w:t>
      </w:r>
      <w:r w:rsidRPr="00CC401E">
        <w:t>OTHER RECOMMENDATIONS</w:t>
      </w:r>
    </w:p>
    <w:p w14:paraId="352AB5C2" w14:textId="77777777" w:rsidR="006D3335" w:rsidRPr="00973331" w:rsidRDefault="006D3335" w:rsidP="006D3335">
      <w:pPr>
        <w:pStyle w:val="Text"/>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28BA646" w14:textId="77777777" w:rsidR="006D3335" w:rsidRDefault="006D3335" w:rsidP="006D3335">
      <w:pPr>
        <w:pStyle w:val="Text"/>
        <w:ind w:firstLine="200"/>
      </w:pPr>
      <w:r>
        <w:t>Use a zero before decimal points: “0.25,” not “.25.” Use “cm3,” not “cc.” Indicate sample dimensions as “0.1 cm × 0.2 cm,” not “0.1 × 0.2 cm</w:t>
      </w:r>
      <w:r w:rsidRPr="002B7F19">
        <w:rPr>
          <w:vertAlign w:val="superscript"/>
        </w:rPr>
        <w:t>2</w:t>
      </w:r>
      <w:r>
        <w:t>.” The abbreviation for “seconds” is “s,” not “sec.” Use “Wb/m</w:t>
      </w:r>
      <w:r w:rsidRPr="002B7F19">
        <w:rPr>
          <w:vertAlign w:val="superscript"/>
        </w:rPr>
        <w:t>2</w:t>
      </w:r>
      <w:r>
        <w:t>” or “</w:t>
      </w:r>
      <w:proofErr w:type="spellStart"/>
      <w:r>
        <w:t>webers</w:t>
      </w:r>
      <w:proofErr w:type="spellEnd"/>
      <w:r>
        <w:t xml:space="preserve"> per square meter,” not “</w:t>
      </w:r>
      <w:proofErr w:type="spellStart"/>
      <w:r>
        <w:t>webers</w:t>
      </w:r>
      <w:proofErr w:type="spellEnd"/>
      <w:r>
        <w:t>/m2.” When expressing a range of values, write “7 to 9” or “7-9,” not “7~9.”</w:t>
      </w:r>
    </w:p>
    <w:p w14:paraId="02769A42" w14:textId="77777777" w:rsidR="006D3335" w:rsidRDefault="006D3335" w:rsidP="006D3335">
      <w:pPr>
        <w:pStyle w:val="Text"/>
        <w:ind w:firstLine="200"/>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B088CC0" w14:textId="77777777" w:rsidR="006D3335" w:rsidRPr="00732067" w:rsidRDefault="006D3335" w:rsidP="006D3335">
      <w:pPr>
        <w:pStyle w:val="Text"/>
        <w:ind w:firstLine="200"/>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20C7320" w14:textId="77777777" w:rsidR="006D3335" w:rsidRPr="00E91452" w:rsidRDefault="006D3335" w:rsidP="006D3335">
      <w:pPr>
        <w:pStyle w:val="Heading1"/>
      </w:pPr>
      <w:r>
        <w:t>III</w:t>
      </w:r>
      <w:r w:rsidRPr="005C3955">
        <w:t>.</w:t>
      </w:r>
      <w:r w:rsidRPr="008B67BD">
        <w:rPr>
          <w:rFonts w:eastAsia="MS Gothic"/>
        </w:rPr>
        <w:t> </w:t>
      </w:r>
      <w:r w:rsidRPr="00CF1C08">
        <w:t>MATH</w:t>
      </w:r>
    </w:p>
    <w:p w14:paraId="22A96725" w14:textId="77777777" w:rsidR="006D3335" w:rsidRDefault="006D3335" w:rsidP="006D3335">
      <w:pPr>
        <w:pStyle w:val="Text"/>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57E6CC15" w14:textId="77777777" w:rsidR="006D3335" w:rsidRPr="00CC401E" w:rsidRDefault="006D3335" w:rsidP="006D3335">
      <w:pPr>
        <w:pStyle w:val="Heading2"/>
      </w:pPr>
      <w:r w:rsidRPr="00CC401E">
        <w:t>A.</w:t>
      </w:r>
      <w:r w:rsidRPr="00CC401E">
        <w:rPr>
          <w:rFonts w:eastAsia="MS Gothic" w:hint="eastAsia"/>
        </w:rPr>
        <w:t> </w:t>
      </w:r>
      <w:r w:rsidRPr="00CC401E">
        <w:t>EQUATIONS</w:t>
      </w:r>
    </w:p>
    <w:p w14:paraId="4C303312" w14:textId="77777777" w:rsidR="006D3335" w:rsidRDefault="006D3335" w:rsidP="006D3335">
      <w:pPr>
        <w:pStyle w:val="Text"/>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70241386" w14:textId="77777777" w:rsidR="006D3335" w:rsidRDefault="006D3335" w:rsidP="006D3335">
      <w:pPr>
        <w:pStyle w:val="Equation"/>
        <w:rPr>
          <w:i w:val="0"/>
        </w:rPr>
      </w:pPr>
      <w:r w:rsidRPr="00CF1C08">
        <w:rPr>
          <w:i w:val="0"/>
        </w:rPr>
        <w:tab/>
        <w:t>(1)</w:t>
      </w:r>
    </w:p>
    <w:p w14:paraId="330E01A7" w14:textId="77777777" w:rsidR="006D3335" w:rsidRDefault="006D3335" w:rsidP="006D3335">
      <w:pPr>
        <w:pStyle w:val="Text"/>
        <w:ind w:firstLine="200"/>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9902C7">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9902C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9902C7">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9902C7">
            <w:pPr>
              <w:jc w:val="center"/>
              <w:rPr>
                <w:sz w:val="16"/>
                <w:szCs w:val="16"/>
              </w:rPr>
            </w:pPr>
            <w:r>
              <w:rPr>
                <w:sz w:val="16"/>
                <w:szCs w:val="16"/>
              </w:rPr>
              <w:t>Conversion from Gaussian and</w:t>
            </w:r>
          </w:p>
          <w:p w14:paraId="5BCF1FA3" w14:textId="77777777" w:rsidR="006D3335" w:rsidRDefault="006D3335" w:rsidP="009902C7">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9902C7">
        <w:tc>
          <w:tcPr>
            <w:tcW w:w="720" w:type="dxa"/>
            <w:tcBorders>
              <w:top w:val="nil"/>
              <w:left w:val="nil"/>
              <w:bottom w:val="nil"/>
              <w:right w:val="nil"/>
            </w:tcBorders>
          </w:tcPr>
          <w:p w14:paraId="246061D3" w14:textId="77777777" w:rsidR="006D3335" w:rsidRDefault="006D3335" w:rsidP="009902C7">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9902C7">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9902C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9902C7">
        <w:tc>
          <w:tcPr>
            <w:tcW w:w="720" w:type="dxa"/>
            <w:tcBorders>
              <w:top w:val="nil"/>
              <w:left w:val="nil"/>
              <w:bottom w:val="nil"/>
              <w:right w:val="nil"/>
            </w:tcBorders>
          </w:tcPr>
          <w:p w14:paraId="7899D0E7" w14:textId="77777777" w:rsidR="006D3335" w:rsidRPr="00856CFF" w:rsidRDefault="006D3335" w:rsidP="009902C7">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9902C7">
            <w:pPr>
              <w:rPr>
                <w:sz w:val="16"/>
                <w:szCs w:val="16"/>
              </w:rPr>
            </w:pPr>
            <w:r>
              <w:rPr>
                <w:sz w:val="16"/>
                <w:szCs w:val="16"/>
              </w:rPr>
              <w:t xml:space="preserve">magnetic flux density, </w:t>
            </w:r>
          </w:p>
          <w:p w14:paraId="78AB1519" w14:textId="77777777" w:rsidR="006D3335" w:rsidRDefault="006D3335" w:rsidP="009902C7">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9902C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9902C7">
        <w:tc>
          <w:tcPr>
            <w:tcW w:w="720" w:type="dxa"/>
            <w:tcBorders>
              <w:top w:val="nil"/>
              <w:left w:val="nil"/>
              <w:bottom w:val="nil"/>
              <w:right w:val="nil"/>
            </w:tcBorders>
          </w:tcPr>
          <w:p w14:paraId="2DDFF2D2" w14:textId="77777777" w:rsidR="006D3335" w:rsidRPr="00856CFF" w:rsidRDefault="006D3335" w:rsidP="009902C7">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9902C7">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9902C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9902C7">
        <w:tc>
          <w:tcPr>
            <w:tcW w:w="720" w:type="dxa"/>
            <w:tcBorders>
              <w:top w:val="nil"/>
              <w:left w:val="nil"/>
              <w:bottom w:val="nil"/>
              <w:right w:val="nil"/>
            </w:tcBorders>
          </w:tcPr>
          <w:p w14:paraId="5F5A5597"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9902C7">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9902C7">
            <w:pPr>
              <w:rPr>
                <w:sz w:val="16"/>
                <w:szCs w:val="16"/>
              </w:rPr>
            </w:pPr>
            <w:r>
              <w:rPr>
                <w:sz w:val="16"/>
                <w:szCs w:val="16"/>
              </w:rPr>
              <w:t xml:space="preserve">1 erg/G = 1 emu </w:t>
            </w:r>
          </w:p>
          <w:p w14:paraId="2F7B8BB0"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9902C7">
        <w:tc>
          <w:tcPr>
            <w:tcW w:w="720" w:type="dxa"/>
            <w:tcBorders>
              <w:top w:val="nil"/>
              <w:left w:val="nil"/>
              <w:bottom w:val="nil"/>
              <w:right w:val="nil"/>
            </w:tcBorders>
          </w:tcPr>
          <w:p w14:paraId="7C8E06D3"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9902C7">
        <w:tc>
          <w:tcPr>
            <w:tcW w:w="720" w:type="dxa"/>
            <w:tcBorders>
              <w:top w:val="nil"/>
              <w:left w:val="nil"/>
              <w:bottom w:val="nil"/>
              <w:right w:val="nil"/>
            </w:tcBorders>
          </w:tcPr>
          <w:p w14:paraId="5DC770CC" w14:textId="77777777" w:rsidR="006D3335" w:rsidRPr="00856CFF" w:rsidRDefault="006D3335" w:rsidP="009902C7">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9902C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9902C7">
        <w:tc>
          <w:tcPr>
            <w:tcW w:w="720" w:type="dxa"/>
            <w:tcBorders>
              <w:top w:val="nil"/>
              <w:left w:val="nil"/>
              <w:bottom w:val="nil"/>
              <w:right w:val="nil"/>
            </w:tcBorders>
          </w:tcPr>
          <w:p w14:paraId="67F22E73" w14:textId="77777777" w:rsidR="006D3335" w:rsidRPr="00856CFF" w:rsidRDefault="006D3335" w:rsidP="009902C7">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9902C7">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9902C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9902C7">
        <w:tc>
          <w:tcPr>
            <w:tcW w:w="720" w:type="dxa"/>
            <w:tcBorders>
              <w:top w:val="nil"/>
              <w:left w:val="nil"/>
              <w:bottom w:val="nil"/>
              <w:right w:val="nil"/>
            </w:tcBorders>
          </w:tcPr>
          <w:p w14:paraId="4D98669C"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9902C7">
            <w:pPr>
              <w:rPr>
                <w:sz w:val="16"/>
                <w:szCs w:val="16"/>
              </w:rPr>
            </w:pPr>
            <w:r>
              <w:rPr>
                <w:sz w:val="16"/>
                <w:szCs w:val="16"/>
              </w:rPr>
              <w:t xml:space="preserve">magnetic dipole </w:t>
            </w:r>
          </w:p>
          <w:p w14:paraId="60716B8E" w14:textId="77777777" w:rsidR="006D3335" w:rsidRDefault="006D3335" w:rsidP="009902C7">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9902C7">
            <w:pPr>
              <w:rPr>
                <w:sz w:val="16"/>
                <w:szCs w:val="16"/>
              </w:rPr>
            </w:pPr>
            <w:r>
              <w:rPr>
                <w:sz w:val="16"/>
                <w:szCs w:val="16"/>
              </w:rPr>
              <w:t xml:space="preserve">1 erg/G = 1 emu </w:t>
            </w:r>
          </w:p>
          <w:p w14:paraId="5477849C"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9902C7">
        <w:tc>
          <w:tcPr>
            <w:tcW w:w="720" w:type="dxa"/>
            <w:tcBorders>
              <w:top w:val="nil"/>
              <w:left w:val="nil"/>
              <w:bottom w:val="nil"/>
              <w:right w:val="nil"/>
            </w:tcBorders>
          </w:tcPr>
          <w:p w14:paraId="635B1BCF"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9902C7">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9902C7">
        <w:tc>
          <w:tcPr>
            <w:tcW w:w="720" w:type="dxa"/>
            <w:tcBorders>
              <w:top w:val="nil"/>
              <w:left w:val="nil"/>
              <w:bottom w:val="nil"/>
              <w:right w:val="nil"/>
            </w:tcBorders>
          </w:tcPr>
          <w:p w14:paraId="5BF0F2F9" w14:textId="77777777" w:rsidR="006D3335" w:rsidRPr="00856CFF" w:rsidRDefault="006D3335" w:rsidP="009902C7">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9902C7">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9902C7">
        <w:tc>
          <w:tcPr>
            <w:tcW w:w="720" w:type="dxa"/>
            <w:tcBorders>
              <w:top w:val="nil"/>
              <w:left w:val="nil"/>
              <w:bottom w:val="nil"/>
              <w:right w:val="nil"/>
            </w:tcBorders>
          </w:tcPr>
          <w:p w14:paraId="647EC384" w14:textId="77777777" w:rsidR="006D3335" w:rsidRPr="00856CFF" w:rsidRDefault="006D3335" w:rsidP="009902C7">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9902C7">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9902C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9902C7">
        <w:tc>
          <w:tcPr>
            <w:tcW w:w="720" w:type="dxa"/>
            <w:tcBorders>
              <w:top w:val="nil"/>
              <w:left w:val="nil"/>
              <w:bottom w:val="nil"/>
              <w:right w:val="nil"/>
            </w:tcBorders>
          </w:tcPr>
          <w:p w14:paraId="27952676" w14:textId="77777777" w:rsidR="006D3335" w:rsidRPr="00856CFF" w:rsidRDefault="006D3335" w:rsidP="009902C7">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9902C7">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9902C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9902C7">
        <w:tc>
          <w:tcPr>
            <w:tcW w:w="720" w:type="dxa"/>
            <w:tcBorders>
              <w:top w:val="nil"/>
              <w:left w:val="nil"/>
              <w:bottom w:val="nil"/>
              <w:right w:val="nil"/>
            </w:tcBorders>
          </w:tcPr>
          <w:p w14:paraId="2A31AD6A" w14:textId="77777777" w:rsidR="006D3335" w:rsidRPr="00856CFF" w:rsidRDefault="006D3335" w:rsidP="009902C7">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9902C7">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9902C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9902C7">
        <w:tc>
          <w:tcPr>
            <w:tcW w:w="720" w:type="dxa"/>
            <w:tcBorders>
              <w:top w:val="nil"/>
              <w:left w:val="nil"/>
              <w:bottom w:val="nil"/>
              <w:right w:val="nil"/>
            </w:tcBorders>
          </w:tcPr>
          <w:p w14:paraId="5F92E144" w14:textId="77777777" w:rsidR="006D3335" w:rsidRPr="00856CFF" w:rsidRDefault="006D3335" w:rsidP="009902C7">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9902C7">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9902C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9902C7">
        <w:trPr>
          <w:trHeight w:val="279"/>
        </w:trPr>
        <w:tc>
          <w:tcPr>
            <w:tcW w:w="720" w:type="dxa"/>
            <w:tcBorders>
              <w:top w:val="nil"/>
              <w:left w:val="nil"/>
              <w:bottom w:val="double" w:sz="6" w:space="0" w:color="auto"/>
              <w:right w:val="nil"/>
            </w:tcBorders>
          </w:tcPr>
          <w:p w14:paraId="6205D900" w14:textId="77777777" w:rsidR="006D3335" w:rsidRPr="00856CFF" w:rsidRDefault="006D3335" w:rsidP="009902C7">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9902C7">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422716">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9A3193" w:rsidRPr="00E857A2">
        <w:rPr>
          <w:noProof/>
          <w:position w:val="-2"/>
        </w:rPr>
        <w:object w:dxaOrig="100" w:dyaOrig="120" w14:anchorId="728B7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pt;height:5.9pt;mso-width-percent:0;mso-height-percent:0;mso-width-percent:0;mso-height-percent:0" o:ole="" fillcolor="window">
            <v:imagedata r:id="rId13" o:title=""/>
          </v:shape>
          <o:OLEObject Type="Embed" ProgID="Equation.3" ShapeID="_x0000_i1025" DrawAspect="Content" ObjectID="_1675864562"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422716">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422716">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422716">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DFCD13" w14:textId="77777777" w:rsidR="006D3335" w:rsidRDefault="006D3335" w:rsidP="006D3335">
      <w:pPr>
        <w:pStyle w:val="Heading1"/>
      </w:pPr>
      <w:r w:rsidRPr="0001799E">
        <w:t>REFERENCES</w:t>
      </w:r>
    </w:p>
    <w:p w14:paraId="15CB2334" w14:textId="77777777" w:rsidR="006D3335" w:rsidRPr="00CB1F92" w:rsidRDefault="006D3335" w:rsidP="006D3335">
      <w:pPr>
        <w:autoSpaceDE w:val="0"/>
        <w:autoSpaceDN w:val="0"/>
        <w:adjustRightInd w:val="0"/>
        <w:rPr>
          <w:rStyle w:val="ITAL"/>
        </w:rPr>
      </w:pPr>
      <w:r w:rsidRPr="00CB1F92">
        <w:rPr>
          <w:rStyle w:val="ITAL"/>
        </w:rPr>
        <w:t>Basic format for books:</w:t>
      </w:r>
    </w:p>
    <w:p w14:paraId="2D123871" w14:textId="77777777" w:rsidR="006D3335" w:rsidRPr="0001799E" w:rsidRDefault="006D3335" w:rsidP="006D3335">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2F0C0385" w14:textId="77777777" w:rsidR="006D3335" w:rsidRPr="00065F3C" w:rsidRDefault="006D3335" w:rsidP="006D3335">
      <w:pPr>
        <w:autoSpaceDE w:val="0"/>
        <w:autoSpaceDN w:val="0"/>
        <w:adjustRightInd w:val="0"/>
        <w:rPr>
          <w:rStyle w:val="ITAL"/>
        </w:rPr>
      </w:pPr>
      <w:r w:rsidRPr="00065F3C">
        <w:rPr>
          <w:rStyle w:val="ITAL"/>
        </w:rPr>
        <w:t>Examples:</w:t>
      </w:r>
    </w:p>
    <w:p w14:paraId="7AEFCF31" w14:textId="77777777" w:rsidR="006D3335" w:rsidRPr="0001799E" w:rsidRDefault="006D3335" w:rsidP="006D3335">
      <w:pPr>
        <w:pStyle w:val="References"/>
        <w:numPr>
          <w:ilvl w:val="0"/>
          <w:numId w:val="2"/>
        </w:numPr>
      </w:pPr>
      <w:r w:rsidRPr="0001799E">
        <w:t>G.</w:t>
      </w:r>
      <w:r w:rsidRPr="00065F3C">
        <w:t xml:space="preserve"> </w:t>
      </w:r>
      <w:r w:rsidRPr="0001799E">
        <w:t>O.</w:t>
      </w:r>
      <w:r w:rsidRPr="00065F3C">
        <w:t xml:space="preserve"> </w:t>
      </w:r>
      <w:r w:rsidRPr="0001799E">
        <w:t>Y</w:t>
      </w:r>
      <w:r w:rsidRPr="00065F3C">
        <w:t>o</w:t>
      </w:r>
      <w:r w:rsidRPr="0001799E">
        <w:t>un</w:t>
      </w:r>
      <w:r w:rsidRPr="00065F3C">
        <w:t>g</w:t>
      </w:r>
      <w:r w:rsidRPr="0001799E">
        <w:t>,</w:t>
      </w:r>
      <w:r w:rsidRPr="00065F3C">
        <w:t xml:space="preserve"> </w:t>
      </w:r>
      <w:r w:rsidRPr="0001799E">
        <w:t>“Sy</w:t>
      </w:r>
      <w:r w:rsidRPr="00065F3C">
        <w:t>n</w:t>
      </w:r>
      <w:r w:rsidRPr="0001799E">
        <w:t>t</w:t>
      </w:r>
      <w:r w:rsidRPr="00065F3C">
        <w:t>h</w:t>
      </w:r>
      <w:r w:rsidRPr="0001799E">
        <w:t>etic</w:t>
      </w:r>
      <w:r w:rsidRPr="00065F3C">
        <w:t xml:space="preserve"> </w:t>
      </w:r>
      <w:r w:rsidRPr="0001799E">
        <w:t>str</w:t>
      </w:r>
      <w:r w:rsidRPr="00065F3C">
        <w:t>u</w:t>
      </w:r>
      <w:r w:rsidRPr="0001799E">
        <w:t>ct</w:t>
      </w:r>
      <w:r w:rsidRPr="00065F3C">
        <w:t>ur</w:t>
      </w:r>
      <w:r w:rsidRPr="0001799E">
        <w:t>e</w:t>
      </w:r>
      <w:r w:rsidRPr="00065F3C">
        <w:t xml:space="preserve"> </w:t>
      </w:r>
      <w:r w:rsidRPr="0001799E">
        <w:t>of</w:t>
      </w:r>
      <w:r w:rsidRPr="00065F3C">
        <w:t xml:space="preserve"> </w:t>
      </w:r>
      <w:r w:rsidRPr="0001799E">
        <w:t>i</w:t>
      </w:r>
      <w:r w:rsidRPr="00065F3C">
        <w:t>n</w:t>
      </w:r>
      <w:r w:rsidRPr="0001799E">
        <w:t>d</w:t>
      </w:r>
      <w:r w:rsidRPr="00065F3C">
        <w:t>u</w:t>
      </w:r>
      <w:r w:rsidRPr="0001799E">
        <w:t>str</w:t>
      </w:r>
      <w:r w:rsidRPr="00065F3C">
        <w:t>i</w:t>
      </w:r>
      <w:r w:rsidRPr="0001799E">
        <w:t>al</w:t>
      </w:r>
      <w:r w:rsidRPr="00065F3C">
        <w:t xml:space="preserve"> p</w:t>
      </w:r>
      <w:r w:rsidRPr="0001799E">
        <w:t>lastics,”</w:t>
      </w:r>
      <w:r w:rsidRPr="00065F3C">
        <w:t xml:space="preserve"> </w:t>
      </w:r>
      <w:r w:rsidRPr="0001799E">
        <w:t xml:space="preserve">in </w:t>
      </w:r>
      <w:r w:rsidRPr="0001799E">
        <w:rPr>
          <w:i/>
          <w:iCs/>
        </w:rPr>
        <w:t>Pl</w:t>
      </w:r>
      <w:r w:rsidRPr="00065F3C">
        <w:rPr>
          <w:i/>
          <w:iCs/>
        </w:rPr>
        <w:t>a</w:t>
      </w:r>
      <w:r w:rsidRPr="0001799E">
        <w:rPr>
          <w:i/>
          <w:iCs/>
        </w:rPr>
        <w:t>stics,</w:t>
      </w:r>
      <w:r>
        <w:rPr>
          <w:i/>
          <w:iCs/>
        </w:rPr>
        <w:t xml:space="preserve"> </w:t>
      </w:r>
      <w:r w:rsidRPr="0001799E">
        <w:t>2</w:t>
      </w:r>
      <w:r w:rsidRPr="00065F3C">
        <w:rPr>
          <w:vertAlign w:val="superscript"/>
        </w:rPr>
        <w:t>nd</w:t>
      </w:r>
      <w:r>
        <w:t xml:space="preserve"> </w:t>
      </w:r>
      <w:r w:rsidRPr="0001799E">
        <w:t>ed</w:t>
      </w:r>
      <w:r w:rsidRPr="00065F3C">
        <w:t>.</w:t>
      </w:r>
      <w:r w:rsidRPr="0001799E">
        <w:t>,</w:t>
      </w:r>
      <w:r>
        <w:t xml:space="preserve"> </w:t>
      </w:r>
      <w:r w:rsidRPr="0001799E">
        <w:t>vol.</w:t>
      </w:r>
      <w:r>
        <w:t xml:space="preserve"> </w:t>
      </w:r>
      <w:r w:rsidRPr="00065F3C">
        <w:t>3</w:t>
      </w:r>
      <w:r w:rsidRPr="0001799E">
        <w:t xml:space="preserve">, </w:t>
      </w:r>
      <w:r w:rsidRPr="00065F3C">
        <w:t>J</w:t>
      </w:r>
      <w:r w:rsidRPr="0001799E">
        <w:t>.</w:t>
      </w:r>
      <w:r>
        <w:t xml:space="preserve"> </w:t>
      </w:r>
      <w:r w:rsidRPr="0001799E">
        <w:t>Pet</w:t>
      </w:r>
      <w:r w:rsidRPr="00065F3C">
        <w:t>e</w:t>
      </w:r>
      <w:r w:rsidRPr="0001799E">
        <w:t xml:space="preserve">rs, </w:t>
      </w:r>
      <w:r w:rsidRPr="00065F3C">
        <w:t>Ed</w:t>
      </w:r>
      <w:r w:rsidRPr="0001799E">
        <w:t>.</w:t>
      </w:r>
      <w:r>
        <w:t xml:space="preserve"> </w:t>
      </w:r>
      <w:r w:rsidRPr="0001799E">
        <w:t>N</w:t>
      </w:r>
      <w:r w:rsidRPr="00065F3C">
        <w:t>e</w:t>
      </w:r>
      <w:r w:rsidRPr="0001799E">
        <w:t xml:space="preserve">w </w:t>
      </w:r>
      <w:r w:rsidRPr="00065F3C">
        <w:t>York, NY, USA</w:t>
      </w:r>
      <w:r w:rsidRPr="0001799E">
        <w:t>: McGraw-Hill,</w:t>
      </w:r>
      <w:r w:rsidRPr="00065F3C">
        <w:t xml:space="preserve"> 1</w:t>
      </w:r>
      <w:r w:rsidRPr="0001799E">
        <w:t>96</w:t>
      </w:r>
      <w:r w:rsidRPr="00065F3C">
        <w:t>4</w:t>
      </w:r>
      <w:r w:rsidRPr="0001799E">
        <w:t>,</w:t>
      </w:r>
      <w:r w:rsidRPr="00065F3C">
        <w:t xml:space="preserve"> </w:t>
      </w:r>
      <w:r w:rsidRPr="0001799E">
        <w:t>p</w:t>
      </w:r>
      <w:r w:rsidRPr="00065F3C">
        <w:t>p</w:t>
      </w:r>
      <w:r w:rsidRPr="0001799E">
        <w:t>.</w:t>
      </w:r>
      <w:r w:rsidRPr="00065F3C">
        <w:t xml:space="preserve"> </w:t>
      </w:r>
      <w:r w:rsidRPr="0001799E">
        <w:t>1</w:t>
      </w:r>
      <w:r w:rsidRPr="00065F3C">
        <w:t>5</w:t>
      </w:r>
      <w:r w:rsidRPr="0001799E">
        <w:t>–6</w:t>
      </w:r>
      <w:r w:rsidRPr="00065F3C">
        <w:t>4</w:t>
      </w:r>
      <w:r w:rsidRPr="0001799E">
        <w:t>.</w:t>
      </w:r>
    </w:p>
    <w:p w14:paraId="5CEC8EC0" w14:textId="77777777" w:rsidR="006D3335" w:rsidRPr="00065F3C" w:rsidRDefault="006D3335" w:rsidP="006D3335">
      <w:pPr>
        <w:pStyle w:val="References"/>
        <w:numPr>
          <w:ilvl w:val="0"/>
          <w:numId w:val="2"/>
        </w:numPr>
      </w:pPr>
      <w:r w:rsidRPr="00065F3C">
        <w:t>W.-K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 USA:</w:t>
      </w:r>
      <w:r w:rsidRPr="00065F3C">
        <w:t xml:space="preserve"> Wads</w:t>
      </w:r>
      <w:r w:rsidRPr="0001799E">
        <w:t>w</w:t>
      </w:r>
      <w:r w:rsidRPr="00065F3C">
        <w:t>o</w:t>
      </w:r>
      <w:r w:rsidRPr="0001799E">
        <w:t>r</w:t>
      </w:r>
      <w:r w:rsidRPr="00065F3C">
        <w:t>th</w:t>
      </w:r>
      <w:r w:rsidRPr="0001799E">
        <w:t>,</w:t>
      </w:r>
      <w:r w:rsidRPr="00065F3C">
        <w:t xml:space="preserve"> 1993</w:t>
      </w:r>
      <w:r w:rsidRPr="0001799E">
        <w:t xml:space="preserve">, </w:t>
      </w:r>
      <w:r w:rsidRPr="00065F3C">
        <w:t>pp</w:t>
      </w:r>
      <w:r w:rsidRPr="0001799E">
        <w:t xml:space="preserve">. </w:t>
      </w:r>
      <w:r w:rsidRPr="00065F3C">
        <w:t>123–135.</w:t>
      </w:r>
    </w:p>
    <w:p w14:paraId="7A2D30A4" w14:textId="77777777" w:rsidR="006D3335" w:rsidRPr="00065F3C" w:rsidRDefault="006D3335" w:rsidP="006D3335">
      <w:pPr>
        <w:pStyle w:val="References"/>
      </w:pPr>
    </w:p>
    <w:p w14:paraId="32AFFC10" w14:textId="77777777" w:rsidR="006D3335" w:rsidRPr="00CB1F92" w:rsidRDefault="006D3335" w:rsidP="006D3335">
      <w:pPr>
        <w:autoSpaceDE w:val="0"/>
        <w:autoSpaceDN w:val="0"/>
        <w:adjustRightInd w:val="0"/>
        <w:rPr>
          <w:rStyle w:val="ITAL"/>
        </w:rPr>
      </w:pPr>
      <w:r w:rsidRPr="00CB1F92">
        <w:rPr>
          <w:rStyle w:val="ITAL"/>
        </w:rPr>
        <w:t>Basic format for periodicals:</w:t>
      </w:r>
    </w:p>
    <w:p w14:paraId="2465CEA7"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Pr>
          <w:sz w:val="16"/>
          <w:szCs w:val="16"/>
        </w:rPr>
        <w:t xml:space="preserve"> </w:t>
      </w:r>
      <w:r w:rsidRPr="0001799E">
        <w:rPr>
          <w:sz w:val="16"/>
          <w:szCs w:val="16"/>
        </w:rPr>
        <w:t xml:space="preserve">vol. </w:t>
      </w:r>
      <w:r w:rsidRPr="0001799E">
        <w:rPr>
          <w:i/>
          <w:iCs/>
          <w:sz w:val="16"/>
          <w:szCs w:val="16"/>
        </w:rPr>
        <w:t>x,</w:t>
      </w:r>
      <w:r>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70B5922A" w14:textId="77777777" w:rsidR="006D3335" w:rsidRPr="00CB1F92" w:rsidRDefault="006D3335" w:rsidP="006D3335">
      <w:pPr>
        <w:autoSpaceDE w:val="0"/>
        <w:autoSpaceDN w:val="0"/>
        <w:adjustRightInd w:val="0"/>
        <w:rPr>
          <w:rStyle w:val="ITAL"/>
        </w:rPr>
      </w:pPr>
      <w:r w:rsidRPr="00CB1F92">
        <w:rPr>
          <w:rStyle w:val="ITAL"/>
        </w:rPr>
        <w:t>Examples:</w:t>
      </w:r>
    </w:p>
    <w:p w14:paraId="00B549A0" w14:textId="77777777" w:rsidR="006D3335" w:rsidRPr="0001799E" w:rsidRDefault="006D3335" w:rsidP="006D3335">
      <w:pPr>
        <w:pStyle w:val="References"/>
        <w:numPr>
          <w:ilvl w:val="0"/>
          <w:numId w:val="2"/>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5D6360C" w14:textId="77777777" w:rsidR="006D3335" w:rsidRPr="00065F3C" w:rsidRDefault="006D3335" w:rsidP="006D3335">
      <w:pPr>
        <w:pStyle w:val="References"/>
        <w:numPr>
          <w:ilvl w:val="0"/>
          <w:numId w:val="2"/>
        </w:numPr>
      </w:pPr>
      <w:r w:rsidRPr="00065F3C">
        <w:t xml:space="preserve">E. P. Wigner, “Theory of traveling-wave optical laser,” </w:t>
      </w:r>
      <w:r w:rsidRPr="00065F3C">
        <w:br/>
        <w:t xml:space="preserve">Phys. Rev., </w:t>
      </w:r>
      <w:r w:rsidRPr="00065F3C">
        <w:br/>
        <w:t>vol. 134, pp. A635–A646, Dec. 1965.</w:t>
      </w:r>
    </w:p>
    <w:p w14:paraId="45E449AB" w14:textId="77777777" w:rsidR="006D3335" w:rsidRPr="0001799E" w:rsidRDefault="006D3335" w:rsidP="006D3335">
      <w:pPr>
        <w:pStyle w:val="References"/>
        <w:numPr>
          <w:ilvl w:val="0"/>
          <w:numId w:val="2"/>
        </w:numPr>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61EB0C38" w14:textId="77777777" w:rsidR="006D3335" w:rsidRPr="00065F3C" w:rsidRDefault="006D3335" w:rsidP="006D3335">
      <w:pPr>
        <w:pStyle w:val="References"/>
      </w:pPr>
    </w:p>
    <w:p w14:paraId="1140BE27" w14:textId="77777777" w:rsidR="006D3335" w:rsidRPr="00CB1F92" w:rsidRDefault="006D3335" w:rsidP="006D3335">
      <w:pPr>
        <w:autoSpaceDE w:val="0"/>
        <w:autoSpaceDN w:val="0"/>
        <w:adjustRightInd w:val="0"/>
        <w:rPr>
          <w:rStyle w:val="ITAL"/>
        </w:rPr>
      </w:pPr>
      <w:r w:rsidRPr="00CB1F92">
        <w:rPr>
          <w:rStyle w:val="ITAL"/>
        </w:rPr>
        <w:t>Basic format for reports:</w:t>
      </w:r>
    </w:p>
    <w:p w14:paraId="7BCB90AB" w14:textId="77777777" w:rsidR="006D3335" w:rsidRPr="0001799E" w:rsidRDefault="006D3335" w:rsidP="006D3335">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4B79DA4B" w14:textId="77777777" w:rsidR="006D3335" w:rsidRPr="00CB1F92" w:rsidRDefault="006D3335" w:rsidP="006D3335">
      <w:pPr>
        <w:autoSpaceDE w:val="0"/>
        <w:autoSpaceDN w:val="0"/>
        <w:adjustRightInd w:val="0"/>
        <w:rPr>
          <w:rStyle w:val="ITAL"/>
        </w:rPr>
      </w:pPr>
      <w:r w:rsidRPr="00CB1F92">
        <w:rPr>
          <w:rStyle w:val="ITAL"/>
        </w:rPr>
        <w:t>Examples:</w:t>
      </w:r>
    </w:p>
    <w:p w14:paraId="1CB857EC" w14:textId="77777777" w:rsidR="006D3335" w:rsidRPr="0001799E" w:rsidRDefault="006D3335" w:rsidP="006D3335">
      <w:pPr>
        <w:pStyle w:val="References"/>
        <w:numPr>
          <w:ilvl w:val="0"/>
          <w:numId w:val="2"/>
        </w:numPr>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6711C90E" w14:textId="77777777" w:rsidR="006D3335" w:rsidRPr="0001799E" w:rsidRDefault="006D3335" w:rsidP="006D3335">
      <w:pPr>
        <w:pStyle w:val="References"/>
        <w:numPr>
          <w:ilvl w:val="0"/>
          <w:numId w:val="2"/>
        </w:numPr>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305B1380" w14:textId="77777777" w:rsidR="006D3335" w:rsidRPr="00065F3C" w:rsidRDefault="006D3335" w:rsidP="006D3335">
      <w:pPr>
        <w:pStyle w:val="References"/>
      </w:pPr>
    </w:p>
    <w:p w14:paraId="3107E12E" w14:textId="77777777" w:rsidR="006D3335" w:rsidRPr="00CB1F92" w:rsidRDefault="006D3335" w:rsidP="006D3335">
      <w:pPr>
        <w:autoSpaceDE w:val="0"/>
        <w:autoSpaceDN w:val="0"/>
        <w:adjustRightInd w:val="0"/>
        <w:rPr>
          <w:rStyle w:val="ITAL"/>
        </w:rPr>
      </w:pPr>
      <w:r w:rsidRPr="00CB1F92">
        <w:rPr>
          <w:rStyle w:val="ITAL"/>
        </w:rPr>
        <w:t>Basic format for handbooks:</w:t>
      </w:r>
    </w:p>
    <w:p w14:paraId="165666B9" w14:textId="77777777" w:rsidR="006D3335" w:rsidRPr="0001799E" w:rsidRDefault="006D3335" w:rsidP="006D3335">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0BAF85DA" w14:textId="77777777" w:rsidR="006D3335" w:rsidRPr="00CB1F92" w:rsidRDefault="006D3335" w:rsidP="006D3335">
      <w:pPr>
        <w:autoSpaceDE w:val="0"/>
        <w:autoSpaceDN w:val="0"/>
        <w:adjustRightInd w:val="0"/>
        <w:rPr>
          <w:rStyle w:val="ITAL"/>
        </w:rPr>
      </w:pPr>
      <w:r w:rsidRPr="00CB1F92">
        <w:rPr>
          <w:rStyle w:val="ITAL"/>
        </w:rPr>
        <w:t>Examples:</w:t>
      </w:r>
    </w:p>
    <w:p w14:paraId="67AEA9F9" w14:textId="77777777" w:rsidR="006D3335" w:rsidRPr="0001799E" w:rsidRDefault="006D3335" w:rsidP="006D3335">
      <w:pPr>
        <w:pStyle w:val="References"/>
        <w:numPr>
          <w:ilvl w:val="0"/>
          <w:numId w:val="2"/>
        </w:numPr>
      </w:pPr>
      <w:r w:rsidRPr="0001799E">
        <w:rPr>
          <w:rFonts w:cs="TimesNewRomanPS-ItalicMT"/>
          <w:i/>
          <w:iCs/>
        </w:rPr>
        <w:t>Transmission Systems for Communications</w:t>
      </w:r>
      <w:r w:rsidRPr="0001799E">
        <w:t>, 3rd ed., Western Electric Co., Winston-Salem, NC, USA, 1985, pp. 44–60.</w:t>
      </w:r>
    </w:p>
    <w:p w14:paraId="32BBB4FC" w14:textId="77777777" w:rsidR="006D3335" w:rsidRPr="0001799E" w:rsidRDefault="006D3335" w:rsidP="006D3335">
      <w:pPr>
        <w:pStyle w:val="References"/>
        <w:numPr>
          <w:ilvl w:val="0"/>
          <w:numId w:val="2"/>
        </w:numPr>
      </w:pPr>
      <w:r w:rsidRPr="0001799E">
        <w:rPr>
          <w:rFonts w:cs="TimesNewRomanPS-ItalicMT"/>
          <w:i/>
          <w:iCs/>
        </w:rPr>
        <w:t>Motorola Semiconductor Data Manual</w:t>
      </w:r>
      <w:r w:rsidRPr="0001799E">
        <w:t>, Motorola Semiconductor Products Inc., Phoenix, AZ, USA, 1989.</w:t>
      </w:r>
    </w:p>
    <w:p w14:paraId="661B073A" w14:textId="77777777" w:rsidR="006D3335" w:rsidRPr="00065F3C" w:rsidRDefault="006D3335" w:rsidP="006D3335">
      <w:pPr>
        <w:pStyle w:val="References"/>
      </w:pPr>
    </w:p>
    <w:p w14:paraId="35F13A8D" w14:textId="77777777" w:rsidR="006D3335" w:rsidRPr="00CB1F92" w:rsidRDefault="006D3335" w:rsidP="006D3335">
      <w:pPr>
        <w:autoSpaceDE w:val="0"/>
        <w:autoSpaceDN w:val="0"/>
        <w:adjustRightInd w:val="0"/>
        <w:rPr>
          <w:rStyle w:val="ITAL"/>
        </w:rPr>
      </w:pPr>
      <w:r w:rsidRPr="00CB1F92">
        <w:rPr>
          <w:rStyle w:val="ITAL"/>
        </w:rPr>
        <w:t xml:space="preserve">Basic format for books (when available online): </w:t>
      </w:r>
    </w:p>
    <w:p w14:paraId="025FFE15" w14:textId="77777777" w:rsidR="006D3335" w:rsidRPr="0001799E" w:rsidRDefault="006D3335" w:rsidP="006D3335">
      <w:pPr>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37A30A5A" w14:textId="77777777" w:rsidR="006D3335" w:rsidRPr="00CB1F92" w:rsidRDefault="006D3335" w:rsidP="006D3335">
      <w:pPr>
        <w:autoSpaceDE w:val="0"/>
        <w:autoSpaceDN w:val="0"/>
        <w:adjustRightInd w:val="0"/>
        <w:rPr>
          <w:rStyle w:val="ITAL"/>
        </w:rPr>
      </w:pPr>
      <w:r w:rsidRPr="00CB1F92">
        <w:rPr>
          <w:rStyle w:val="ITAL"/>
        </w:rPr>
        <w:t>Examples:</w:t>
      </w:r>
    </w:p>
    <w:p w14:paraId="04D0E44F" w14:textId="77777777" w:rsidR="006D3335" w:rsidRPr="0001799E" w:rsidRDefault="006D3335" w:rsidP="006D3335">
      <w:pPr>
        <w:pStyle w:val="References"/>
        <w:numPr>
          <w:ilvl w:val="0"/>
          <w:numId w:val="2"/>
        </w:numPr>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CD36B5C" w14:textId="77777777" w:rsidR="006D3335" w:rsidRPr="0001799E" w:rsidRDefault="006D3335" w:rsidP="006D3335">
      <w:pPr>
        <w:pStyle w:val="References"/>
        <w:numPr>
          <w:ilvl w:val="0"/>
          <w:numId w:val="2"/>
        </w:numPr>
      </w:pPr>
      <w:r w:rsidRPr="0001799E">
        <w:rPr>
          <w:i/>
          <w:iCs/>
        </w:rPr>
        <w:t>The Founders’ Constitution</w:t>
      </w:r>
      <w:r w:rsidRPr="0001799E">
        <w:t>, Philip B. Kurland and Ralph Lerner, eds., Chicago, IL, USA: Univ. Chicago Press, 1987. [Online]. Available: http://press-pubs.uchicago.edu/founders/</w:t>
      </w:r>
    </w:p>
    <w:p w14:paraId="35CA9F42" w14:textId="77777777" w:rsidR="006D3335" w:rsidRPr="0001799E" w:rsidRDefault="006D3335" w:rsidP="006D3335">
      <w:pPr>
        <w:pStyle w:val="References"/>
        <w:numPr>
          <w:ilvl w:val="0"/>
          <w:numId w:val="2"/>
        </w:numPr>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94C83F7" w14:textId="77777777" w:rsidR="006D3335" w:rsidRDefault="006D3335" w:rsidP="006D3335">
      <w:pPr>
        <w:pStyle w:val="References"/>
        <w:numPr>
          <w:ilvl w:val="0"/>
          <w:numId w:val="2"/>
        </w:numPr>
        <w:sectPr w:rsidR="006D3335" w:rsidSect="00422716">
          <w:footerReference w:type="default" r:id="rId21"/>
          <w:type w:val="continuous"/>
          <w:pgSz w:w="11520" w:h="15660" w:code="1"/>
          <w:pgMar w:top="1300" w:right="740" w:bottom="1040" w:left="740" w:header="360" w:footer="640" w:gutter="0"/>
          <w:cols w:num="2" w:space="400"/>
          <w:docGrid w:linePitch="360"/>
        </w:sectPr>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p>
    <w:p w14:paraId="476F5E2A" w14:textId="77777777" w:rsidR="006D3335" w:rsidRPr="0001799E" w:rsidRDefault="006D3335" w:rsidP="006D3335">
      <w:pPr>
        <w:pStyle w:val="References"/>
        <w:numPr>
          <w:ilvl w:val="0"/>
          <w:numId w:val="2"/>
        </w:numPr>
      </w:pPr>
      <w:r>
        <w:lastRenderedPageBreak/>
        <w:t xml:space="preserve">[Online] </w:t>
      </w:r>
      <w:r w:rsidRPr="0001799E">
        <w:t>Available:</w:t>
      </w:r>
      <w:r>
        <w:t xml:space="preserve"> http://press-p</w:t>
      </w:r>
      <w:r w:rsidRPr="0001799E">
        <w:t xml:space="preserve">ubs.uchicago.edu/founders/ </w:t>
      </w:r>
    </w:p>
    <w:p w14:paraId="167C5D62" w14:textId="77777777" w:rsidR="006D3335" w:rsidRPr="0001799E" w:rsidRDefault="006D3335" w:rsidP="006D3335">
      <w:pPr>
        <w:pStyle w:val="References"/>
      </w:pPr>
    </w:p>
    <w:p w14:paraId="3C173033" w14:textId="77777777" w:rsidR="006D3335" w:rsidRPr="00CB1F92" w:rsidRDefault="006D3335" w:rsidP="006D3335">
      <w:pPr>
        <w:autoSpaceDE w:val="0"/>
        <w:autoSpaceDN w:val="0"/>
        <w:adjustRightInd w:val="0"/>
        <w:rPr>
          <w:rStyle w:val="ITAL"/>
        </w:rPr>
      </w:pPr>
      <w:r w:rsidRPr="00CB1F92">
        <w:rPr>
          <w:rStyle w:val="ITAL"/>
        </w:rPr>
        <w:t xml:space="preserve">Basic format for journals (when available online): </w:t>
      </w:r>
    </w:p>
    <w:p w14:paraId="60A0E5D3"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Pr>
          <w:sz w:val="16"/>
          <w:szCs w:val="16"/>
        </w:rPr>
        <w:br/>
      </w:r>
      <w:r w:rsidRPr="0001799E">
        <w:rPr>
          <w:sz w:val="16"/>
          <w:szCs w:val="16"/>
        </w:rPr>
        <w:t>DOI: 10.1109.</w:t>
      </w:r>
      <w:r w:rsidRPr="0001799E">
        <w:rPr>
          <w:i/>
          <w:sz w:val="16"/>
          <w:szCs w:val="16"/>
        </w:rPr>
        <w:t>XXX</w:t>
      </w:r>
      <w:r w:rsidRPr="0001799E">
        <w:rPr>
          <w:sz w:val="16"/>
          <w:szCs w:val="16"/>
        </w:rPr>
        <w:t xml:space="preserve">.123456, [Online]. </w:t>
      </w:r>
    </w:p>
    <w:p w14:paraId="179DAC91" w14:textId="77777777" w:rsidR="006D3335" w:rsidRPr="00065F3C" w:rsidRDefault="006D3335" w:rsidP="006D3335">
      <w:pPr>
        <w:autoSpaceDE w:val="0"/>
        <w:autoSpaceDN w:val="0"/>
        <w:adjustRightInd w:val="0"/>
        <w:rPr>
          <w:rStyle w:val="ITAL"/>
        </w:rPr>
      </w:pPr>
      <w:r w:rsidRPr="00065F3C">
        <w:rPr>
          <w:rStyle w:val="ITAL"/>
        </w:rPr>
        <w:t>Examples:</w:t>
      </w:r>
    </w:p>
    <w:p w14:paraId="16F1F325" w14:textId="77777777" w:rsidR="006D3335" w:rsidRPr="0001799E" w:rsidRDefault="006D3335" w:rsidP="006D3335">
      <w:pPr>
        <w:pStyle w:val="References"/>
        <w:numPr>
          <w:ilvl w:val="0"/>
          <w:numId w:val="2"/>
        </w:numPr>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5B099C52" w14:textId="77777777" w:rsidR="006D3335" w:rsidRPr="0001799E" w:rsidRDefault="006D3335" w:rsidP="006D3335">
      <w:pPr>
        <w:pStyle w:val="References"/>
        <w:numPr>
          <w:ilvl w:val="0"/>
          <w:numId w:val="2"/>
        </w:numPr>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1ABED361" w14:textId="77777777" w:rsidR="006D3335" w:rsidRPr="0001799E" w:rsidRDefault="006D3335" w:rsidP="006D3335">
      <w:pPr>
        <w:pStyle w:val="References"/>
        <w:numPr>
          <w:ilvl w:val="0"/>
          <w:numId w:val="2"/>
        </w:numPr>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5BFDEB2" w14:textId="77777777" w:rsidR="006D3335" w:rsidRPr="00065F3C" w:rsidRDefault="006D3335" w:rsidP="006D3335">
      <w:pPr>
        <w:pStyle w:val="References"/>
      </w:pPr>
    </w:p>
    <w:p w14:paraId="4CCF1DD1" w14:textId="77777777" w:rsidR="006D3335" w:rsidRPr="00CB1F92" w:rsidRDefault="006D3335" w:rsidP="006D3335">
      <w:pPr>
        <w:autoSpaceDE w:val="0"/>
        <w:autoSpaceDN w:val="0"/>
        <w:adjustRightInd w:val="0"/>
        <w:rPr>
          <w:rStyle w:val="ITAL"/>
        </w:rPr>
      </w:pPr>
      <w:r w:rsidRPr="00CB1F92">
        <w:rPr>
          <w:rStyle w:val="ITAL"/>
        </w:rPr>
        <w:t xml:space="preserve">Basic format for papers presented at conferences (when available online): </w:t>
      </w:r>
    </w:p>
    <w:p w14:paraId="40B7BBE2" w14:textId="77777777" w:rsidR="006D3335" w:rsidRPr="0001799E" w:rsidRDefault="006D3335" w:rsidP="006D3335">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3AFA896" w14:textId="77777777" w:rsidR="006D3335" w:rsidRPr="00065F3C" w:rsidRDefault="006D3335" w:rsidP="006D3335">
      <w:pPr>
        <w:autoSpaceDE w:val="0"/>
        <w:autoSpaceDN w:val="0"/>
        <w:adjustRightInd w:val="0"/>
        <w:rPr>
          <w:rStyle w:val="ITAL"/>
        </w:rPr>
      </w:pPr>
      <w:r w:rsidRPr="00065F3C">
        <w:rPr>
          <w:rStyle w:val="ITAL"/>
        </w:rPr>
        <w:t>Example:</w:t>
      </w:r>
    </w:p>
    <w:p w14:paraId="64E37A60" w14:textId="77777777" w:rsidR="006D3335" w:rsidRPr="00065F3C" w:rsidRDefault="006D3335" w:rsidP="006D3335">
      <w:pPr>
        <w:pStyle w:val="References"/>
        <w:numPr>
          <w:ilvl w:val="0"/>
          <w:numId w:val="2"/>
        </w:numPr>
      </w:pPr>
      <w:r w:rsidRPr="00065F3C">
        <w:t>PROCESS Corporation, Boston, MA, USA. Intranets: Internet technologies deployed behind the firewall for corporate productivity. Presented at INET96 Annual Meeting. [Online]. Available: http://home.process.com/Intranets/wp2.htp</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039AAC5" w14:textId="77777777" w:rsidR="006D3335" w:rsidRPr="00CB1F92" w:rsidRDefault="006D3335" w:rsidP="006D3335">
      <w:pPr>
        <w:autoSpaceDE w:val="0"/>
        <w:autoSpaceDN w:val="0"/>
        <w:adjustRightInd w:val="0"/>
        <w:rPr>
          <w:rStyle w:val="ITAL"/>
        </w:rPr>
      </w:pPr>
      <w:r w:rsidRPr="00CB1F92">
        <w:rPr>
          <w:rStyle w:val="ITAL"/>
        </w:rPr>
        <w:t xml:space="preserve">Basic format for </w:t>
      </w:r>
      <w:proofErr w:type="gramStart"/>
      <w:r w:rsidRPr="00CB1F92">
        <w:rPr>
          <w:rStyle w:val="ITAL"/>
        </w:rPr>
        <w:t>reports  and</w:t>
      </w:r>
      <w:proofErr w:type="gramEnd"/>
      <w:r w:rsidRPr="00CB1F92">
        <w:rPr>
          <w:rStyle w:val="ITAL"/>
        </w:rPr>
        <w:t xml:space="preserve"> handbooks (when available online):</w:t>
      </w:r>
    </w:p>
    <w:p w14:paraId="2F591292" w14:textId="77777777" w:rsidR="006D3335" w:rsidRPr="0001799E" w:rsidRDefault="006D3335" w:rsidP="006D3335">
      <w:pPr>
        <w:rPr>
          <w:sz w:val="16"/>
          <w:szCs w:val="16"/>
        </w:rPr>
      </w:pPr>
      <w:r w:rsidRPr="0001799E">
        <w:rPr>
          <w:sz w:val="16"/>
          <w:szCs w:val="16"/>
        </w:rPr>
        <w:t xml:space="preserve">J. K. Author. “Title of report,” Company. City, State, Country. Rep. no., (optional: vol./issue), Date. [Online] Available: site/path/file </w:t>
      </w:r>
    </w:p>
    <w:p w14:paraId="072A3E10" w14:textId="77777777" w:rsidR="006D3335" w:rsidRPr="00065F3C" w:rsidRDefault="006D3335" w:rsidP="006D3335">
      <w:pPr>
        <w:autoSpaceDE w:val="0"/>
        <w:autoSpaceDN w:val="0"/>
        <w:adjustRightInd w:val="0"/>
        <w:rPr>
          <w:rStyle w:val="ITAL"/>
        </w:rPr>
      </w:pPr>
      <w:r w:rsidRPr="00065F3C">
        <w:rPr>
          <w:rStyle w:val="ITAL"/>
        </w:rPr>
        <w:t>Examples:</w:t>
      </w:r>
    </w:p>
    <w:p w14:paraId="7A9BA92D" w14:textId="77777777" w:rsidR="006D3335" w:rsidRPr="0001799E" w:rsidRDefault="006D3335" w:rsidP="006D3335">
      <w:pPr>
        <w:pStyle w:val="References"/>
        <w:numPr>
          <w:ilvl w:val="0"/>
          <w:numId w:val="2"/>
        </w:numPr>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40B61A7C" w14:textId="77777777" w:rsidR="006D3335" w:rsidRPr="00065F3C" w:rsidRDefault="006D3335" w:rsidP="006D3335">
      <w:pPr>
        <w:pStyle w:val="References"/>
        <w:numPr>
          <w:ilvl w:val="0"/>
          <w:numId w:val="2"/>
        </w:numPr>
      </w:pPr>
      <w:proofErr w:type="spellStart"/>
      <w:r w:rsidRPr="00065F3C">
        <w:t>Teralyzer</w:t>
      </w:r>
      <w:proofErr w:type="spellEnd"/>
      <w:r w:rsidRPr="00065F3C">
        <w:t xml:space="preserve">. </w:t>
      </w:r>
      <w:proofErr w:type="spellStart"/>
      <w:r w:rsidRPr="00065F3C">
        <w:t>Lytera</w:t>
      </w:r>
      <w:proofErr w:type="spellEnd"/>
      <w:r w:rsidRPr="00065F3C">
        <w:t xml:space="preserve"> UG, </w:t>
      </w:r>
      <w:proofErr w:type="spellStart"/>
      <w:r w:rsidRPr="00065F3C">
        <w:t>Kirchhain</w:t>
      </w:r>
      <w:proofErr w:type="spellEnd"/>
      <w:r w:rsidRPr="00065F3C">
        <w:t>, Germany [Online]. Available: http://www.lytera.de/Terahertz_THz_Spectroscopy.php?id=home, Accessed on: Jun. 5, 2014</w:t>
      </w:r>
    </w:p>
    <w:p w14:paraId="2522D9B2" w14:textId="77777777" w:rsidR="006D3335" w:rsidRPr="00CB1F92" w:rsidRDefault="006D3335" w:rsidP="006D3335">
      <w:pPr>
        <w:widowControl w:val="0"/>
        <w:autoSpaceDE w:val="0"/>
        <w:autoSpaceDN w:val="0"/>
        <w:adjustRightInd w:val="0"/>
        <w:spacing w:before="1" w:line="180" w:lineRule="exact"/>
        <w:rPr>
          <w:sz w:val="18"/>
          <w:szCs w:val="18"/>
        </w:rPr>
      </w:pPr>
    </w:p>
    <w:p w14:paraId="4506428D" w14:textId="77777777" w:rsidR="006D3335" w:rsidRPr="00CB1F92" w:rsidRDefault="006D3335" w:rsidP="006D3335">
      <w:pPr>
        <w:autoSpaceDE w:val="0"/>
        <w:autoSpaceDN w:val="0"/>
        <w:adjustRightInd w:val="0"/>
        <w:rPr>
          <w:rStyle w:val="ITAL"/>
        </w:rPr>
      </w:pPr>
      <w:r w:rsidRPr="00CB1F92">
        <w:rPr>
          <w:rStyle w:val="ITAL"/>
        </w:rPr>
        <w:t xml:space="preserve">Basic format for computer programs and electronic documents (when available online): </w:t>
      </w:r>
    </w:p>
    <w:p w14:paraId="1C34009A" w14:textId="77777777" w:rsidR="006D3335" w:rsidRPr="0001799E" w:rsidRDefault="006D3335" w:rsidP="006D3335">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1207E492" w14:textId="77777777" w:rsidR="006D3335" w:rsidRPr="0001799E" w:rsidRDefault="006D3335" w:rsidP="006D3335">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3D87999" w14:textId="77777777" w:rsidR="006D3335" w:rsidRPr="00CB1F92" w:rsidRDefault="006D3335" w:rsidP="006D3335">
      <w:pPr>
        <w:autoSpaceDE w:val="0"/>
        <w:autoSpaceDN w:val="0"/>
        <w:adjustRightInd w:val="0"/>
        <w:rPr>
          <w:rStyle w:val="ITAL"/>
        </w:rPr>
      </w:pPr>
      <w:r w:rsidRPr="00CB1F92">
        <w:rPr>
          <w:rStyle w:val="ITAL"/>
        </w:rPr>
        <w:t>Example:</w:t>
      </w:r>
    </w:p>
    <w:p w14:paraId="32BDC424" w14:textId="77777777" w:rsidR="006D3335" w:rsidRPr="0001799E" w:rsidRDefault="006D3335" w:rsidP="006D3335">
      <w:pPr>
        <w:pStyle w:val="References"/>
        <w:numPr>
          <w:ilvl w:val="0"/>
          <w:numId w:val="2"/>
        </w:numPr>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351A5F96" w14:textId="77777777" w:rsidR="006D3335" w:rsidRPr="00065F3C" w:rsidRDefault="006D3335" w:rsidP="006D3335">
      <w:pPr>
        <w:pStyle w:val="References"/>
      </w:pPr>
    </w:p>
    <w:p w14:paraId="4FD1D469" w14:textId="77777777" w:rsidR="006D3335" w:rsidRPr="00CB1F92" w:rsidRDefault="006D3335" w:rsidP="006D3335">
      <w:pPr>
        <w:autoSpaceDE w:val="0"/>
        <w:autoSpaceDN w:val="0"/>
        <w:adjustRightInd w:val="0"/>
        <w:rPr>
          <w:rStyle w:val="ITAL"/>
        </w:rPr>
      </w:pPr>
      <w:r w:rsidRPr="00CB1F92">
        <w:rPr>
          <w:rStyle w:val="ITAL"/>
        </w:rPr>
        <w:t>Basic format for patents (when available online):</w:t>
      </w:r>
    </w:p>
    <w:p w14:paraId="3FCE8E98" w14:textId="77777777" w:rsidR="006D3335" w:rsidRPr="0001799E" w:rsidRDefault="006D3335" w:rsidP="006D3335">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72413DE0" w14:textId="77777777" w:rsidR="006D3335" w:rsidRPr="00CB1F92" w:rsidRDefault="006D3335" w:rsidP="006D3335">
      <w:pPr>
        <w:autoSpaceDE w:val="0"/>
        <w:autoSpaceDN w:val="0"/>
        <w:adjustRightInd w:val="0"/>
        <w:rPr>
          <w:rStyle w:val="ITAL"/>
        </w:rPr>
      </w:pPr>
      <w:r w:rsidRPr="00CB1F92">
        <w:rPr>
          <w:rStyle w:val="ITAL"/>
        </w:rPr>
        <w:t>Example:</w:t>
      </w:r>
    </w:p>
    <w:p w14:paraId="4BEFA05A" w14:textId="77777777" w:rsidR="006D3335" w:rsidRPr="00065F3C" w:rsidRDefault="006D3335" w:rsidP="006D3335">
      <w:pPr>
        <w:pStyle w:val="References"/>
        <w:numPr>
          <w:ilvl w:val="0"/>
          <w:numId w:val="2"/>
        </w:numPr>
      </w:pPr>
      <w:r w:rsidRPr="00065F3C">
        <w:t xml:space="preserve">Musical toothbrush with mirror, by L.M.R. Brooks. (1992, May 19). Patent D 326 189 </w:t>
      </w:r>
    </w:p>
    <w:p w14:paraId="42E77EC7" w14:textId="77777777" w:rsidR="006D3335" w:rsidRPr="00065F3C" w:rsidRDefault="006D3335" w:rsidP="006D3335">
      <w:pPr>
        <w:pStyle w:val="References"/>
      </w:pPr>
      <w:r w:rsidRPr="00065F3C">
        <w:t xml:space="preserve">[Online]. Available: NEXIS Library: LEXPAT File: </w:t>
      </w:r>
      <w:r>
        <w:br/>
      </w:r>
      <w:r w:rsidRPr="00065F3C">
        <w:t>DES</w:t>
      </w:r>
    </w:p>
    <w:p w14:paraId="45F76937" w14:textId="77777777" w:rsidR="006D3335" w:rsidRPr="00065F3C" w:rsidRDefault="006D3335" w:rsidP="006D3335">
      <w:pPr>
        <w:pStyle w:val="References"/>
      </w:pPr>
    </w:p>
    <w:p w14:paraId="3F8C436A" w14:textId="77777777" w:rsidR="006D3335" w:rsidRPr="00065F3C" w:rsidRDefault="006D3335" w:rsidP="006D3335">
      <w:pPr>
        <w:autoSpaceDE w:val="0"/>
        <w:autoSpaceDN w:val="0"/>
        <w:adjustRightInd w:val="0"/>
        <w:rPr>
          <w:rStyle w:val="ITAL"/>
        </w:rPr>
      </w:pPr>
      <w:r w:rsidRPr="00CB1F92">
        <w:rPr>
          <w:rStyle w:val="ITAL"/>
        </w:rPr>
        <w:t>Basic format for conference proceedings (published):</w:t>
      </w:r>
    </w:p>
    <w:p w14:paraId="03030A96" w14:textId="77777777" w:rsidR="006D3335" w:rsidRPr="0001799E" w:rsidRDefault="006D3335" w:rsidP="006D3335">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26B9BE23" w14:textId="77777777" w:rsidR="006D3335" w:rsidRPr="00CB1F92" w:rsidRDefault="006D3335" w:rsidP="006D3335">
      <w:pPr>
        <w:autoSpaceDE w:val="0"/>
        <w:autoSpaceDN w:val="0"/>
        <w:adjustRightInd w:val="0"/>
        <w:rPr>
          <w:rStyle w:val="ITAL"/>
        </w:rPr>
      </w:pPr>
      <w:r w:rsidRPr="00CB1F92">
        <w:rPr>
          <w:rStyle w:val="ITAL"/>
        </w:rPr>
        <w:t>Example:</w:t>
      </w:r>
    </w:p>
    <w:p w14:paraId="3EC00D8C" w14:textId="77777777" w:rsidR="006D3335" w:rsidRPr="0001799E" w:rsidRDefault="006D3335" w:rsidP="006D3335">
      <w:pPr>
        <w:pStyle w:val="References"/>
        <w:numPr>
          <w:ilvl w:val="0"/>
          <w:numId w:val="2"/>
        </w:numPr>
      </w:pPr>
      <w:r w:rsidRPr="0001799E">
        <w:t xml:space="preserve">D. </w:t>
      </w:r>
      <w:r w:rsidRPr="00065F3C">
        <w:t>B</w:t>
      </w:r>
      <w:r w:rsidRPr="0001799E">
        <w:t>. Pa</w:t>
      </w:r>
      <w:r w:rsidRPr="00065F3C">
        <w:t>yn</w:t>
      </w:r>
      <w:r w:rsidRPr="0001799E">
        <w:t xml:space="preserve">e </w:t>
      </w:r>
      <w:r w:rsidRPr="00065F3C">
        <w:t>a</w:t>
      </w:r>
      <w:r w:rsidRPr="0001799E">
        <w:t xml:space="preserve">nd </w:t>
      </w:r>
      <w:r w:rsidRPr="00065F3C">
        <w:t>J</w:t>
      </w:r>
      <w:r w:rsidRPr="0001799E">
        <w:t xml:space="preserve">. </w:t>
      </w:r>
      <w:r w:rsidRPr="00065F3C">
        <w:t>R</w:t>
      </w:r>
      <w:r w:rsidRPr="0001799E">
        <w:t>. S</w:t>
      </w:r>
      <w:r w:rsidRPr="00065F3C">
        <w:t>t</w:t>
      </w:r>
      <w:r w:rsidRPr="0001799E">
        <w:t>er</w:t>
      </w:r>
      <w:r w:rsidRPr="00065F3C">
        <w:t>n</w:t>
      </w:r>
      <w:r w:rsidRPr="0001799E">
        <w:t xml:space="preserve">, </w:t>
      </w:r>
      <w:r w:rsidRPr="00065F3C">
        <w:t>“W</w:t>
      </w:r>
      <w:r w:rsidRPr="0001799E">
        <w:t>a</w:t>
      </w:r>
      <w:r w:rsidRPr="00065F3C">
        <w:t>v</w:t>
      </w:r>
      <w:r w:rsidRPr="0001799E">
        <w:t>ele</w:t>
      </w:r>
      <w:r w:rsidRPr="00065F3C">
        <w:t>n</w:t>
      </w:r>
      <w:r w:rsidRPr="0001799E">
        <w:t>g</w:t>
      </w:r>
      <w:r w:rsidRPr="00065F3C">
        <w:t>th</w:t>
      </w:r>
      <w:r w:rsidRPr="0001799E">
        <w:t>-sw</w:t>
      </w:r>
      <w:r w:rsidRPr="00065F3C">
        <w:t>it</w:t>
      </w:r>
      <w:r w:rsidRPr="0001799E">
        <w:t>ch</w:t>
      </w:r>
      <w:r w:rsidRPr="00065F3C">
        <w:t>e</w:t>
      </w:r>
      <w:r w:rsidRPr="0001799E">
        <w:t>d p</w:t>
      </w:r>
      <w:r w:rsidRPr="00065F3C">
        <w:t>a</w:t>
      </w:r>
      <w:r w:rsidRPr="0001799E">
        <w:t xml:space="preserve">s- </w:t>
      </w:r>
      <w:proofErr w:type="spellStart"/>
      <w:r w:rsidRPr="0001799E">
        <w:t>s</w:t>
      </w:r>
      <w:r w:rsidRPr="00065F3C">
        <w:t>i</w:t>
      </w:r>
      <w:r w:rsidRPr="0001799E">
        <w:t>vely</w:t>
      </w:r>
      <w:proofErr w:type="spellEnd"/>
      <w:r w:rsidRPr="00065F3C">
        <w:t xml:space="preserve"> </w:t>
      </w:r>
      <w:r w:rsidRPr="0001799E">
        <w:t>cou</w:t>
      </w:r>
      <w:r w:rsidRPr="00065F3C">
        <w:t>p</w:t>
      </w:r>
      <w:r w:rsidRPr="0001799E">
        <w:t>l</w:t>
      </w:r>
      <w:r w:rsidRPr="00065F3C">
        <w:t>e</w:t>
      </w:r>
      <w:r w:rsidRPr="0001799E">
        <w:t>d</w:t>
      </w:r>
      <w:r w:rsidRPr="00065F3C">
        <w:t xml:space="preserve"> </w:t>
      </w:r>
      <w:r w:rsidRPr="0001799E">
        <w:t>s</w:t>
      </w:r>
      <w:r w:rsidRPr="00065F3C">
        <w:t>ing</w:t>
      </w:r>
      <w:r w:rsidRPr="0001799E">
        <w:t>le-</w:t>
      </w:r>
      <w:r w:rsidRPr="00065F3C">
        <w:t>m</w:t>
      </w:r>
      <w:r w:rsidRPr="0001799E">
        <w:t>ode optical</w:t>
      </w:r>
      <w:r w:rsidRPr="00065F3C">
        <w:t xml:space="preserve"> </w:t>
      </w:r>
      <w:r w:rsidRPr="0001799E">
        <w:t>net</w:t>
      </w:r>
      <w:r w:rsidRPr="00065F3C">
        <w:t>w</w:t>
      </w:r>
      <w:r w:rsidRPr="0001799E">
        <w:t>o</w:t>
      </w:r>
      <w:r w:rsidRPr="00065F3C">
        <w:t>r</w:t>
      </w:r>
      <w:r w:rsidRPr="0001799E">
        <w:t>k,”</w:t>
      </w:r>
      <w:r w:rsidRPr="00065F3C">
        <w:t xml:space="preserve"> </w:t>
      </w:r>
      <w:r w:rsidRPr="0001799E">
        <w:t xml:space="preserve">in </w:t>
      </w:r>
      <w:r w:rsidRPr="0001799E">
        <w:rPr>
          <w:i/>
          <w:iCs/>
        </w:rPr>
        <w:t>Pro</w:t>
      </w:r>
      <w:r w:rsidRPr="00065F3C">
        <w:rPr>
          <w:i/>
          <w:iCs/>
        </w:rPr>
        <w:t>c</w:t>
      </w:r>
      <w:r w:rsidRPr="0001799E">
        <w:rPr>
          <w:i/>
          <w:iCs/>
        </w:rPr>
        <w:t>. I</w:t>
      </w:r>
      <w:r w:rsidRPr="00065F3C">
        <w:rPr>
          <w:i/>
          <w:iCs/>
        </w:rPr>
        <w:t>O</w:t>
      </w:r>
      <w:r w:rsidRPr="0001799E">
        <w:rPr>
          <w:i/>
          <w:iCs/>
        </w:rPr>
        <w:t>OC-E</w:t>
      </w:r>
      <w:r w:rsidRPr="00065F3C">
        <w:rPr>
          <w:i/>
          <w:iCs/>
        </w:rPr>
        <w:t>CO</w:t>
      </w:r>
      <w:r w:rsidRPr="0001799E">
        <w:rPr>
          <w:i/>
          <w:iCs/>
        </w:rPr>
        <w:t xml:space="preserve">C, </w:t>
      </w:r>
      <w:r w:rsidRPr="0001799E">
        <w:rPr>
          <w:iCs/>
        </w:rPr>
        <w:t>Boston, MA, USA,</w:t>
      </w:r>
      <w:r w:rsidRPr="00065F3C">
        <w:rPr>
          <w:i/>
          <w:iCs/>
        </w:rPr>
        <w:t xml:space="preserve"> </w:t>
      </w:r>
      <w:r w:rsidRPr="00065F3C">
        <w:t>1</w:t>
      </w:r>
      <w:r w:rsidRPr="0001799E">
        <w:t>98</w:t>
      </w:r>
      <w:r w:rsidRPr="00065F3C">
        <w:t>5</w:t>
      </w:r>
      <w:r w:rsidRPr="0001799E">
        <w:t>,</w:t>
      </w:r>
      <w:r w:rsidRPr="00065F3C">
        <w:t xml:space="preserve"> </w:t>
      </w:r>
      <w:r w:rsidRPr="00065F3C">
        <w:br/>
      </w:r>
      <w:r w:rsidRPr="0001799E">
        <w:t>p</w:t>
      </w:r>
      <w:r w:rsidRPr="00065F3C">
        <w:t>p</w:t>
      </w:r>
      <w:r w:rsidRPr="0001799E">
        <w:t>.</w:t>
      </w:r>
      <w:r w:rsidRPr="00065F3C">
        <w:t xml:space="preserve"> </w:t>
      </w:r>
      <w:r w:rsidRPr="0001799E">
        <w:t>5</w:t>
      </w:r>
      <w:r w:rsidRPr="00065F3C">
        <w:t>8</w:t>
      </w:r>
      <w:r w:rsidRPr="0001799E">
        <w:t>5–</w:t>
      </w:r>
      <w:r w:rsidRPr="00065F3C">
        <w:t>5</w:t>
      </w:r>
      <w:r w:rsidRPr="0001799E">
        <w:t>9</w:t>
      </w:r>
      <w:r w:rsidRPr="00065F3C">
        <w:t>0</w:t>
      </w:r>
      <w:r w:rsidRPr="0001799E">
        <w:t>.</w:t>
      </w:r>
    </w:p>
    <w:p w14:paraId="68D4939E" w14:textId="77777777" w:rsidR="006D3335" w:rsidRPr="00065F3C" w:rsidRDefault="006D3335" w:rsidP="006D3335">
      <w:pPr>
        <w:autoSpaceDE w:val="0"/>
        <w:autoSpaceDN w:val="0"/>
        <w:adjustRightInd w:val="0"/>
        <w:rPr>
          <w:rStyle w:val="ITAL"/>
        </w:rPr>
      </w:pPr>
      <w:r w:rsidRPr="00CB1F92">
        <w:rPr>
          <w:rStyle w:val="ITAL"/>
        </w:rPr>
        <w:t>Example for papers presented at conferences (unpublished):</w:t>
      </w:r>
    </w:p>
    <w:p w14:paraId="3E2FF37C" w14:textId="77777777" w:rsidR="006D3335" w:rsidRPr="0001799E" w:rsidRDefault="006D3335" w:rsidP="006D3335">
      <w:pPr>
        <w:pStyle w:val="References"/>
        <w:numPr>
          <w:ilvl w:val="0"/>
          <w:numId w:val="2"/>
        </w:numPr>
      </w:pPr>
      <w:r w:rsidRPr="0001799E">
        <w:t>D.</w:t>
      </w:r>
      <w:r w:rsidRPr="00065F3C">
        <w:t xml:space="preserve"> </w:t>
      </w:r>
      <w:proofErr w:type="spellStart"/>
      <w:r w:rsidRPr="00065F3C">
        <w:t>Ebeh</w:t>
      </w:r>
      <w:r w:rsidRPr="0001799E">
        <w:t>a</w:t>
      </w:r>
      <w:r w:rsidRPr="00065F3C">
        <w:t>r</w:t>
      </w:r>
      <w:r w:rsidRPr="0001799E">
        <w:t>d</w:t>
      </w:r>
      <w:proofErr w:type="spellEnd"/>
      <w:r w:rsidRPr="00065F3C">
        <w:t xml:space="preserve"> an</w:t>
      </w:r>
      <w:r w:rsidRPr="0001799E">
        <w:t>d</w:t>
      </w:r>
      <w:r w:rsidRPr="00065F3C">
        <w:t xml:space="preserve"> </w:t>
      </w:r>
      <w:r w:rsidRPr="0001799E">
        <w:t>E.</w:t>
      </w:r>
      <w:r w:rsidRPr="00065F3C">
        <w:t xml:space="preserve"> V</w:t>
      </w:r>
      <w:r w:rsidRPr="0001799E">
        <w:t>og</w:t>
      </w:r>
      <w:r w:rsidRPr="00065F3C">
        <w:t>e</w:t>
      </w:r>
      <w:r w:rsidRPr="0001799E">
        <w:t>s,</w:t>
      </w:r>
      <w:r w:rsidRPr="00065F3C">
        <w:t xml:space="preserve"> “</w:t>
      </w:r>
      <w:r w:rsidRPr="0001799E">
        <w:t>Di</w:t>
      </w:r>
      <w:r w:rsidRPr="00065F3C">
        <w:t>g</w:t>
      </w:r>
      <w:r w:rsidRPr="0001799E">
        <w:t>ital</w:t>
      </w:r>
      <w:r w:rsidRPr="00065F3C">
        <w:t xml:space="preserve"> </w:t>
      </w:r>
      <w:r w:rsidRPr="0001799E">
        <w:t>single</w:t>
      </w:r>
      <w:r w:rsidRPr="00065F3C">
        <w:t xml:space="preserve"> </w:t>
      </w:r>
      <w:r w:rsidRPr="0001799E">
        <w:t>sideb</w:t>
      </w:r>
      <w:r w:rsidRPr="00065F3C">
        <w:t>an</w:t>
      </w:r>
      <w:r w:rsidRPr="0001799E">
        <w:t>d</w:t>
      </w:r>
      <w:r w:rsidRPr="00065F3C">
        <w:t xml:space="preserve"> </w:t>
      </w:r>
      <w:r w:rsidRPr="0001799E">
        <w:t>dete</w:t>
      </w:r>
      <w:r w:rsidRPr="00065F3C">
        <w:t>cti</w:t>
      </w:r>
      <w:r w:rsidRPr="0001799E">
        <w:t>on</w:t>
      </w:r>
      <w:r w:rsidRPr="00065F3C">
        <w:t xml:space="preserve"> </w:t>
      </w:r>
      <w:r w:rsidRPr="0001799E">
        <w:t>f</w:t>
      </w:r>
      <w:r w:rsidRPr="00065F3C">
        <w:t>o</w:t>
      </w:r>
      <w:r w:rsidRPr="0001799E">
        <w:t>r</w:t>
      </w:r>
      <w:r w:rsidRPr="00065F3C">
        <w:t xml:space="preserve"> int</w:t>
      </w:r>
      <w:r w:rsidRPr="0001799E">
        <w:t>e</w:t>
      </w:r>
      <w:r w:rsidRPr="00065F3C">
        <w:t>r</w:t>
      </w:r>
      <w:r w:rsidRPr="0001799E">
        <w:t>f</w:t>
      </w:r>
      <w:r w:rsidRPr="00065F3C">
        <w:t>e</w:t>
      </w:r>
      <w:r w:rsidRPr="0001799E">
        <w:t>ro</w:t>
      </w:r>
      <w:r w:rsidRPr="00065F3C">
        <w:t>m</w:t>
      </w:r>
      <w:r w:rsidRPr="0001799E">
        <w:t>etr</w:t>
      </w:r>
      <w:r w:rsidRPr="00065F3C">
        <w:t>i</w:t>
      </w:r>
      <w:r w:rsidRPr="0001799E">
        <w:t>c</w:t>
      </w:r>
      <w:r w:rsidRPr="00065F3C">
        <w:t xml:space="preserve"> </w:t>
      </w:r>
      <w:r w:rsidRPr="0001799E">
        <w:t>sens</w:t>
      </w:r>
      <w:r w:rsidRPr="00065F3C">
        <w:t>o</w:t>
      </w:r>
      <w:r w:rsidRPr="0001799E">
        <w:t>rs,”</w:t>
      </w:r>
      <w:r w:rsidRPr="00065F3C">
        <w:t xml:space="preserve"> p</w:t>
      </w:r>
      <w:r w:rsidRPr="0001799E">
        <w:t>res</w:t>
      </w:r>
      <w:r w:rsidRPr="00065F3C">
        <w:t>ent</w:t>
      </w:r>
      <w:r w:rsidRPr="0001799E">
        <w:t>ed</w:t>
      </w:r>
      <w:r w:rsidRPr="00065F3C">
        <w:t xml:space="preserve"> </w:t>
      </w:r>
      <w:r w:rsidRPr="0001799E">
        <w:t xml:space="preserve">at </w:t>
      </w:r>
      <w:r w:rsidRPr="00065F3C">
        <w:t>th</w:t>
      </w:r>
      <w:r w:rsidRPr="0001799E">
        <w:t>e</w:t>
      </w:r>
      <w:r w:rsidRPr="00065F3C">
        <w:t xml:space="preserve"> </w:t>
      </w:r>
      <w:r w:rsidRPr="0001799E">
        <w:rPr>
          <w:i/>
        </w:rPr>
        <w:t>2nd</w:t>
      </w:r>
      <w:r w:rsidRPr="00065F3C">
        <w:rPr>
          <w:i/>
          <w:iCs/>
        </w:rPr>
        <w:t xml:space="preserve"> Int</w:t>
      </w:r>
      <w:r w:rsidRPr="0001799E">
        <w:rPr>
          <w:i/>
        </w:rPr>
        <w:t>. C</w:t>
      </w:r>
      <w:r w:rsidRPr="00065F3C">
        <w:rPr>
          <w:i/>
          <w:iCs/>
        </w:rPr>
        <w:t>o</w:t>
      </w:r>
      <w:r w:rsidRPr="0001799E">
        <w:rPr>
          <w:i/>
        </w:rPr>
        <w:t>n</w:t>
      </w:r>
      <w:r w:rsidRPr="00065F3C">
        <w:rPr>
          <w:i/>
          <w:iCs/>
        </w:rPr>
        <w:t>f</w:t>
      </w:r>
      <w:r w:rsidRPr="0001799E">
        <w:rPr>
          <w:i/>
        </w:rPr>
        <w:t>.</w:t>
      </w:r>
      <w:r w:rsidRPr="00065F3C">
        <w:rPr>
          <w:i/>
          <w:iCs/>
        </w:rPr>
        <w:t xml:space="preserve"> Op</w:t>
      </w:r>
      <w:r w:rsidRPr="0001799E">
        <w:rPr>
          <w:i/>
        </w:rPr>
        <w:t>tical</w:t>
      </w:r>
      <w:r w:rsidRPr="00065F3C">
        <w:rPr>
          <w:i/>
          <w:iCs/>
        </w:rPr>
        <w:t xml:space="preserve"> </w:t>
      </w:r>
      <w:r w:rsidRPr="0001799E">
        <w:rPr>
          <w:i/>
        </w:rPr>
        <w:t>Fi</w:t>
      </w:r>
      <w:r w:rsidRPr="00065F3C">
        <w:rPr>
          <w:i/>
          <w:iCs/>
        </w:rPr>
        <w:t>b</w:t>
      </w:r>
      <w:r w:rsidRPr="0001799E">
        <w:rPr>
          <w:i/>
        </w:rPr>
        <w:t>er</w:t>
      </w:r>
      <w:r w:rsidRPr="00065F3C">
        <w:rPr>
          <w:i/>
          <w:iCs/>
        </w:rPr>
        <w:t xml:space="preserve"> </w:t>
      </w:r>
      <w:r w:rsidRPr="0001799E">
        <w:rPr>
          <w:i/>
        </w:rPr>
        <w:t>Senso</w:t>
      </w:r>
      <w:r w:rsidRPr="00065F3C">
        <w:rPr>
          <w:i/>
          <w:iCs/>
        </w:rPr>
        <w:t>r</w:t>
      </w:r>
      <w:r w:rsidRPr="0001799E">
        <w:rPr>
          <w:i/>
        </w:rPr>
        <w:t>s,</w:t>
      </w:r>
      <w:r w:rsidRPr="00065F3C">
        <w:t xml:space="preserve"> </w:t>
      </w:r>
      <w:r w:rsidRPr="0001799E">
        <w:t>St</w:t>
      </w:r>
      <w:r w:rsidRPr="00065F3C">
        <w:t>u</w:t>
      </w:r>
      <w:r w:rsidRPr="0001799E">
        <w:t>tt</w:t>
      </w:r>
      <w:r w:rsidRPr="00065F3C">
        <w:t>g</w:t>
      </w:r>
      <w:r w:rsidRPr="0001799E">
        <w:t>a</w:t>
      </w:r>
      <w:r w:rsidRPr="00065F3C">
        <w:t>r</w:t>
      </w:r>
      <w:r w:rsidRPr="0001799E">
        <w:t>t,</w:t>
      </w:r>
      <w:r w:rsidRPr="00065F3C">
        <w:t xml:space="preserve"> Ge</w:t>
      </w:r>
      <w:r w:rsidRPr="0001799E">
        <w:t>rma</w:t>
      </w:r>
      <w:r w:rsidRPr="00065F3C">
        <w:t>n</w:t>
      </w:r>
      <w:r w:rsidRPr="0001799E">
        <w:t>y,</w:t>
      </w:r>
      <w:r w:rsidRPr="00065F3C">
        <w:t xml:space="preserve"> </w:t>
      </w:r>
      <w:r w:rsidRPr="0001799E">
        <w:t>Ja</w:t>
      </w:r>
      <w:r w:rsidRPr="00065F3C">
        <w:t>n</w:t>
      </w:r>
      <w:r w:rsidRPr="0001799E">
        <w:t>.</w:t>
      </w:r>
      <w:r w:rsidRPr="00065F3C">
        <w:t xml:space="preserve"> </w:t>
      </w:r>
      <w:r w:rsidRPr="0001799E">
        <w:t>2</w:t>
      </w:r>
      <w:r w:rsidRPr="00065F3C">
        <w:t>-</w:t>
      </w:r>
      <w:r w:rsidRPr="0001799E">
        <w:t xml:space="preserve">5, </w:t>
      </w:r>
      <w:r w:rsidRPr="00065F3C">
        <w:t>1</w:t>
      </w:r>
      <w:r w:rsidRPr="0001799E">
        <w:t>98</w:t>
      </w:r>
      <w:r w:rsidRPr="00065F3C">
        <w:t>4</w:t>
      </w:r>
      <w:r w:rsidRPr="0001799E">
        <w:t>.</w:t>
      </w:r>
    </w:p>
    <w:p w14:paraId="509CA2C7" w14:textId="77777777" w:rsidR="006D3335" w:rsidRPr="0001799E" w:rsidRDefault="006D3335" w:rsidP="006D3335">
      <w:pPr>
        <w:pStyle w:val="References"/>
      </w:pPr>
    </w:p>
    <w:p w14:paraId="241D981E" w14:textId="77777777" w:rsidR="006D3335" w:rsidRPr="00CB1F92" w:rsidRDefault="006D3335" w:rsidP="006D3335">
      <w:pPr>
        <w:autoSpaceDE w:val="0"/>
        <w:autoSpaceDN w:val="0"/>
        <w:adjustRightInd w:val="0"/>
        <w:rPr>
          <w:rStyle w:val="ITAL"/>
        </w:rPr>
      </w:pPr>
      <w:r w:rsidRPr="00CB1F92">
        <w:rPr>
          <w:rStyle w:val="ITAL"/>
        </w:rPr>
        <w:t>Basic format for patents:</w:t>
      </w:r>
    </w:p>
    <w:p w14:paraId="1E6178FD" w14:textId="77777777" w:rsidR="006D3335" w:rsidRPr="0001799E" w:rsidRDefault="006D3335" w:rsidP="006D3335">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1C6B3D55" w14:textId="77777777" w:rsidR="006D3335" w:rsidRPr="00CB1F92" w:rsidRDefault="006D3335" w:rsidP="006D3335">
      <w:pPr>
        <w:autoSpaceDE w:val="0"/>
        <w:autoSpaceDN w:val="0"/>
        <w:adjustRightInd w:val="0"/>
        <w:rPr>
          <w:rStyle w:val="ITAL"/>
        </w:rPr>
      </w:pPr>
      <w:r w:rsidRPr="00CB1F92">
        <w:rPr>
          <w:rStyle w:val="ITAL"/>
        </w:rPr>
        <w:t>Example:</w:t>
      </w:r>
    </w:p>
    <w:p w14:paraId="591C9AED" w14:textId="77777777" w:rsidR="006D3335" w:rsidRPr="0001799E" w:rsidRDefault="006D3335" w:rsidP="006D3335">
      <w:pPr>
        <w:pStyle w:val="References"/>
        <w:numPr>
          <w:ilvl w:val="0"/>
          <w:numId w:val="2"/>
        </w:numPr>
      </w:pPr>
      <w:r w:rsidRPr="0001799E">
        <w:t xml:space="preserve">G. </w:t>
      </w:r>
      <w:proofErr w:type="spellStart"/>
      <w:r w:rsidRPr="00065F3C">
        <w:t>B</w:t>
      </w:r>
      <w:r w:rsidRPr="0001799E">
        <w:t>randli</w:t>
      </w:r>
      <w:proofErr w:type="spellEnd"/>
      <w:r w:rsidRPr="0001799E">
        <w:t xml:space="preserve"> and M. Di</w:t>
      </w:r>
      <w:r w:rsidRPr="00065F3C">
        <w:t>ck</w:t>
      </w:r>
      <w:r w:rsidRPr="0001799E">
        <w:t>, “</w:t>
      </w:r>
      <w:r w:rsidRPr="00065F3C">
        <w:t>A</w:t>
      </w:r>
      <w:r w:rsidRPr="0001799E">
        <w:t>l</w:t>
      </w:r>
      <w:r w:rsidRPr="00065F3C">
        <w:t>t</w:t>
      </w:r>
      <w:r w:rsidRPr="0001799E">
        <w:t>er</w:t>
      </w:r>
      <w:r w:rsidRPr="00065F3C">
        <w:t>n</w:t>
      </w:r>
      <w:r w:rsidRPr="0001799E">
        <w:t>ating</w:t>
      </w:r>
      <w:r w:rsidRPr="00065F3C">
        <w:t xml:space="preserve"> </w:t>
      </w:r>
      <w:r w:rsidRPr="0001799E">
        <w:t>c</w:t>
      </w:r>
      <w:r w:rsidRPr="00065F3C">
        <w:t>u</w:t>
      </w:r>
      <w:r w:rsidRPr="0001799E">
        <w:t>rrent fed power sup</w:t>
      </w:r>
      <w:r w:rsidRPr="00065F3C">
        <w:t>p</w:t>
      </w:r>
      <w:r w:rsidRPr="0001799E">
        <w:t>ly,”</w:t>
      </w:r>
      <w:r w:rsidRPr="00065F3C">
        <w:t xml:space="preserve"> </w:t>
      </w:r>
      <w:r w:rsidRPr="0001799E">
        <w:t>U</w:t>
      </w:r>
      <w:r w:rsidRPr="00065F3C">
        <w:t>.</w:t>
      </w:r>
      <w:r w:rsidRPr="0001799E">
        <w:t>S.</w:t>
      </w:r>
      <w:r w:rsidRPr="00065F3C">
        <w:t xml:space="preserve"> </w:t>
      </w:r>
      <w:r w:rsidRPr="0001799E">
        <w:t>Pate</w:t>
      </w:r>
      <w:r w:rsidRPr="00065F3C">
        <w:t>n</w:t>
      </w:r>
      <w:r w:rsidRPr="0001799E">
        <w:t>t 4 084 2</w:t>
      </w:r>
      <w:r w:rsidRPr="00065F3C">
        <w:t>1</w:t>
      </w:r>
      <w:r w:rsidRPr="0001799E">
        <w:t>7,</w:t>
      </w:r>
      <w:r w:rsidRPr="00065F3C">
        <w:t xml:space="preserve"> </w:t>
      </w:r>
      <w:r w:rsidRPr="0001799E">
        <w:t>N</w:t>
      </w:r>
      <w:r w:rsidRPr="00065F3C">
        <w:t>ov</w:t>
      </w:r>
      <w:r w:rsidRPr="0001799E">
        <w:t>.</w:t>
      </w:r>
      <w:r w:rsidRPr="00065F3C">
        <w:t xml:space="preserve"> </w:t>
      </w:r>
      <w:r w:rsidRPr="0001799E">
        <w:t>4,</w:t>
      </w:r>
      <w:r w:rsidRPr="00065F3C">
        <w:t xml:space="preserve"> 1978</w:t>
      </w:r>
      <w:r w:rsidRPr="0001799E">
        <w:t>.</w:t>
      </w:r>
    </w:p>
    <w:p w14:paraId="39706704" w14:textId="77777777" w:rsidR="006D3335" w:rsidRPr="00065F3C" w:rsidRDefault="006D3335" w:rsidP="006D3335">
      <w:pPr>
        <w:pStyle w:val="References"/>
      </w:pPr>
    </w:p>
    <w:p w14:paraId="282CD407" w14:textId="77777777" w:rsidR="006D3335" w:rsidRPr="00CB1F92" w:rsidRDefault="006D3335" w:rsidP="006D3335">
      <w:pPr>
        <w:autoSpaceDE w:val="0"/>
        <w:autoSpaceDN w:val="0"/>
        <w:adjustRightInd w:val="0"/>
        <w:rPr>
          <w:rStyle w:val="ITAL"/>
        </w:rPr>
      </w:pPr>
      <w:r w:rsidRPr="00CB1F92">
        <w:rPr>
          <w:rStyle w:val="ITAL"/>
        </w:rPr>
        <w:t>Basic format</w:t>
      </w:r>
      <w:r w:rsidRPr="00EB009E">
        <w:rPr>
          <w:rStyle w:val="ITAL"/>
        </w:rPr>
        <w:t xml:space="preserve"> </w:t>
      </w:r>
      <w:r w:rsidRPr="00CB1F92">
        <w:rPr>
          <w:rStyle w:val="ITAL"/>
        </w:rPr>
        <w:t>for theses (M.S.) and dissertations (Ph.D.):</w:t>
      </w:r>
    </w:p>
    <w:p w14:paraId="5ACEE6A2" w14:textId="77777777" w:rsidR="006D3335" w:rsidRPr="0001799E" w:rsidRDefault="006D3335" w:rsidP="006D3335">
      <w:pPr>
        <w:rPr>
          <w:sz w:val="16"/>
          <w:szCs w:val="16"/>
        </w:rPr>
      </w:pPr>
      <w:r w:rsidRPr="0001799E">
        <w:rPr>
          <w:sz w:val="16"/>
          <w:szCs w:val="16"/>
        </w:rPr>
        <w:t>a) J. K. Author, “Title of thesis,” M.S. thesis, Abbrev. Dept., Abbrev. Univ., City of Univ., Abbrev. State, year.</w:t>
      </w:r>
    </w:p>
    <w:p w14:paraId="4E72C9BD" w14:textId="77777777" w:rsidR="006D3335" w:rsidRPr="0001799E" w:rsidRDefault="006D3335" w:rsidP="006D3335">
      <w:pPr>
        <w:rPr>
          <w:sz w:val="16"/>
          <w:szCs w:val="16"/>
        </w:rPr>
      </w:pPr>
      <w:r w:rsidRPr="0001799E">
        <w:rPr>
          <w:sz w:val="16"/>
          <w:szCs w:val="16"/>
        </w:rPr>
        <w:t>b) J. K. Author, “Title of dissertation,” Ph.D. dissertation, Abbrev. Dept., Abbrev. Univ., City of Univ., Abbrev. State, year.</w:t>
      </w:r>
    </w:p>
    <w:p w14:paraId="24B23F4A" w14:textId="77777777" w:rsidR="006D3335" w:rsidRPr="00CB1F92" w:rsidRDefault="006D3335" w:rsidP="006D3335">
      <w:pPr>
        <w:autoSpaceDE w:val="0"/>
        <w:autoSpaceDN w:val="0"/>
        <w:adjustRightInd w:val="0"/>
        <w:rPr>
          <w:rStyle w:val="ITAL"/>
        </w:rPr>
      </w:pPr>
      <w:r w:rsidRPr="00CB1F92">
        <w:rPr>
          <w:rStyle w:val="ITAL"/>
        </w:rPr>
        <w:t>Examples:</w:t>
      </w:r>
    </w:p>
    <w:p w14:paraId="6532B560" w14:textId="77777777" w:rsidR="006D3335" w:rsidRPr="0001799E" w:rsidRDefault="006D3335" w:rsidP="006D3335">
      <w:pPr>
        <w:pStyle w:val="References"/>
        <w:numPr>
          <w:ilvl w:val="0"/>
          <w:numId w:val="2"/>
        </w:numPr>
      </w:pPr>
      <w:r w:rsidRPr="0001799E">
        <w:t>J. O. Williams, “Narrow-band analyzer,” Ph.D. dissertation, Dept. Elect. Eng., Harvard Univ., Cambridge, MA, USA, 1993.</w:t>
      </w:r>
    </w:p>
    <w:p w14:paraId="65650641" w14:textId="77777777" w:rsidR="006D3335" w:rsidRPr="0001799E" w:rsidRDefault="006D3335" w:rsidP="006D3335">
      <w:pPr>
        <w:pStyle w:val="References"/>
        <w:numPr>
          <w:ilvl w:val="0"/>
          <w:numId w:val="2"/>
        </w:numPr>
      </w:pPr>
      <w:r w:rsidRPr="0001799E">
        <w:t>N. Kawasaki, “Parametric study of thermal and chemical nonequilibrium nozzle flow,” M.S. thesis, Dept. Electron. Eng., Osaka Univ., Osaka, Japan, 1993.</w:t>
      </w:r>
    </w:p>
    <w:p w14:paraId="6FADD868" w14:textId="77777777" w:rsidR="006D3335" w:rsidRPr="00065F3C" w:rsidRDefault="006D3335" w:rsidP="006D3335">
      <w:pPr>
        <w:pStyle w:val="References"/>
      </w:pPr>
    </w:p>
    <w:p w14:paraId="7B540417" w14:textId="77777777" w:rsidR="006D3335" w:rsidRPr="00CB1F92" w:rsidRDefault="006D3335" w:rsidP="006D3335">
      <w:pPr>
        <w:autoSpaceDE w:val="0"/>
        <w:autoSpaceDN w:val="0"/>
        <w:adjustRightInd w:val="0"/>
        <w:rPr>
          <w:rStyle w:val="ITAL"/>
        </w:rPr>
      </w:pPr>
      <w:r w:rsidRPr="00CB1F92">
        <w:rPr>
          <w:rStyle w:val="ITAL"/>
        </w:rPr>
        <w:t>Basic format for the most common types of unpublished references:</w:t>
      </w:r>
    </w:p>
    <w:p w14:paraId="612DDF5D" w14:textId="77777777" w:rsidR="006D3335" w:rsidRPr="0001799E" w:rsidRDefault="006D3335" w:rsidP="006D3335">
      <w:pPr>
        <w:rPr>
          <w:sz w:val="16"/>
          <w:szCs w:val="16"/>
        </w:rPr>
      </w:pPr>
      <w:r w:rsidRPr="0001799E">
        <w:rPr>
          <w:sz w:val="16"/>
          <w:szCs w:val="16"/>
        </w:rPr>
        <w:t>a) J. K. Author, private communication, Abbrev. Month, year.</w:t>
      </w:r>
    </w:p>
    <w:p w14:paraId="37DEDA1D" w14:textId="77777777" w:rsidR="006D3335" w:rsidRPr="0001799E" w:rsidRDefault="006D3335" w:rsidP="006D3335">
      <w:pPr>
        <w:rPr>
          <w:sz w:val="16"/>
          <w:szCs w:val="16"/>
        </w:rPr>
      </w:pPr>
      <w:r w:rsidRPr="0001799E">
        <w:rPr>
          <w:sz w:val="16"/>
          <w:szCs w:val="16"/>
        </w:rPr>
        <w:t>b) J. K. Author, “Title of paper,” unpublished.</w:t>
      </w:r>
    </w:p>
    <w:p w14:paraId="7B625084" w14:textId="77777777" w:rsidR="006D3335" w:rsidRPr="0001799E" w:rsidRDefault="006D3335" w:rsidP="006D3335">
      <w:pPr>
        <w:rPr>
          <w:sz w:val="16"/>
          <w:szCs w:val="16"/>
        </w:rPr>
      </w:pPr>
      <w:r w:rsidRPr="0001799E">
        <w:rPr>
          <w:sz w:val="16"/>
          <w:szCs w:val="16"/>
        </w:rPr>
        <w:t>c) J. K. Author, “Title of paper,” to be published.</w:t>
      </w:r>
    </w:p>
    <w:p w14:paraId="05B7CAD2" w14:textId="77777777" w:rsidR="006D3335" w:rsidRPr="00CB1F92" w:rsidRDefault="006D3335" w:rsidP="006D3335">
      <w:pPr>
        <w:autoSpaceDE w:val="0"/>
        <w:autoSpaceDN w:val="0"/>
        <w:adjustRightInd w:val="0"/>
        <w:rPr>
          <w:rStyle w:val="ITAL"/>
        </w:rPr>
      </w:pPr>
      <w:r w:rsidRPr="00CB1F92">
        <w:rPr>
          <w:rStyle w:val="ITAL"/>
        </w:rPr>
        <w:t>Examples:</w:t>
      </w:r>
    </w:p>
    <w:p w14:paraId="76EC9F4C" w14:textId="77777777" w:rsidR="006D3335" w:rsidRPr="0001799E" w:rsidRDefault="006D3335" w:rsidP="006D3335">
      <w:pPr>
        <w:pStyle w:val="References"/>
        <w:numPr>
          <w:ilvl w:val="0"/>
          <w:numId w:val="2"/>
        </w:numPr>
      </w:pPr>
      <w:r w:rsidRPr="0001799E">
        <w:t>A. Harrison, private communication, May 1995.</w:t>
      </w:r>
    </w:p>
    <w:p w14:paraId="6EA80B9C" w14:textId="77777777" w:rsidR="006D3335" w:rsidRPr="0001799E" w:rsidRDefault="006D3335" w:rsidP="006D3335">
      <w:pPr>
        <w:pStyle w:val="References"/>
        <w:numPr>
          <w:ilvl w:val="0"/>
          <w:numId w:val="2"/>
        </w:numPr>
      </w:pPr>
      <w:r w:rsidRPr="0001799E">
        <w:t>B. Smith, “An approach to graphs of linear forms,” unpublished.</w:t>
      </w:r>
    </w:p>
    <w:p w14:paraId="3FD25A2E" w14:textId="77777777" w:rsidR="006D3335" w:rsidRPr="0001799E" w:rsidRDefault="006D3335" w:rsidP="006D3335">
      <w:pPr>
        <w:pStyle w:val="References"/>
        <w:numPr>
          <w:ilvl w:val="0"/>
          <w:numId w:val="2"/>
        </w:numPr>
      </w:pPr>
      <w:r w:rsidRPr="0001799E">
        <w:t>A. Brahms, “Representation error for real numbers in binary computer arithmetic,” IEEE Computer Group Repository, Paper R-67-85.</w:t>
      </w:r>
    </w:p>
    <w:p w14:paraId="03DA6FF4" w14:textId="77777777" w:rsidR="006D3335" w:rsidRPr="00065F3C" w:rsidRDefault="006D3335" w:rsidP="006D3335">
      <w:pPr>
        <w:pStyle w:val="References"/>
      </w:pPr>
    </w:p>
    <w:p w14:paraId="6E05A3ED" w14:textId="77777777" w:rsidR="006D3335" w:rsidRPr="00CB1F92" w:rsidRDefault="006D3335" w:rsidP="006D3335">
      <w:pPr>
        <w:autoSpaceDE w:val="0"/>
        <w:autoSpaceDN w:val="0"/>
        <w:adjustRightInd w:val="0"/>
        <w:rPr>
          <w:rStyle w:val="ITAL"/>
        </w:rPr>
      </w:pPr>
      <w:r w:rsidRPr="00CB1F92">
        <w:rPr>
          <w:rStyle w:val="ITAL"/>
        </w:rPr>
        <w:t>Basic formats for standards:</w:t>
      </w:r>
    </w:p>
    <w:p w14:paraId="696EB574" w14:textId="77777777" w:rsidR="006D3335" w:rsidRPr="0001799E" w:rsidRDefault="006D3335" w:rsidP="006D3335">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573414CE" w14:textId="77777777" w:rsidR="006D3335" w:rsidRPr="0001799E" w:rsidRDefault="006D3335" w:rsidP="006D3335">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040F11BC" w14:textId="77777777" w:rsidR="006D3335" w:rsidRPr="00CB1F92" w:rsidRDefault="006D3335" w:rsidP="006D3335">
      <w:pPr>
        <w:autoSpaceDE w:val="0"/>
        <w:autoSpaceDN w:val="0"/>
        <w:adjustRightInd w:val="0"/>
        <w:rPr>
          <w:rStyle w:val="ITAL"/>
        </w:rPr>
      </w:pPr>
      <w:r w:rsidRPr="00CB1F92">
        <w:rPr>
          <w:rStyle w:val="ITAL"/>
        </w:rPr>
        <w:t>Examples:</w:t>
      </w:r>
    </w:p>
    <w:p w14:paraId="5128062E" w14:textId="77777777" w:rsidR="006D3335" w:rsidRPr="0001799E" w:rsidRDefault="006D3335" w:rsidP="006D3335">
      <w:pPr>
        <w:pStyle w:val="References"/>
        <w:numPr>
          <w:ilvl w:val="0"/>
          <w:numId w:val="2"/>
        </w:numPr>
        <w:rPr>
          <w:rFonts w:cs="TimesNewRomanPSMT"/>
        </w:rPr>
      </w:pPr>
      <w:r w:rsidRPr="0001799E">
        <w:t>IEEE Criteria for Class IE Electric Systems</w:t>
      </w:r>
      <w:r w:rsidRPr="0001799E">
        <w:rPr>
          <w:rFonts w:cs="TimesNewRomanPSMT"/>
        </w:rPr>
        <w:t>, IEEE Standard 308, 1969.</w:t>
      </w:r>
    </w:p>
    <w:p w14:paraId="0781E4FC" w14:textId="77777777" w:rsidR="006D3335" w:rsidRPr="0001799E" w:rsidRDefault="006D3335" w:rsidP="006D3335">
      <w:pPr>
        <w:pStyle w:val="References"/>
        <w:numPr>
          <w:ilvl w:val="0"/>
          <w:numId w:val="2"/>
        </w:numPr>
        <w:rPr>
          <w:rFonts w:cs="TimesNewRomanPSMT"/>
        </w:rPr>
      </w:pPr>
      <w:r w:rsidRPr="0001799E">
        <w:t>Letter Symbols for Quantities</w:t>
      </w:r>
      <w:r w:rsidRPr="0001799E">
        <w:rPr>
          <w:rFonts w:cs="TimesNewRomanPSMT"/>
        </w:rPr>
        <w:t>, ANSI Standard Y10.5-1968.</w:t>
      </w:r>
    </w:p>
    <w:p w14:paraId="1D3A5BF5" w14:textId="77777777" w:rsidR="006D3335" w:rsidRDefault="006D3335" w:rsidP="006D3335">
      <w:pPr>
        <w:pStyle w:val="References"/>
        <w:sectPr w:rsidR="006D3335" w:rsidSect="00422716">
          <w:footerReference w:type="default" r:id="rId22"/>
          <w:type w:val="continuous"/>
          <w:pgSz w:w="11520" w:h="15660" w:code="1"/>
          <w:pgMar w:top="1300" w:right="740" w:bottom="1040" w:left="740" w:header="360" w:footer="640" w:gutter="0"/>
          <w:cols w:num="2" w:space="400"/>
          <w:docGrid w:linePitch="360"/>
        </w:sectPr>
      </w:pPr>
    </w:p>
    <w:p w14:paraId="62E6999F" w14:textId="77777777" w:rsidR="006D3335" w:rsidRPr="0001799E" w:rsidRDefault="006D3335" w:rsidP="006D3335">
      <w:pPr>
        <w:rPr>
          <w:rFonts w:cs="Arial"/>
          <w:i/>
          <w:sz w:val="19"/>
          <w:szCs w:val="19"/>
        </w:rPr>
      </w:pPr>
      <w:r>
        <w:rPr>
          <w:rStyle w:val="ITAL"/>
        </w:rPr>
        <w:br w:type="page"/>
      </w:r>
      <w:r w:rsidRPr="00CB1F92">
        <w:rPr>
          <w:rStyle w:val="ITAL"/>
        </w:rPr>
        <w:lastRenderedPageBreak/>
        <w:t>Article number in reference examples:</w:t>
      </w:r>
    </w:p>
    <w:p w14:paraId="43A05DE0" w14:textId="77777777" w:rsidR="006D3335" w:rsidRPr="0001799E" w:rsidRDefault="006D3335" w:rsidP="006D3335">
      <w:pPr>
        <w:pStyle w:val="References"/>
        <w:numPr>
          <w:ilvl w:val="0"/>
          <w:numId w:val="2"/>
        </w:numPr>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7A3E308A" w14:textId="77777777" w:rsidR="006D3335" w:rsidRDefault="006D3335" w:rsidP="006D3335">
      <w:pPr>
        <w:pStyle w:val="References"/>
        <w:numPr>
          <w:ilvl w:val="0"/>
          <w:numId w:val="2"/>
        </w:numPr>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t>.</w:t>
      </w:r>
    </w:p>
    <w:p w14:paraId="3ED919FD" w14:textId="77777777" w:rsidR="006D3335" w:rsidRPr="00065F3C" w:rsidRDefault="006D3335" w:rsidP="006D3335">
      <w:pPr>
        <w:autoSpaceDE w:val="0"/>
        <w:autoSpaceDN w:val="0"/>
        <w:adjustRightInd w:val="0"/>
        <w:rPr>
          <w:rStyle w:val="ITAL"/>
        </w:rPr>
      </w:pPr>
      <w:r w:rsidRPr="00065F3C">
        <w:rPr>
          <w:rStyle w:val="ITAL"/>
        </w:rPr>
        <w:t>Example when using et al.:</w:t>
      </w:r>
    </w:p>
    <w:p w14:paraId="29C6E27E" w14:textId="77777777" w:rsidR="006D3335" w:rsidRPr="0001799E" w:rsidRDefault="006D3335" w:rsidP="006D3335">
      <w:pPr>
        <w:pStyle w:val="References"/>
        <w:numPr>
          <w:ilvl w:val="0"/>
          <w:numId w:val="2"/>
        </w:numPr>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DEBBE9C" w14:textId="77777777" w:rsidR="006D3335" w:rsidRDefault="006D3335" w:rsidP="006D3335">
      <w:pPr>
        <w:pStyle w:val="AUBios"/>
      </w:pPr>
      <w:r w:rsidRPr="000D15D6">
        <w:rPr>
          <w:noProof/>
        </w:rPr>
        <w:drawing>
          <wp:anchor distT="0" distB="118745" distL="114300" distR="114300" simplePos="0" relativeHeight="251661312" behindDoc="0" locked="0" layoutInCell="1" allowOverlap="1" wp14:anchorId="427CE039" wp14:editId="4BB2C30C">
            <wp:simplePos x="0" y="0"/>
            <wp:positionH relativeFrom="column">
              <wp:posOffset>3323590</wp:posOffset>
            </wp:positionH>
            <wp:positionV relativeFrom="paragraph">
              <wp:posOffset>1715770</wp:posOffset>
            </wp:positionV>
            <wp:extent cx="914400" cy="1143000"/>
            <wp:effectExtent l="0" t="0" r="0" b="0"/>
            <wp:wrapSquare wrapText="bothSides"/>
            <wp:docPr id="46" name="Picture 4" descr="A person wearing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 descr="A person wearing glasses&#10;&#10;Description automatically generated with medium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3F1831F" wp14:editId="033FF4FD">
            <wp:simplePos x="0" y="0"/>
            <wp:positionH relativeFrom="column">
              <wp:posOffset>-9525</wp:posOffset>
            </wp:positionH>
            <wp:positionV relativeFrom="paragraph">
              <wp:posOffset>859790</wp:posOffset>
            </wp:positionV>
            <wp:extent cx="914400" cy="1174750"/>
            <wp:effectExtent l="0" t="0" r="0" b="0"/>
            <wp:wrapSquare wrapText="bothSides"/>
            <wp:docPr id="44" name="Picture 1" descr="A person smiling for the camer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 descr="A person smiling for the camera&#10;&#10;Description automatically generated with medium confidence"/>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53">
        <w:rPr>
          <w:rStyle w:val="AUBiosbd"/>
        </w:rPr>
        <w:t>FIRST A. AUTHOR</w:t>
      </w:r>
      <w:r w:rsidRPr="007573E5">
        <w:rPr>
          <w:rFonts w:cs="FormataOTFMd"/>
        </w:rPr>
        <w:t xml:space="preserve"> </w:t>
      </w:r>
      <w:r w:rsidRPr="006A0B53">
        <w:t>(M’76–SM’81–F’87) and all authors may include biographies. Biographies are often not included in conference-related papers. This author became a Member (M) of IEEE in 1976, a Senior Member (SM) in 1981, and a Fellow (F) in 1987.</w:t>
      </w:r>
      <w:r>
        <w:t xml:space="preserve"> </w:t>
      </w:r>
      <w:r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7FC4168" w14:textId="77777777" w:rsidR="006D3335" w:rsidRDefault="006D3335" w:rsidP="006D3335">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36631B5" w14:textId="77777777" w:rsidR="006D3335" w:rsidRDefault="006D3335" w:rsidP="006D3335">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14:paraId="128DE16C" w14:textId="77777777" w:rsidR="006D3335" w:rsidRPr="00065F3C" w:rsidRDefault="006D3335" w:rsidP="006D3335">
      <w:pPr>
        <w:pStyle w:val="AUBiosNoSpace"/>
      </w:pPr>
    </w:p>
    <w:p w14:paraId="680D9897" w14:textId="77777777" w:rsidR="006D3335" w:rsidRPr="00065F3C" w:rsidRDefault="006D3335" w:rsidP="006D3335">
      <w:pPr>
        <w:pStyle w:val="AUBiosNoSpace"/>
      </w:pPr>
    </w:p>
    <w:p w14:paraId="6CA3C713" w14:textId="77777777" w:rsidR="006D3335" w:rsidRPr="00065F3C" w:rsidRDefault="006D3335" w:rsidP="006D3335">
      <w:pPr>
        <w:pStyle w:val="AUBiosNoSpace"/>
      </w:pPr>
    </w:p>
    <w:p w14:paraId="62190528" w14:textId="77777777" w:rsidR="006D3335" w:rsidRPr="00065F3C" w:rsidRDefault="006D3335" w:rsidP="006D3335">
      <w:pPr>
        <w:pStyle w:val="AUBiosNoSpace"/>
      </w:pPr>
    </w:p>
    <w:p w14:paraId="74E7C70A" w14:textId="77777777" w:rsidR="006D3335" w:rsidRPr="00065F3C" w:rsidRDefault="006D3335" w:rsidP="006D3335">
      <w:pPr>
        <w:pStyle w:val="AUBiosNoSpace"/>
      </w:pPr>
    </w:p>
    <w:p w14:paraId="7ACBBFF8" w14:textId="77777777" w:rsidR="006D3335" w:rsidRPr="00065F3C" w:rsidRDefault="006D3335" w:rsidP="006D3335">
      <w:pPr>
        <w:pStyle w:val="AUBiosNoSpace"/>
      </w:pPr>
    </w:p>
    <w:p w14:paraId="75907850" w14:textId="77777777" w:rsidR="006D3335" w:rsidRPr="00065F3C" w:rsidRDefault="006D3335" w:rsidP="006D3335">
      <w:pPr>
        <w:pStyle w:val="AUBiosNoSpace"/>
      </w:pPr>
    </w:p>
    <w:p w14:paraId="42649291" w14:textId="77777777" w:rsidR="006D3335" w:rsidRPr="00065F3C" w:rsidRDefault="006D3335" w:rsidP="006D3335">
      <w:pPr>
        <w:pStyle w:val="AUBiosNoSpace"/>
      </w:pPr>
    </w:p>
    <w:p w14:paraId="2757A81C" w14:textId="77777777" w:rsidR="006D3335" w:rsidRPr="00065F3C" w:rsidRDefault="006D3335" w:rsidP="006D3335">
      <w:pPr>
        <w:pStyle w:val="AUBiosNoSpace"/>
      </w:pPr>
    </w:p>
    <w:p w14:paraId="68D8EF12" w14:textId="77777777" w:rsidR="006D3335" w:rsidRPr="00065F3C" w:rsidRDefault="006D3335" w:rsidP="006D3335">
      <w:pPr>
        <w:pStyle w:val="AUBiosNoSpace"/>
      </w:pPr>
    </w:p>
    <w:p w14:paraId="65586884" w14:textId="77777777" w:rsidR="006D3335" w:rsidRPr="00065F3C" w:rsidRDefault="006D3335" w:rsidP="006D3335">
      <w:pPr>
        <w:pStyle w:val="AUBiosNoSpace"/>
      </w:pPr>
    </w:p>
    <w:p w14:paraId="0BAE8E23" w14:textId="77777777" w:rsidR="006D3335" w:rsidRPr="00065F3C" w:rsidRDefault="006D3335" w:rsidP="006D3335">
      <w:pPr>
        <w:pStyle w:val="AUBiosNoSpace"/>
      </w:pPr>
    </w:p>
    <w:p w14:paraId="428F83B2" w14:textId="77777777" w:rsidR="006D3335" w:rsidRPr="00065F3C" w:rsidRDefault="006D3335" w:rsidP="006D3335">
      <w:pPr>
        <w:pStyle w:val="AUBiosNoSpace"/>
      </w:pPr>
    </w:p>
    <w:p w14:paraId="16BC193C" w14:textId="77777777" w:rsidR="006D3335" w:rsidRPr="00065F3C" w:rsidRDefault="006D3335" w:rsidP="006D3335">
      <w:pPr>
        <w:pStyle w:val="AUBiosNoSpace"/>
      </w:pPr>
    </w:p>
    <w:p w14:paraId="4920D6E8" w14:textId="77777777" w:rsidR="006D3335" w:rsidRPr="00065F3C" w:rsidRDefault="006D3335" w:rsidP="006D3335">
      <w:pPr>
        <w:pStyle w:val="AUBiosNoSpace"/>
      </w:pPr>
    </w:p>
    <w:p w14:paraId="0BE16065" w14:textId="77777777" w:rsidR="006D3335" w:rsidRPr="00065F3C" w:rsidRDefault="006D3335" w:rsidP="006D3335">
      <w:pPr>
        <w:pStyle w:val="AUBiosNoSpace"/>
      </w:pPr>
    </w:p>
    <w:p w14:paraId="603BBB8F" w14:textId="77777777" w:rsidR="006D3335" w:rsidRPr="00065F3C" w:rsidRDefault="006D3335" w:rsidP="006D3335">
      <w:pPr>
        <w:pStyle w:val="AUBiosNoSpace"/>
      </w:pPr>
    </w:p>
    <w:p w14:paraId="6E9757FB" w14:textId="77777777" w:rsidR="006D3335" w:rsidRPr="00065F3C" w:rsidRDefault="006D3335" w:rsidP="006D3335">
      <w:pPr>
        <w:pStyle w:val="AUBiosNoSpace"/>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55AE69F7" w14:textId="77777777" w:rsidR="006D3335" w:rsidRPr="00146F1B" w:rsidRDefault="006D3335" w:rsidP="006D3335">
      <w:pPr>
        <w:pStyle w:val="FigureCaption"/>
      </w:pPr>
    </w:p>
    <w:p w14:paraId="1F241DD9" w14:textId="77777777" w:rsidR="006D3335" w:rsidRPr="0003253A" w:rsidRDefault="006D3335" w:rsidP="006D3335">
      <w:pPr>
        <w:pStyle w:val="AUBios"/>
        <w:spacing w:before="0"/>
      </w:pPr>
      <w:r w:rsidRPr="000D15D6">
        <w:rPr>
          <w:noProof/>
        </w:rPr>
        <w:drawing>
          <wp:anchor distT="0" distB="0" distL="114300" distR="114300" simplePos="0" relativeHeight="251660288" behindDoc="0" locked="0" layoutInCell="1" allowOverlap="1" wp14:anchorId="47A62E47" wp14:editId="4D4A459E">
            <wp:simplePos x="0" y="0"/>
            <wp:positionH relativeFrom="column">
              <wp:posOffset>-1270</wp:posOffset>
            </wp:positionH>
            <wp:positionV relativeFrom="paragraph">
              <wp:posOffset>1270</wp:posOffset>
            </wp:positionV>
            <wp:extent cx="914400" cy="1143000"/>
            <wp:effectExtent l="0" t="0" r="0" b="0"/>
            <wp:wrapSquare wrapText="bothSides"/>
            <wp:docPr id="45" name="Picture 2" descr="A picture containing person, necktie, person, wa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 descr="A picture containing person, necktie, person, wall&#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5D6">
        <w:rPr>
          <w:rStyle w:val="AUBiosbd"/>
        </w:rPr>
        <w:t>SECOND B. AUTHOR</w:t>
      </w:r>
      <w:r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4799BDA3" w14:textId="77777777" w:rsidR="006D3335" w:rsidRPr="0003253A" w:rsidRDefault="006D3335" w:rsidP="006D3335">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65F3C">
        <w:rPr>
          <w:rStyle w:val="ITAL"/>
        </w:rPr>
        <w:t>Earth</w:t>
      </w:r>
      <w:r w:rsidRPr="0003253A">
        <w:t xml:space="preserve">, </w:t>
      </w:r>
      <w:r w:rsidRPr="00065F3C">
        <w:rPr>
          <w:rStyle w:val="ITAL"/>
        </w:rPr>
        <w:t>Moon</w:t>
      </w:r>
      <w:r w:rsidRPr="0003253A">
        <w:t xml:space="preserve">, </w:t>
      </w:r>
      <w:r w:rsidRPr="00065F3C">
        <w:rPr>
          <w:rStyle w:val="ITAL"/>
        </w:rPr>
        <w:t>Planets</w:t>
      </w:r>
      <w:r w:rsidRPr="0003253A">
        <w:t xml:space="preserve">, and holds two patents. </w:t>
      </w:r>
    </w:p>
    <w:p w14:paraId="700CEBB5" w14:textId="77777777" w:rsidR="006D3335" w:rsidRPr="0003253A" w:rsidRDefault="006D3335" w:rsidP="006D3335">
      <w:pPr>
        <w:pStyle w:val="AUBiosNoSpace"/>
      </w:pPr>
      <w:r w:rsidRPr="0003253A">
        <w:t xml:space="preserve">Dr. Author was a recipient of the International Association of Geomagnetism and Aeronomy Young Scientist Award for Excellence in 2008, and the IEEE Electromagnetic Compatibility Society Best Symposium Paper Award in 2011. </w:t>
      </w:r>
    </w:p>
    <w:p w14:paraId="3ABB6242" w14:textId="77777777" w:rsidR="006D3335" w:rsidRPr="0003253A" w:rsidRDefault="006D3335" w:rsidP="006D3335">
      <w:pPr>
        <w:pStyle w:val="AUBios"/>
      </w:pPr>
      <w:r w:rsidRPr="000D15D6">
        <w:rPr>
          <w:rStyle w:val="AUBiosbd"/>
        </w:rPr>
        <w:t>THIRD C. AUTHOR, JR.</w:t>
      </w:r>
      <w:r w:rsidRPr="000D15D6">
        <w:t xml:space="preserve"> </w:t>
      </w:r>
      <w:r w:rsidRPr="0003253A">
        <w:rPr>
          <w:bCs/>
        </w:rPr>
        <w:t>(M’87)</w:t>
      </w:r>
      <w:r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41B56035" w14:textId="77777777" w:rsidR="006D3335" w:rsidRPr="0003253A" w:rsidRDefault="006D3335" w:rsidP="006D3335">
      <w:pPr>
        <w:pStyle w:val="AUBiosNoSpace"/>
      </w:pPr>
      <w:r w:rsidRPr="0003253A">
        <w:t xml:space="preserve">From 2008 to 2009, he was a Research Assistant with the Institute of Physics, Academia </w:t>
      </w:r>
      <w:proofErr w:type="spellStart"/>
      <w:r w:rsidRPr="0003253A">
        <w:t>Sinica</w:t>
      </w:r>
      <w:proofErr w:type="spellEnd"/>
      <w:r w:rsidRPr="0003253A">
        <w:t xml:space="preserve">, </w:t>
      </w:r>
      <w:proofErr w:type="spellStart"/>
      <w:r w:rsidRPr="0003253A">
        <w:t>Tapei</w:t>
      </w:r>
      <w:proofErr w:type="spellEnd"/>
      <w:r w:rsidRPr="0003253A">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638B01C" w14:textId="77777777" w:rsidR="006D3335" w:rsidRPr="0003253A" w:rsidRDefault="006D3335" w:rsidP="006D3335">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27C920BA" w14:textId="77777777" w:rsidR="006D3335" w:rsidRPr="00065F3C" w:rsidRDefault="006D3335" w:rsidP="006D3335">
      <w:pPr>
        <w:pStyle w:val="AUBiosNoSpace"/>
      </w:pPr>
    </w:p>
    <w:p w14:paraId="69F95164" w14:textId="77777777" w:rsidR="006D3335" w:rsidRPr="00CB1F92" w:rsidRDefault="006D3335" w:rsidP="006D3335"/>
    <w:p w14:paraId="403D2ED3" w14:textId="77777777" w:rsidR="00AA0A15" w:rsidRDefault="00AA0A15"/>
    <w:sectPr w:rsidR="00AA0A15" w:rsidSect="00422716">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9591" w14:textId="77777777" w:rsidR="009A3193" w:rsidRDefault="009A3193" w:rsidP="006D3335">
      <w:r>
        <w:separator/>
      </w:r>
    </w:p>
  </w:endnote>
  <w:endnote w:type="continuationSeparator" w:id="0">
    <w:p w14:paraId="602F1D86" w14:textId="77777777" w:rsidR="009A3193" w:rsidRDefault="009A3193"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3" w:usb1="1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6D3335" w:rsidRPr="00B979BB" w:rsidRDefault="006D333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EB009E" w:rsidRPr="00B979BB" w:rsidRDefault="00F14712"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6D3335" w:rsidRPr="00B979BB" w:rsidRDefault="006D333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6D3335" w:rsidRPr="00B979BB" w:rsidRDefault="006D333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D357D"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E372"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B78CC" w14:textId="77777777" w:rsidR="009A3193" w:rsidRDefault="009A3193" w:rsidP="006D3335">
      <w:r>
        <w:separator/>
      </w:r>
    </w:p>
  </w:footnote>
  <w:footnote w:type="continuationSeparator" w:id="0">
    <w:p w14:paraId="32FD432B" w14:textId="77777777" w:rsidR="009A3193" w:rsidRDefault="009A3193" w:rsidP="006D3335">
      <w:r>
        <w:continuationSeparator/>
      </w:r>
    </w:p>
  </w:footnote>
  <w:footnote w:id="1">
    <w:p w14:paraId="355D977D" w14:textId="77777777" w:rsidR="006D3335" w:rsidRDefault="006D3335"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6D3335" w:rsidRPr="00E721A9" w:rsidRDefault="009A3193"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BCB9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2.0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6D3335" w:rsidRPr="00CB191E" w:rsidRDefault="009A3193"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0FE14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7pt;height:14.15pt;visibility:visible;mso-wrap-style:square;mso-width-percent:0;mso-height-percent:0;mso-width-percent:0;mso-height-percent:0">
          <v:imagedata r:id="rId1" o:title=""/>
          <o:lock v:ext="edit" rotation="t" cropping="t" verticies="t"/>
        </v:shape>
      </w:pict>
    </w:r>
    <w:r w:rsidR="006D3335">
      <w:rPr>
        <w:rFonts w:ascii="Formata OTF" w:hAnsi="Formata OTF" w:cs="FormataOTF-Reg"/>
        <w:sz w:val="14"/>
        <w:szCs w:val="14"/>
      </w:rPr>
      <w:tab/>
    </w:r>
    <w:r w:rsidR="006D3335">
      <w:rPr>
        <w:rFonts w:ascii="Helvetica" w:hAnsi="Helvetica" w:cs="FormataOTF-Reg"/>
        <w:sz w:val="14"/>
        <w:szCs w:val="14"/>
      </w:rPr>
      <w:t>Author Name</w:t>
    </w:r>
    <w:r w:rsidR="006D3335" w:rsidRPr="00B979BB">
      <w:rPr>
        <w:rFonts w:ascii="Helvetica" w:hAnsi="Helvetica" w:cs="FormataOTF-Reg"/>
        <w:sz w:val="14"/>
        <w:szCs w:val="14"/>
      </w:rPr>
      <w:t xml:space="preserve">: </w:t>
    </w:r>
    <w:r w:rsidR="006D3335"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3D31B7"/>
    <w:rsid w:val="006D3335"/>
    <w:rsid w:val="0071656C"/>
    <w:rsid w:val="00946949"/>
    <w:rsid w:val="00955EE7"/>
    <w:rsid w:val="009A3193"/>
    <w:rsid w:val="009B7038"/>
    <w:rsid w:val="00A009B5"/>
    <w:rsid w:val="00AA0A15"/>
    <w:rsid w:val="00AF7868"/>
    <w:rsid w:val="00E61C13"/>
    <w:rsid w:val="00E70E9F"/>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6338</Words>
  <Characters>36128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4</cp:revision>
  <dcterms:created xsi:type="dcterms:W3CDTF">2021-02-26T09:06:00Z</dcterms:created>
  <dcterms:modified xsi:type="dcterms:W3CDTF">2021-02-26T09:10:00Z</dcterms:modified>
</cp:coreProperties>
</file>