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2AF14" w14:textId="77777777" w:rsidR="006D3335" w:rsidRPr="0062439C" w:rsidRDefault="006D3335" w:rsidP="006D3335">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60636B0E" w14:textId="77777777" w:rsidR="006D3335" w:rsidRPr="0062439C" w:rsidRDefault="006D3335" w:rsidP="006D3335">
      <w:pPr>
        <w:pStyle w:val="DOI"/>
      </w:pPr>
      <w:r w:rsidRPr="0062439C">
        <w:t>Digital Object Identifier 10.1109/</w:t>
      </w:r>
      <w:proofErr w:type="gramStart"/>
      <w:r w:rsidRPr="0062439C">
        <w:t>ACCESS.2017.Doi</w:t>
      </w:r>
      <w:proofErr w:type="gramEnd"/>
      <w:r w:rsidRPr="0062439C">
        <w:t xml:space="preserve"> Number</w:t>
      </w:r>
    </w:p>
    <w:p w14:paraId="610EDB4A" w14:textId="0C9B95A9" w:rsidR="006D3335" w:rsidRPr="00084BD2" w:rsidRDefault="006D3335" w:rsidP="006D3335">
      <w:pPr>
        <w:pStyle w:val="Title"/>
      </w:pPr>
      <w:r>
        <w:t>EDM-</w:t>
      </w:r>
      <w:proofErr w:type="spellStart"/>
      <w:r>
        <w:t>RoBERTa</w:t>
      </w:r>
      <w:proofErr w:type="spellEnd"/>
      <w:r>
        <w:t xml:space="preserve"> </w:t>
      </w:r>
      <w:r w:rsidR="00955EE7">
        <w:br/>
      </w:r>
      <w:r>
        <w:t xml:space="preserve">(Enhancing the Dependency Mechanism of </w:t>
      </w:r>
      <w:proofErr w:type="spellStart"/>
      <w:r>
        <w:t>RoBERTa</w:t>
      </w:r>
      <w:proofErr w:type="spellEnd"/>
      <w:r>
        <w:t>)</w:t>
      </w:r>
    </w:p>
    <w:p w14:paraId="11FF929B" w14:textId="44FADB42" w:rsidR="006D3335" w:rsidRPr="00084BD2" w:rsidRDefault="006D3335" w:rsidP="006D3335">
      <w:pPr>
        <w:pStyle w:val="AU"/>
        <w:spacing w:after="0"/>
      </w:pPr>
      <w:r>
        <w:t>YU-TING LEE</w:t>
      </w:r>
      <w:r w:rsidRPr="005C261D">
        <w:rPr>
          <w:vertAlign w:val="superscript"/>
        </w:rPr>
        <w:t>1</w:t>
      </w:r>
      <w:r w:rsidRPr="00084BD2">
        <w:t xml:space="preserve">, </w:t>
      </w:r>
      <w:r>
        <w:t>YEN-CHING CHANG</w:t>
      </w:r>
      <w:r>
        <w:rPr>
          <w:vertAlign w:val="superscript"/>
        </w:rPr>
        <w:t>2</w:t>
      </w:r>
    </w:p>
    <w:p w14:paraId="7C94233E" w14:textId="7A006A8C" w:rsidR="006D3335" w:rsidRPr="006D3335" w:rsidRDefault="006D3335" w:rsidP="006D3335">
      <w:pPr>
        <w:pStyle w:val="PINoSpace"/>
      </w:pPr>
      <w:r w:rsidRPr="005C261D">
        <w:rPr>
          <w:vertAlign w:val="superscript"/>
        </w:rPr>
        <w:t>1</w:t>
      </w:r>
      <w:r w:rsidRPr="006D3335">
        <w:t xml:space="preserve"> </w:t>
      </w:r>
      <w:r w:rsidRPr="005C261D">
        <w:t>Department</w:t>
      </w:r>
      <w:r>
        <w:t xml:space="preserve"> of Medical Informatics, Chung Shan Medical University, Taiwan </w:t>
      </w:r>
    </w:p>
    <w:p w14:paraId="7FE8569C" w14:textId="7D46C0D7" w:rsidR="006D3335" w:rsidRPr="006D3335" w:rsidRDefault="006D3335" w:rsidP="006D3335">
      <w:pPr>
        <w:pStyle w:val="PINoSpace"/>
      </w:pPr>
      <w:r w:rsidRPr="005C261D">
        <w:rPr>
          <w:vertAlign w:val="superscript"/>
        </w:rPr>
        <w:t>2</w:t>
      </w:r>
      <w:r w:rsidRPr="006D3335">
        <w:t xml:space="preserve"> </w:t>
      </w:r>
      <w:r w:rsidRPr="005C261D">
        <w:t>Department</w:t>
      </w:r>
      <w:r>
        <w:t xml:space="preserve"> of Medical Informatics, Chung Shan Medical University, Taiwan </w:t>
      </w:r>
    </w:p>
    <w:p w14:paraId="504304B8" w14:textId="0DD47493" w:rsidR="006D3335" w:rsidRDefault="006D3335" w:rsidP="006D3335">
      <w:pPr>
        <w:pStyle w:val="PI"/>
        <w:spacing w:before="100" w:after="100"/>
        <w:ind w:right="1598" w:firstLine="0"/>
      </w:pPr>
      <w:r>
        <w:t xml:space="preserve">Corresponding author: </w:t>
      </w:r>
      <w:r w:rsidR="00040F9F">
        <w:t>Yen-Ching Chang</w:t>
      </w:r>
      <w:r>
        <w:t xml:space="preserve"> (e-mail:</w:t>
      </w:r>
      <w:r w:rsidR="00040F9F">
        <w:t xml:space="preserve"> </w:t>
      </w:r>
      <w:r w:rsidR="009B7038">
        <w:t>nicholas@csmu.edu.tw</w:t>
      </w:r>
      <w:r>
        <w:t>).</w:t>
      </w:r>
    </w:p>
    <w:p w14:paraId="245262CD" w14:textId="77777777" w:rsidR="009B7038" w:rsidRDefault="009B7038" w:rsidP="006D3335">
      <w:pPr>
        <w:pStyle w:val="Abstract"/>
        <w:rPr>
          <w:rStyle w:val="AIHeadChar"/>
          <w:rFonts w:cs="TimesLTStd-Roman"/>
        </w:rPr>
      </w:pPr>
    </w:p>
    <w:p w14:paraId="7519D81A" w14:textId="76EAAF42" w:rsidR="006D3335" w:rsidRPr="00364197" w:rsidRDefault="006D3335" w:rsidP="006D3335">
      <w:pPr>
        <w:pStyle w:val="Abstract"/>
        <w:rPr>
          <w:lang w:eastAsia="zh-TW"/>
        </w:rPr>
      </w:pPr>
      <w:r w:rsidRPr="00CC401E">
        <w:rPr>
          <w:rStyle w:val="AIHeadChar"/>
          <w:rFonts w:cs="TimesLTStd-Roman"/>
        </w:rPr>
        <w:t>ABSTRACT</w:t>
      </w:r>
      <w:r w:rsidRPr="0062439C">
        <w:t xml:space="preserve"> </w:t>
      </w:r>
      <w:r w:rsidR="00955EE7">
        <w:t xml:space="preserve">A Sentiment Analysis plays a very important role in the prediction and response of social issues, especially for an outburst of disease and racism. </w:t>
      </w:r>
      <w:r w:rsidR="00A009B5">
        <w:rPr>
          <w:lang w:eastAsia="zh-TW"/>
        </w:rPr>
        <w:t>In order to analyze public sentiment on certain issue, Single-headed Recurrent Neural Network (SHA-RNN), and Transformer are considered. Given that short-term dependencies and long-term dependencies of text can provide different benefits, out model is implemented through Transformer with Bidirectional Encoder Representation from Transformers (BERT) as its encoder, and with Boom Layer from SHA-RNN as its modified feed forward neural network. Compared with the original Transformer and SHA-RNN, our proposed new model not only possesses the long-term dependencies requirements. Therefore, the new model can provide more accurate sentiment analysis for reference of disease tracking and prevention as well as for judgement of various remarks.</w:t>
      </w:r>
    </w:p>
    <w:p w14:paraId="208DB51B" w14:textId="39E0AB8A" w:rsidR="006D3335" w:rsidRPr="00887BB0" w:rsidRDefault="006D3335" w:rsidP="00A009B5">
      <w:pPr>
        <w:pStyle w:val="IndexTerms"/>
        <w:ind w:left="500" w:hangingChars="250" w:hanging="500"/>
        <w:sectPr w:rsidR="006D3335" w:rsidRPr="00887BB0" w:rsidSect="00422716">
          <w:headerReference w:type="default" r:id="rId7"/>
          <w:footerReference w:type="default" r:id="rId8"/>
          <w:pgSz w:w="11520" w:h="15660" w:code="1"/>
          <w:pgMar w:top="1280" w:right="740" w:bottom="1040" w:left="740" w:header="360" w:footer="500" w:gutter="0"/>
          <w:cols w:space="720"/>
          <w:docGrid w:linePitch="360"/>
        </w:sectPr>
      </w:pPr>
      <w:r w:rsidRPr="007573E5">
        <w:rPr>
          <w:rStyle w:val="AIHeadChar"/>
        </w:rPr>
        <w:t>INDEX TERMS</w:t>
      </w:r>
      <w:r w:rsidRPr="007573E5">
        <w:t xml:space="preserve"> </w:t>
      </w:r>
      <w:r w:rsidR="00A009B5">
        <w:br/>
        <w:t>Computational linguistics</w:t>
      </w:r>
      <w:r w:rsidR="00A009B5">
        <w:rPr>
          <w:rFonts w:hint="eastAsia"/>
        </w:rPr>
        <w:t>,</w:t>
      </w:r>
      <w:r w:rsidR="006A38CA">
        <w:t xml:space="preserve"> </w:t>
      </w:r>
      <w:r w:rsidR="006A38CA">
        <w:t>Natural language processing,</w:t>
      </w:r>
      <w:r w:rsidR="006A38CA">
        <w:t xml:space="preserve"> </w:t>
      </w:r>
      <w:r w:rsidR="00A009B5">
        <w:t>Natural languages, Sentiment Analysis</w:t>
      </w:r>
    </w:p>
    <w:p w14:paraId="7769891F" w14:textId="77777777" w:rsidR="006D3335" w:rsidRPr="005C3955" w:rsidRDefault="006D3335" w:rsidP="006D3335">
      <w:pPr>
        <w:pStyle w:val="Heading1"/>
        <w:spacing w:before="0"/>
      </w:pPr>
      <w:r w:rsidRPr="005C3955">
        <w:t>I.</w:t>
      </w:r>
      <w:r w:rsidRPr="008B67BD">
        <w:rPr>
          <w:rFonts w:eastAsia="MS Gothic"/>
        </w:rPr>
        <w:t> </w:t>
      </w:r>
      <w:r w:rsidRPr="005C3955">
        <w:t>INTRODUCTION</w:t>
      </w:r>
    </w:p>
    <w:p w14:paraId="734BFA49" w14:textId="2B15A215" w:rsidR="006D3335" w:rsidRPr="005C3955" w:rsidRDefault="006D3335" w:rsidP="009147BE">
      <w:pPr>
        <w:pStyle w:val="Text"/>
      </w:pPr>
      <w:r w:rsidRPr="00CC401E">
        <w:t xml:space="preserve">This </w:t>
      </w:r>
      <w:r w:rsidR="009147BE">
        <w:t>Natural language processing is the main objective of combining deep neural networks and linguistics, focusing on the communication between natural language and computers. Natural language processing is divided into natural language understanding (NLU), and natural language generation (NLG). Both NLU and NLG are introduced in understanding inputs, which are made in form of sentences in text and speech formats. It’s important to realize that language is far more than human languages. Languages have many forms of encoding, and each word is a signifier that maps into a signified meaning.</w:t>
      </w:r>
    </w:p>
    <w:p w14:paraId="44CDBCF4" w14:textId="631AFECA" w:rsidR="006D3335" w:rsidRPr="00E91452" w:rsidRDefault="006D3335" w:rsidP="006D3335">
      <w:pPr>
        <w:pStyle w:val="Heading1"/>
        <w:spacing w:before="0"/>
      </w:pPr>
      <w:r>
        <w:t>II</w:t>
      </w:r>
      <w:r w:rsidRPr="005C3955">
        <w:t>.</w:t>
      </w:r>
      <w:r w:rsidRPr="008B67BD">
        <w:rPr>
          <w:rFonts w:eastAsia="MS Gothic"/>
        </w:rPr>
        <w:t> </w:t>
      </w:r>
      <w:r w:rsidR="009147BE">
        <w:t>RNNs, LSTM</w:t>
      </w:r>
    </w:p>
    <w:p w14:paraId="7E03EB49" w14:textId="4FE43125" w:rsidR="006D3335" w:rsidRDefault="009147BE" w:rsidP="006D3335">
      <w:pPr>
        <w:pStyle w:val="Text"/>
        <w:rPr>
          <w:lang w:eastAsia="zh-TW"/>
        </w:rPr>
        <w:sectPr w:rsidR="006D3335" w:rsidSect="00422716">
          <w:type w:val="continuous"/>
          <w:pgSz w:w="11520" w:h="15660" w:code="1"/>
          <w:pgMar w:top="1300" w:right="740" w:bottom="1040" w:left="740" w:header="360" w:footer="640" w:gutter="0"/>
          <w:cols w:num="2" w:space="400"/>
          <w:docGrid w:linePitch="360"/>
        </w:sectPr>
      </w:pPr>
      <w:r>
        <w:t xml:space="preserve">Recurrent neural networks (RNNs), </w:t>
      </w:r>
      <w:r w:rsidR="00BF3AFA">
        <w:t>l</w:t>
      </w:r>
      <w:r>
        <w:t xml:space="preserve">ong </w:t>
      </w:r>
      <w:r w:rsidR="00BF3AFA">
        <w:t>s</w:t>
      </w:r>
      <w:r>
        <w:t xml:space="preserve">hort-term Memory (LSTM), and Transformer have been </w:t>
      </w:r>
      <w:r w:rsidRPr="00BF3AFA">
        <w:rPr>
          <w:strike/>
          <w:color w:val="FF0000"/>
        </w:rPr>
        <w:t>resolutely</w:t>
      </w:r>
      <w:r w:rsidR="00BF3AFA">
        <w:t xml:space="preserve"> </w:t>
      </w:r>
      <w:r w:rsidR="00BF3AFA" w:rsidRPr="00BF3AFA">
        <w:rPr>
          <w:color w:val="FF0000"/>
        </w:rPr>
        <w:t>firmly</w:t>
      </w:r>
      <w:r>
        <w:t xml:space="preserve"> established as </w:t>
      </w:r>
      <w:proofErr w:type="gramStart"/>
      <w:r w:rsidR="00BF3AFA">
        <w:t>state of the art</w:t>
      </w:r>
      <w:proofErr w:type="gramEnd"/>
      <w:r>
        <w:t xml:space="preserve"> approaches in </w:t>
      </w:r>
      <w:r w:rsidR="00BF3AFA" w:rsidRPr="00BF3AFA">
        <w:rPr>
          <w:strike/>
          <w:color w:val="FF0000"/>
        </w:rPr>
        <w:t>sequence</w:t>
      </w:r>
      <w:r w:rsidRPr="00BF3AFA">
        <w:rPr>
          <w:strike/>
          <w:color w:val="FF0000"/>
        </w:rPr>
        <w:t xml:space="preserve"> modeling</w:t>
      </w:r>
      <w:r w:rsidR="00BF3AFA">
        <w:t xml:space="preserve"> </w:t>
      </w:r>
      <w:r w:rsidR="00BF3AFA" w:rsidRPr="00BF3AFA">
        <w:rPr>
          <w:color w:val="FF0000"/>
        </w:rPr>
        <w:t>language modeling and language understanding</w:t>
      </w:r>
      <w:r>
        <w:t xml:space="preserve">. Numerous </w:t>
      </w:r>
      <w:r w:rsidR="002E3669">
        <w:t xml:space="preserve">efforts have since continued to push the limits of language models quality estimation. In RNNs based models, words in the sequences are read in order and each is assigned with </w:t>
      </w:r>
      <w:r w:rsidR="002E3669" w:rsidRPr="002E3669">
        <w:rPr>
          <w:strike/>
          <w:color w:val="FF0000"/>
        </w:rPr>
        <w:t>different</w:t>
      </w:r>
      <w:r w:rsidR="002E3669">
        <w:t xml:space="preserve"> </w:t>
      </w:r>
      <w:r w:rsidR="002E3669" w:rsidRPr="002E3669">
        <w:rPr>
          <w:color w:val="FF0000"/>
        </w:rPr>
        <w:t>distinct</w:t>
      </w:r>
      <w:r w:rsidR="002E3669">
        <w:t xml:space="preserve"> weights</w:t>
      </w:r>
      <w:r w:rsidR="00BF3AFA">
        <w:t xml:space="preserve"> and vectors</w:t>
      </w:r>
      <w:r w:rsidR="002E3669">
        <w:t xml:space="preserve">. As the distance between words and depths of networks become further and deeper, the </w:t>
      </w:r>
      <w:r w:rsidR="002E3669">
        <w:t>weights input earlier would be diluted, which was easily occurred due to gradient vanishing</w:t>
      </w:r>
      <w:r w:rsidR="002E3669" w:rsidRPr="002E3669">
        <w:rPr>
          <w:strike/>
          <w:color w:val="FF0000"/>
        </w:rPr>
        <w:t>, and gradient explosion</w:t>
      </w:r>
      <w:r w:rsidR="002E3669">
        <w:t>. With the attention mechanism</w:t>
      </w:r>
      <w:r w:rsidR="00115141">
        <w:t xml:space="preserve"> </w:t>
      </w:r>
      <w:r w:rsidR="00115141" w:rsidRPr="00BF3AFA">
        <w:rPr>
          <w:strike/>
          <w:color w:val="FF0000"/>
        </w:rPr>
        <w:t>introduced</w:t>
      </w:r>
      <w:r w:rsidR="00BF3AFA">
        <w:t xml:space="preserve"> </w:t>
      </w:r>
      <w:r w:rsidR="00BF3AFA" w:rsidRPr="00BF3AFA">
        <w:rPr>
          <w:color w:val="FF0000"/>
        </w:rPr>
        <w:t>proposed</w:t>
      </w:r>
      <w:r w:rsidR="00115141">
        <w:t xml:space="preserve"> in Transformer, researchers create the techniques to pay attention to </w:t>
      </w:r>
      <w:r w:rsidR="00BF3AFA">
        <w:t>specific</w:t>
      </w:r>
      <w:r w:rsidR="00115141">
        <w:t xml:space="preserve"> word</w:t>
      </w:r>
      <w:r w:rsidR="00BF3AFA">
        <w:t xml:space="preserve"> in sequences</w:t>
      </w:r>
      <w:r w:rsidR="00115141">
        <w:t>. For RNNs, instead of only encoding the whole sentence in a hidden state, each word has a corresponding hidden state</w:t>
      </w:r>
      <w:r w:rsidR="00CD6FBE">
        <w:t xml:space="preserve"> </w:t>
      </w:r>
      <w:r w:rsidR="00CD6FBE">
        <w:rPr>
          <w:rFonts w:ascii="Lantinghei SC Extralight" w:eastAsia="Lantinghei SC Extralight" w:hAnsi="Lantinghei SC Extralight" w:hint="eastAsia"/>
        </w:rPr>
        <w:t>h</w:t>
      </w:r>
      <w:r w:rsidR="00CD6FBE" w:rsidRPr="00CD6FBE">
        <w:rPr>
          <w:rFonts w:ascii="Lantinghei SC Extralight" w:eastAsia="Lantinghei SC Extralight" w:hAnsi="Lantinghei SC Extralight" w:hint="eastAsia"/>
          <w:sz w:val="18"/>
          <w:szCs w:val="18"/>
          <w:vertAlign w:val="superscript"/>
        </w:rPr>
        <w:t>t-1</w:t>
      </w:r>
      <w:r w:rsidR="00115141">
        <w:t xml:space="preserve"> passed </w:t>
      </w:r>
      <w:r w:rsidR="00BF3AFA">
        <w:t xml:space="preserve">along with the </w:t>
      </w:r>
      <w:r w:rsidR="00BF3AFA">
        <w:rPr>
          <w:lang w:eastAsia="zh-TW"/>
        </w:rPr>
        <w:t xml:space="preserve">encoding of </w:t>
      </w:r>
      <w:r w:rsidR="00CD6FBE">
        <w:rPr>
          <w:lang w:eastAsia="zh-TW"/>
        </w:rPr>
        <w:t xml:space="preserve">whole sequence </w:t>
      </w:r>
      <w:r w:rsidR="00115141">
        <w:rPr>
          <w:rFonts w:hint="eastAsia"/>
          <w:lang w:eastAsia="zh-TW"/>
        </w:rPr>
        <w:t>t</w:t>
      </w:r>
      <w:r w:rsidR="00115141">
        <w:t xml:space="preserve">o the </w:t>
      </w:r>
      <w:r w:rsidR="00CD6FBE">
        <w:t xml:space="preserve">current </w:t>
      </w:r>
      <w:r w:rsidR="00115141">
        <w:t>decoding stage.</w:t>
      </w:r>
      <w:r w:rsidR="00A15B29">
        <w:rPr>
          <w:lang w:eastAsia="zh-TW"/>
        </w:rPr>
        <w:t xml:space="preserve"> Compar</w:t>
      </w:r>
      <w:r w:rsidR="00CD6FBE">
        <w:rPr>
          <w:lang w:eastAsia="zh-TW"/>
        </w:rPr>
        <w:t>e</w:t>
      </w:r>
      <w:r w:rsidR="00A15B29">
        <w:rPr>
          <w:lang w:eastAsia="zh-TW"/>
        </w:rPr>
        <w:t xml:space="preserve"> with RNNs and Transformer, Transformer introduced attention mechanism to improve time series problem which is a major defect in RNNs based models. For an input token, its input representation is constructed by summing the corresponding tokens, segments, and position embeddings. As the input representations would pass through multi-headed attention, </w:t>
      </w:r>
      <w:r w:rsidR="00CD6FBE">
        <w:rPr>
          <w:lang w:eastAsia="zh-TW"/>
        </w:rPr>
        <w:t xml:space="preserve">the </w:t>
      </w:r>
      <w:r w:rsidR="00A15B29">
        <w:rPr>
          <w:lang w:eastAsia="zh-TW"/>
        </w:rPr>
        <w:t xml:space="preserve">feed-forward neural networks, and layer normalization are applied. An output representation from encoder (also known as inputs of decoder) would then pass through masked multi-head attention and feed-forward neural networks which are connected with residual connection. </w:t>
      </w:r>
    </w:p>
    <w:p w14:paraId="29808FCD" w14:textId="16C68E0B" w:rsidR="006D3335" w:rsidRPr="005C3955" w:rsidRDefault="006D3335" w:rsidP="008E7160">
      <w:pPr>
        <w:pStyle w:val="Text"/>
        <w:ind w:firstLine="200"/>
      </w:pPr>
      <w:r>
        <w:br w:type="page"/>
      </w:r>
      <w:r w:rsidR="008E7160">
        <w:lastRenderedPageBreak/>
        <w:t>What if the feature extraction technique</w:t>
      </w:r>
      <w:r w:rsidR="003B465D">
        <w:t>s</w:t>
      </w:r>
      <w:r w:rsidR="008E7160">
        <w:t xml:space="preserve"> of Transformer never existed, what would happen to the development in language understanding? Perhaps RNNs still take the lead as main analytic models. Thus, Single Headed Attention RNN (SHA-RNN) was popular when it was proposed. In this research, we intend to rebuild the encoder </w:t>
      </w:r>
      <w:r w:rsidR="003B465D">
        <w:t>architecture proposed in Transformer, to improve the defect of capturing short term memory in Transformer-based models.</w:t>
      </w:r>
    </w:p>
    <w:p w14:paraId="44198529" w14:textId="77777777" w:rsidR="006D3335" w:rsidRPr="00CC401E" w:rsidRDefault="006D3335" w:rsidP="006D3335">
      <w:pPr>
        <w:pStyle w:val="Heading2"/>
      </w:pPr>
      <w:r w:rsidRPr="00CC401E">
        <w:t>A.</w:t>
      </w:r>
      <w:r w:rsidRPr="00CC401E">
        <w:rPr>
          <w:rFonts w:eastAsia="MS Gothic" w:hint="eastAsia"/>
        </w:rPr>
        <w:t> </w:t>
      </w:r>
      <w:r w:rsidRPr="00CC401E">
        <w:t>ABBREVIATIONS AND ACRONYMS</w:t>
      </w:r>
    </w:p>
    <w:p w14:paraId="22165FFF" w14:textId="77777777" w:rsidR="006D3335" w:rsidRPr="001B1B9C" w:rsidRDefault="006D3335" w:rsidP="006D3335">
      <w:pPr>
        <w:pStyle w:val="Text"/>
      </w:pPr>
      <w:r w:rsidRPr="001B1B9C">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4F6D74E8" w14:textId="77777777" w:rsidR="006D3335" w:rsidRPr="00CC401E" w:rsidRDefault="006D3335" w:rsidP="006D3335">
      <w:pPr>
        <w:pStyle w:val="Heading2"/>
      </w:pPr>
      <w:r w:rsidRPr="00CC401E">
        <w:t>B.</w:t>
      </w:r>
      <w:r w:rsidRPr="00CC401E">
        <w:rPr>
          <w:rFonts w:eastAsia="MS Gothic" w:hint="eastAsia"/>
        </w:rPr>
        <w:t> </w:t>
      </w:r>
      <w:r w:rsidRPr="00CC401E">
        <w:t>OTHER RECOMMENDATIONS</w:t>
      </w:r>
    </w:p>
    <w:p w14:paraId="352AB5C2" w14:textId="77777777" w:rsidR="006D3335" w:rsidRPr="00973331" w:rsidRDefault="006D3335" w:rsidP="006D3335">
      <w:pPr>
        <w:pStyle w:val="Text"/>
      </w:pPr>
      <w:r w:rsidRPr="00973331">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428BA646" w14:textId="77777777" w:rsidR="006D3335" w:rsidRDefault="006D3335" w:rsidP="006D3335">
      <w:pPr>
        <w:pStyle w:val="Text"/>
        <w:ind w:firstLine="200"/>
      </w:pPr>
      <w:r>
        <w:t>Use a zero before decimal points: “0.25,” not “.25.” Use “cm3,” not “cc.” Indicate sample dimensions as “0.1 cm × 0.2 cm,” not “0.1 × 0.2 cm</w:t>
      </w:r>
      <w:r w:rsidRPr="002B7F19">
        <w:rPr>
          <w:vertAlign w:val="superscript"/>
        </w:rPr>
        <w:t>2</w:t>
      </w:r>
      <w:r>
        <w:t>.” The abbreviation for “seconds” is “s,” not “sec.” Use “Wb/m</w:t>
      </w:r>
      <w:r w:rsidRPr="002B7F19">
        <w:rPr>
          <w:vertAlign w:val="superscript"/>
        </w:rPr>
        <w:t>2</w:t>
      </w:r>
      <w:r>
        <w:t>” or “</w:t>
      </w:r>
      <w:proofErr w:type="spellStart"/>
      <w:r>
        <w:t>webers</w:t>
      </w:r>
      <w:proofErr w:type="spellEnd"/>
      <w:r>
        <w:t xml:space="preserve"> per square meter,” not “</w:t>
      </w:r>
      <w:proofErr w:type="spellStart"/>
      <w:r>
        <w:t>webers</w:t>
      </w:r>
      <w:proofErr w:type="spellEnd"/>
      <w:r>
        <w:t>/m2.” When expressing a range of values, write “7 to 9” or “7-9,” not “7~9.”</w:t>
      </w:r>
    </w:p>
    <w:p w14:paraId="02769A42" w14:textId="77777777" w:rsidR="006D3335" w:rsidRDefault="006D3335" w:rsidP="006D3335">
      <w:pPr>
        <w:pStyle w:val="Text"/>
        <w:ind w:firstLine="200"/>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1B088CC0" w14:textId="77777777" w:rsidR="006D3335" w:rsidRPr="00732067" w:rsidRDefault="006D3335" w:rsidP="006D3335">
      <w:pPr>
        <w:pStyle w:val="Text"/>
        <w:ind w:firstLine="200"/>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20C7320" w14:textId="77777777" w:rsidR="006D3335" w:rsidRPr="00E91452" w:rsidRDefault="006D3335" w:rsidP="006D3335">
      <w:pPr>
        <w:pStyle w:val="Heading1"/>
      </w:pPr>
      <w:r>
        <w:t>III</w:t>
      </w:r>
      <w:r w:rsidRPr="005C3955">
        <w:t>.</w:t>
      </w:r>
      <w:r w:rsidRPr="008B67BD">
        <w:rPr>
          <w:rFonts w:eastAsia="MS Gothic"/>
        </w:rPr>
        <w:t> </w:t>
      </w:r>
      <w:r w:rsidRPr="00CF1C08">
        <w:t>MATH</w:t>
      </w:r>
    </w:p>
    <w:p w14:paraId="22A96725" w14:textId="77777777" w:rsidR="006D3335" w:rsidRDefault="006D3335" w:rsidP="006D3335">
      <w:pPr>
        <w:pStyle w:val="Text"/>
      </w:pPr>
      <w:r w:rsidRPr="00CF1C08">
        <w:t xml:space="preserve">If you are using </w:t>
      </w:r>
      <w:r w:rsidRPr="00CF1C08">
        <w:rPr>
          <w:rStyle w:val="ITAL"/>
        </w:rPr>
        <w:t>Word,</w:t>
      </w:r>
      <w:r w:rsidRPr="00CF1C08">
        <w:t xml:space="preserve"> use either the Microsoft Equation Editor or the </w:t>
      </w:r>
      <w:proofErr w:type="spellStart"/>
      <w:r w:rsidRPr="00CF1C08">
        <w:rPr>
          <w:rStyle w:val="ITAL"/>
        </w:rPr>
        <w:t>MathType</w:t>
      </w:r>
      <w:proofErr w:type="spellEnd"/>
      <w:r w:rsidRPr="00CF1C08">
        <w:t xml:space="preserve"> add-on (http://www.mathtype.com) for equations in your paper (Insert | Object | Create New | Microsoft Equation </w:t>
      </w:r>
      <w:r w:rsidRPr="00CF1C08">
        <w:rPr>
          <w:rStyle w:val="ITAL"/>
        </w:rPr>
        <w:t>or</w:t>
      </w:r>
      <w:r w:rsidRPr="00CF1C08">
        <w:t xml:space="preserve"> </w:t>
      </w:r>
      <w:proofErr w:type="spellStart"/>
      <w:r w:rsidRPr="00CF1C08">
        <w:t>MathType</w:t>
      </w:r>
      <w:proofErr w:type="spellEnd"/>
      <w:r w:rsidRPr="00CF1C08">
        <w:t xml:space="preserve"> Equation). “Float over text” should </w:t>
      </w:r>
      <w:r w:rsidRPr="00CF1C08">
        <w:rPr>
          <w:rStyle w:val="ITAL"/>
        </w:rPr>
        <w:t>not</w:t>
      </w:r>
      <w:r w:rsidRPr="00CF1C08">
        <w:t xml:space="preserve"> be selected.</w:t>
      </w:r>
    </w:p>
    <w:p w14:paraId="57E6CC15" w14:textId="77777777" w:rsidR="006D3335" w:rsidRPr="00CC401E" w:rsidRDefault="006D3335" w:rsidP="006D3335">
      <w:pPr>
        <w:pStyle w:val="Heading2"/>
      </w:pPr>
      <w:r w:rsidRPr="00CC401E">
        <w:t>A.</w:t>
      </w:r>
      <w:r w:rsidRPr="00CC401E">
        <w:rPr>
          <w:rFonts w:eastAsia="MS Gothic" w:hint="eastAsia"/>
        </w:rPr>
        <w:t> </w:t>
      </w:r>
      <w:r w:rsidRPr="00CC401E">
        <w:t>EQUATIONS</w:t>
      </w:r>
    </w:p>
    <w:p w14:paraId="4C303312" w14:textId="77777777" w:rsidR="006D3335" w:rsidRDefault="006D3335" w:rsidP="006D3335">
      <w:pPr>
        <w:pStyle w:val="Text"/>
      </w:pPr>
      <w:r w:rsidRPr="00CF1C08">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rsidRPr="00CF1C08">
        <w:t>( /</w:t>
      </w:r>
      <w:proofErr w:type="gramEnd"/>
      <w:r w:rsidRPr="00CF1C08">
        <w:t xml:space="preserve"> ), the exp function, or appropriate exponents. Use parentheses to avoid ambiguities in denominators. Punctuate equations when they are part of a sentence, as in</w:t>
      </w:r>
    </w:p>
    <w:p w14:paraId="70241386" w14:textId="77777777" w:rsidR="006D3335" w:rsidRDefault="006D3335" w:rsidP="006D3335">
      <w:pPr>
        <w:pStyle w:val="Equation"/>
        <w:rPr>
          <w:i w:val="0"/>
        </w:rPr>
      </w:pPr>
      <w:r w:rsidRPr="00CF1C08">
        <w:rPr>
          <w:i w:val="0"/>
        </w:rPr>
        <w:tab/>
        <w:t>(1)</w:t>
      </w:r>
    </w:p>
    <w:p w14:paraId="330E01A7" w14:textId="77777777" w:rsidR="006D3335" w:rsidRDefault="006D3335" w:rsidP="006D3335">
      <w:pPr>
        <w:pStyle w:val="Text"/>
        <w:ind w:firstLine="200"/>
      </w:pPr>
      <w:r>
        <w:t>Be sure that the symbols in your equation have been defined before the equation appears or immediately following. Italicize symbols (</w:t>
      </w:r>
      <w:r w:rsidRPr="00B70AB8">
        <w:rPr>
          <w:rStyle w:val="ITAL"/>
        </w:rPr>
        <w:t>T</w:t>
      </w:r>
      <w:r>
        <w:t xml:space="preserve"> might refer to temperature, but T is the unit tesla). Refer to “(1),” not “Eq. (1)” or “equation (1),” except at the beginning of a sentence: “Equation (1) is </w:t>
      </w:r>
      <w:proofErr w:type="gramStart"/>
      <w:r>
        <w:t>... .</w:t>
      </w:r>
      <w:proofErr w:type="gramEnd"/>
      <w:r>
        <w:t>”</w:t>
      </w:r>
    </w:p>
    <w:p w14:paraId="3B6234D1" w14:textId="77777777" w:rsidR="006D3335" w:rsidRPr="0091745E" w:rsidRDefault="006D3335" w:rsidP="006D3335">
      <w:pPr>
        <w:pStyle w:val="Heading1"/>
      </w:pPr>
      <w:r>
        <w:t>IV</w:t>
      </w:r>
      <w:r w:rsidRPr="005C3955">
        <w:t>.</w:t>
      </w:r>
      <w:r w:rsidRPr="008B67BD">
        <w:rPr>
          <w:rFonts w:eastAsia="MS Gothic"/>
        </w:rPr>
        <w:t> </w:t>
      </w:r>
      <w:r w:rsidRPr="00CC401E">
        <w:t>UNITS</w:t>
      </w:r>
    </w:p>
    <w:p w14:paraId="419104E7" w14:textId="77777777" w:rsidR="006D3335" w:rsidRDefault="006D3335" w:rsidP="006D3335">
      <w:pPr>
        <w:pStyle w:val="Text"/>
      </w:pPr>
      <w:r>
        <w:t xml:space="preserve">Use either SI (MKS) or CGS as primary units. (SI units are strongly encouraged.) English units may be used as secondary units (in parentheses). </w:t>
      </w:r>
      <w:r w:rsidRPr="00A95C50">
        <w:rPr>
          <w:bCs/>
        </w:rPr>
        <w:t>This applies to papers in data storage</w:t>
      </w:r>
      <w:r w:rsidRPr="00BE0B38">
        <w:t>.</w:t>
      </w:r>
      <w:r>
        <w:t xml:space="preserve"> For example, write “15 Gb/cm</w:t>
      </w:r>
      <w:r w:rsidRPr="009B21F1">
        <w:rPr>
          <w:vertAlign w:val="superscript"/>
        </w:rPr>
        <w:t>2</w:t>
      </w:r>
      <w:r>
        <w:t xml:space="preserve"> (100 Gb/in</w:t>
      </w:r>
      <w:r w:rsidRPr="009B21F1">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7375D6A0" w14:textId="77777777" w:rsidR="006D3335" w:rsidRDefault="006D3335" w:rsidP="006D3335">
      <w:pPr>
        <w:pStyle w:val="Text"/>
        <w:ind w:firstLine="200"/>
      </w:pPr>
      <w:r>
        <w:t xml:space="preserve">The SI unit for magnetic field strength </w:t>
      </w:r>
      <w:r w:rsidRPr="0091745E">
        <w:rPr>
          <w:rStyle w:val="ITAL"/>
        </w:rPr>
        <w:t>H</w:t>
      </w:r>
      <w:r>
        <w:t xml:space="preserve"> is A/m. However, if you wish to use units of T, either refer to 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14:paraId="0AB7A79F" w14:textId="77777777" w:rsidR="006D3335" w:rsidRPr="0091745E" w:rsidRDefault="006D3335" w:rsidP="006D3335">
      <w:pPr>
        <w:pStyle w:val="Heading1"/>
      </w:pPr>
      <w:r>
        <w:t>V</w:t>
      </w:r>
      <w:r w:rsidRPr="005C3955">
        <w:t>.</w:t>
      </w:r>
      <w:r w:rsidRPr="008B67BD">
        <w:rPr>
          <w:rFonts w:eastAsia="MS Gothic"/>
        </w:rPr>
        <w:t> </w:t>
      </w:r>
      <w:r w:rsidRPr="0091745E">
        <w:t>SOME COMMON MISTAKES</w:t>
      </w:r>
    </w:p>
    <w:p w14:paraId="42A63D07" w14:textId="77777777" w:rsidR="006D3335" w:rsidRDefault="006D3335" w:rsidP="006D3335">
      <w:pPr>
        <w:pStyle w:val="Text"/>
      </w:pPr>
      <w:r>
        <w:t>The word “data” is plural, not singular. The subscript for the permeability of vacuum µ</w:t>
      </w:r>
      <w:r w:rsidRPr="009B21F1">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sidRPr="009B21F1">
        <w:rPr>
          <w:vertAlign w:val="subscript"/>
        </w:rPr>
        <w:t>0.5</w:t>
      </w:r>
      <w:r>
        <w:t>Mn</w:t>
      </w:r>
      <w:r w:rsidRPr="009B21F1">
        <w:rPr>
          <w:vertAlign w:val="subscript"/>
        </w:rPr>
        <w:t>0.5</w:t>
      </w:r>
      <w:r>
        <w:t xml:space="preserve"> whereas “Ni–Mn” indicates an alloy of some composition Ni</w:t>
      </w:r>
      <w:r w:rsidRPr="009B21F1">
        <w:rPr>
          <w:vertAlign w:val="subscript"/>
        </w:rPr>
        <w:t>x</w:t>
      </w:r>
      <w:r>
        <w:t>Mn</w:t>
      </w:r>
      <w:r w:rsidRPr="009B21F1">
        <w:rPr>
          <w:vertAlign w:val="subscript"/>
        </w:rPr>
        <w:t>1-x</w:t>
      </w:r>
      <w:r>
        <w:t>.</w:t>
      </w:r>
    </w:p>
    <w:p w14:paraId="7E800D35" w14:textId="77777777" w:rsidR="006D3335" w:rsidRDefault="006D3335" w:rsidP="006D3335">
      <w:pPr>
        <w:pStyle w:val="Text"/>
        <w:ind w:firstLine="200"/>
      </w:pPr>
      <w:r>
        <w:t xml:space="preserve">Be aware of the different meanings of the homophones “affect” (usually a verb) and “effect” (usually a noun), “complement” and “compliment,” “discreet” and “discrete,” “principal” (e.g., “principal investigator”) and “principle” </w:t>
      </w:r>
      <w:r>
        <w:br/>
      </w:r>
    </w:p>
    <w:p w14:paraId="11879807" w14:textId="77777777" w:rsidR="006D3335" w:rsidRDefault="006D3335" w:rsidP="006D3335">
      <w:pPr>
        <w:pStyle w:val="Text"/>
        <w:ind w:firstLine="200"/>
        <w:sectPr w:rsidR="006D3335" w:rsidSect="00422716">
          <w:headerReference w:type="default" r:id="rId9"/>
          <w:footerReference w:type="default" r:id="rId10"/>
          <w:type w:val="continuous"/>
          <w:pgSz w:w="11520" w:h="15660" w:code="1"/>
          <w:pgMar w:top="1300" w:right="740" w:bottom="1040" w:left="740" w:header="360" w:footer="640" w:gutter="0"/>
          <w:cols w:num="2" w:space="400"/>
          <w:docGrid w:linePitch="360"/>
        </w:sectPr>
      </w:pPr>
    </w:p>
    <w:p w14:paraId="19DFFC11" w14:textId="77777777" w:rsidR="006D3335" w:rsidRDefault="006D3335" w:rsidP="006D3335">
      <w:pPr>
        <w:pStyle w:val="Heading2"/>
        <w:spacing w:before="0"/>
        <w:rPr>
          <w:noProof/>
        </w:rPr>
      </w:pPr>
      <w:r>
        <w:br w:type="page"/>
      </w:r>
      <w:r w:rsidRPr="00F00147">
        <w:rPr>
          <w:noProof/>
        </w:rPr>
        <w:lastRenderedPageBreak/>
        <w:drawing>
          <wp:inline distT="0" distB="0" distL="0" distR="0" wp14:anchorId="1CB450A8" wp14:editId="4C870304">
            <wp:extent cx="3149600" cy="2387600"/>
            <wp:effectExtent l="0" t="0" r="0" b="0"/>
            <wp:docPr id="1" name="Picture 9" descr="Description: 1fig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9600" cy="2387600"/>
                    </a:xfrm>
                    <a:prstGeom prst="rect">
                      <a:avLst/>
                    </a:prstGeom>
                    <a:noFill/>
                    <a:ln>
                      <a:noFill/>
                    </a:ln>
                  </pic:spPr>
                </pic:pic>
              </a:graphicData>
            </a:graphic>
          </wp:inline>
        </w:drawing>
      </w:r>
    </w:p>
    <w:p w14:paraId="40D5E281" w14:textId="77777777" w:rsidR="006D3335" w:rsidRPr="00486E60" w:rsidRDefault="006D3335" w:rsidP="006D3335">
      <w:pPr>
        <w:pStyle w:val="FigCaption"/>
      </w:pPr>
      <w:r w:rsidRPr="00B06847">
        <w:rPr>
          <w:rStyle w:val="CaptionColor"/>
        </w:rPr>
        <w:t>FIGURE</w:t>
      </w:r>
      <w:r w:rsidRPr="00B7110A">
        <w:rPr>
          <w:rStyle w:val="CaptionColor"/>
        </w:rPr>
        <w:t xml:space="preserve"> 1.</w:t>
      </w:r>
      <w:r w:rsidRPr="00146F1B">
        <w:rPr>
          <w:rFonts w:eastAsia="MS Gothic" w:hint="eastAsia"/>
        </w:rPr>
        <w:t> </w:t>
      </w:r>
      <w:r w:rsidRPr="00486E60">
        <w:t xml:space="preserve"> Magnetization as a function of applied field. Note that “Fig.” is abbreviated. There is a period after the figure number, followed by two spaces. It is good practice to explain the significance of the figure in the caption.</w:t>
      </w:r>
    </w:p>
    <w:p w14:paraId="685F4FE5" w14:textId="77777777" w:rsidR="006D3335" w:rsidRDefault="006D3335" w:rsidP="006D3335">
      <w:pPr>
        <w:pStyle w:val="Text"/>
      </w:pPr>
    </w:p>
    <w:p w14:paraId="2B88E6A6" w14:textId="77777777" w:rsidR="006D3335" w:rsidRDefault="006D3335" w:rsidP="006D3335">
      <w:pPr>
        <w:pStyle w:val="Text"/>
      </w:pPr>
      <w:r>
        <w:t xml:space="preserve">(e.g., “principle of measurement”). Do not confuse “imply” and “infer.” </w:t>
      </w:r>
    </w:p>
    <w:p w14:paraId="3E053BB5" w14:textId="77777777" w:rsidR="006D3335" w:rsidRDefault="006D3335" w:rsidP="006D3335">
      <w:pPr>
        <w:pStyle w:val="Text"/>
        <w:ind w:firstLine="200"/>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69D05A94" w14:textId="77777777" w:rsidR="006D3335" w:rsidRDefault="006D3335" w:rsidP="006D3335">
      <w:pPr>
        <w:pStyle w:val="Text"/>
        <w:ind w:firstLine="200"/>
      </w:pPr>
      <w:r>
        <w:t xml:space="preserve">A general IEEE </w:t>
      </w:r>
      <w:proofErr w:type="spellStart"/>
      <w:r>
        <w:t>styleguide</w:t>
      </w:r>
      <w:proofErr w:type="spellEnd"/>
      <w:r>
        <w:t xml:space="preserve"> is available at </w:t>
      </w:r>
      <w:r w:rsidRPr="00CB1F92">
        <w:t>www.ieee.org/</w:t>
      </w:r>
      <w:r w:rsidRPr="00B70AB8">
        <w:t>authortools.</w:t>
      </w:r>
    </w:p>
    <w:p w14:paraId="792FD912" w14:textId="77777777" w:rsidR="006D3335" w:rsidRPr="0091745E" w:rsidRDefault="006D3335" w:rsidP="006D3335">
      <w:pPr>
        <w:pStyle w:val="Heading1"/>
      </w:pPr>
      <w:r>
        <w:t>VI</w:t>
      </w:r>
      <w:r w:rsidRPr="005C3955">
        <w:t>.</w:t>
      </w:r>
      <w:r w:rsidRPr="008B67BD">
        <w:rPr>
          <w:rFonts w:eastAsia="MS Gothic"/>
        </w:rPr>
        <w:t> </w:t>
      </w:r>
      <w:r>
        <w:t xml:space="preserve">GUIDELINES FOR GRAPHICS PREPARATION </w:t>
      </w:r>
      <w:r>
        <w:br/>
        <w:t>AND SUBMISSION</w:t>
      </w:r>
    </w:p>
    <w:p w14:paraId="3BA78AAA" w14:textId="77777777" w:rsidR="006D3335" w:rsidRPr="00CF1C08" w:rsidRDefault="006D3335" w:rsidP="006D3335">
      <w:pPr>
        <w:pStyle w:val="Heading2"/>
        <w:spacing w:before="0"/>
      </w:pPr>
      <w:r>
        <w:t>A</w:t>
      </w:r>
      <w:r w:rsidRPr="00791AA8">
        <w:t>.</w:t>
      </w:r>
      <w:r w:rsidRPr="008B67BD">
        <w:rPr>
          <w:rFonts w:eastAsia="MS Gothic" w:hint="eastAsia"/>
        </w:rPr>
        <w:t> </w:t>
      </w:r>
      <w:r w:rsidRPr="00034A7F">
        <w:t xml:space="preserve"> TYPES OF GRAPHICS</w:t>
      </w:r>
    </w:p>
    <w:p w14:paraId="257F70CE" w14:textId="77777777" w:rsidR="006D3335" w:rsidRPr="00E857A2" w:rsidRDefault="006D3335" w:rsidP="006D3335">
      <w:pPr>
        <w:pStyle w:val="Text"/>
      </w:pPr>
      <w:r w:rsidRPr="00E857A2">
        <w:t xml:space="preserve">The following list outlines the different types of graphics published in IEEE </w:t>
      </w:r>
      <w:r>
        <w:t>journals</w:t>
      </w:r>
      <w:r w:rsidRPr="00E857A2">
        <w:t>. They are categorized based on their construction, and use of color / shades of gray:</w:t>
      </w:r>
    </w:p>
    <w:p w14:paraId="25174888" w14:textId="77777777" w:rsidR="006D3335" w:rsidRPr="00CC401E" w:rsidRDefault="006D3335" w:rsidP="006D3335">
      <w:pPr>
        <w:pStyle w:val="Heading3"/>
      </w:pPr>
      <w:r w:rsidRPr="00CC401E">
        <w:t>1)</w:t>
      </w:r>
      <w:r w:rsidRPr="00CC401E">
        <w:rPr>
          <w:rFonts w:eastAsia="MS Gothic" w:hint="eastAsia"/>
        </w:rPr>
        <w:t> </w:t>
      </w:r>
      <w:r w:rsidRPr="00CC401E">
        <w:t>Color/Grayscale figures</w:t>
      </w:r>
    </w:p>
    <w:p w14:paraId="09465E01" w14:textId="77777777" w:rsidR="006D3335" w:rsidRPr="00BE0B38" w:rsidRDefault="006D3335" w:rsidP="006D3335">
      <w:pPr>
        <w:pStyle w:val="Text"/>
      </w:pPr>
      <w:r w:rsidRPr="00BE0B38">
        <w:t>Figures that are meant to appear in color, or shades of black/gray. Such figures may include photographs, illustrations, multicolor graphs, and flowcharts.</w:t>
      </w:r>
    </w:p>
    <w:p w14:paraId="6B91029C" w14:textId="77777777" w:rsidR="006D3335" w:rsidRPr="00CC401E" w:rsidRDefault="006D3335" w:rsidP="006D3335">
      <w:pPr>
        <w:pStyle w:val="Heading3"/>
      </w:pPr>
      <w:r w:rsidRPr="00CC401E">
        <w:t>2)</w:t>
      </w:r>
      <w:r w:rsidRPr="00CC401E">
        <w:rPr>
          <w:rFonts w:eastAsia="MS Gothic" w:hint="eastAsia"/>
        </w:rPr>
        <w:t> </w:t>
      </w:r>
      <w:r w:rsidRPr="00CC401E">
        <w:t>Line Art figures</w:t>
      </w:r>
    </w:p>
    <w:p w14:paraId="351E07FE" w14:textId="77777777" w:rsidR="006D3335" w:rsidRPr="008F2FB3" w:rsidRDefault="006D3335" w:rsidP="006D3335">
      <w:pPr>
        <w:pStyle w:val="Text"/>
      </w:pPr>
      <w:r w:rsidRPr="008F2FB3">
        <w:t>Figures that are composed of only black lines and shapes. These figures should have no shades or half-tones of gray, only black and white.</w:t>
      </w:r>
    </w:p>
    <w:p w14:paraId="5C2575B6" w14:textId="77777777" w:rsidR="006D3335" w:rsidRPr="00CC401E" w:rsidRDefault="006D3335" w:rsidP="006D3335">
      <w:pPr>
        <w:pStyle w:val="Heading3"/>
      </w:pPr>
      <w:r w:rsidRPr="00CC401E">
        <w:t>3)</w:t>
      </w:r>
      <w:r w:rsidRPr="00CC401E">
        <w:rPr>
          <w:rFonts w:eastAsia="MS Gothic" w:hint="eastAsia"/>
        </w:rPr>
        <w:t> </w:t>
      </w:r>
      <w:r w:rsidRPr="00CC401E">
        <w:t>Author photos</w:t>
      </w:r>
    </w:p>
    <w:p w14:paraId="2421AA2D" w14:textId="77777777" w:rsidR="006D3335" w:rsidRPr="008F2FB3" w:rsidRDefault="006D3335" w:rsidP="006D3335">
      <w:pPr>
        <w:pStyle w:val="Text"/>
      </w:pPr>
      <w:r w:rsidRPr="008F2FB3">
        <w:t xml:space="preserve">Head and shoulders shots of authors that appear at the end of our papers. </w:t>
      </w:r>
    </w:p>
    <w:p w14:paraId="3A8A38C5" w14:textId="77777777" w:rsidR="006D3335" w:rsidRPr="00CC401E" w:rsidRDefault="006D3335" w:rsidP="006D3335">
      <w:pPr>
        <w:pStyle w:val="Heading3"/>
      </w:pPr>
      <w:r w:rsidRPr="00CC401E">
        <w:t>4)</w:t>
      </w:r>
      <w:r w:rsidRPr="00CC401E">
        <w:rPr>
          <w:rFonts w:eastAsia="MS Gothic" w:hint="eastAsia"/>
        </w:rPr>
        <w:t> </w:t>
      </w:r>
      <w:r w:rsidRPr="00CC401E">
        <w:t>Tables</w:t>
      </w:r>
    </w:p>
    <w:p w14:paraId="63B0AEC9" w14:textId="77777777" w:rsidR="006D3335" w:rsidRPr="008F2FB3" w:rsidRDefault="006D3335" w:rsidP="006D3335">
      <w:pPr>
        <w:pStyle w:val="Text"/>
      </w:pPr>
      <w:r w:rsidRPr="008F2FB3">
        <w:t>Data charts which are typically black and white, but sometimes include color.</w:t>
      </w:r>
    </w:p>
    <w:p w14:paraId="0C2E5154" w14:textId="77777777" w:rsidR="006D3335" w:rsidRDefault="006D3335" w:rsidP="006D3335">
      <w:pPr>
        <w:pStyle w:val="TableTitle"/>
      </w:pPr>
      <w:r>
        <w:br w:type="column"/>
      </w:r>
      <w:r>
        <w:t>TABLE I</w:t>
      </w:r>
    </w:p>
    <w:p w14:paraId="67F2C41A" w14:textId="77777777" w:rsidR="006D3335" w:rsidRDefault="006D3335" w:rsidP="006D3335">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6D3335" w14:paraId="33FDA2EE" w14:textId="77777777" w:rsidTr="009902C7">
        <w:trPr>
          <w:trHeight w:val="440"/>
        </w:trPr>
        <w:tc>
          <w:tcPr>
            <w:tcW w:w="720" w:type="dxa"/>
            <w:tcBorders>
              <w:top w:val="double" w:sz="6" w:space="0" w:color="auto"/>
              <w:left w:val="nil"/>
              <w:bottom w:val="single" w:sz="6" w:space="0" w:color="auto"/>
              <w:right w:val="nil"/>
            </w:tcBorders>
            <w:vAlign w:val="center"/>
          </w:tcPr>
          <w:p w14:paraId="675A0950" w14:textId="77777777" w:rsidR="006D3335" w:rsidRDefault="006D3335" w:rsidP="009902C7">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424232C" w14:textId="77777777" w:rsidR="006D3335" w:rsidRDefault="006D3335" w:rsidP="009902C7">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7966120B" w14:textId="77777777" w:rsidR="006D3335" w:rsidRDefault="006D3335" w:rsidP="009902C7">
            <w:pPr>
              <w:jc w:val="center"/>
              <w:rPr>
                <w:sz w:val="16"/>
                <w:szCs w:val="16"/>
              </w:rPr>
            </w:pPr>
            <w:r>
              <w:rPr>
                <w:sz w:val="16"/>
                <w:szCs w:val="16"/>
              </w:rPr>
              <w:t>Conversion from Gaussian and</w:t>
            </w:r>
          </w:p>
          <w:p w14:paraId="5BCF1FA3" w14:textId="77777777" w:rsidR="006D3335" w:rsidRDefault="006D3335" w:rsidP="009902C7">
            <w:pPr>
              <w:jc w:val="center"/>
              <w:rPr>
                <w:sz w:val="16"/>
                <w:szCs w:val="16"/>
              </w:rPr>
            </w:pPr>
            <w:r>
              <w:rPr>
                <w:sz w:val="16"/>
                <w:szCs w:val="16"/>
              </w:rPr>
              <w:t xml:space="preserve">CGS EMU to SI </w:t>
            </w:r>
            <w:r>
              <w:rPr>
                <w:sz w:val="16"/>
                <w:szCs w:val="16"/>
                <w:vertAlign w:val="superscript"/>
              </w:rPr>
              <w:t>a</w:t>
            </w:r>
          </w:p>
        </w:tc>
      </w:tr>
      <w:tr w:rsidR="006D3335" w14:paraId="4634F4A2" w14:textId="77777777" w:rsidTr="009902C7">
        <w:tc>
          <w:tcPr>
            <w:tcW w:w="720" w:type="dxa"/>
            <w:tcBorders>
              <w:top w:val="nil"/>
              <w:left w:val="nil"/>
              <w:bottom w:val="nil"/>
              <w:right w:val="nil"/>
            </w:tcBorders>
          </w:tcPr>
          <w:p w14:paraId="246061D3" w14:textId="77777777" w:rsidR="006D3335" w:rsidRDefault="006D3335" w:rsidP="009902C7">
            <w:pPr>
              <w:rPr>
                <w:sz w:val="16"/>
                <w:szCs w:val="16"/>
              </w:rPr>
            </w:pPr>
            <w:r>
              <w:rPr>
                <w:sz w:val="16"/>
                <w:szCs w:val="16"/>
              </w:rPr>
              <w:sym w:font="Symbol" w:char="F046"/>
            </w:r>
          </w:p>
        </w:tc>
        <w:tc>
          <w:tcPr>
            <w:tcW w:w="1710" w:type="dxa"/>
            <w:tcBorders>
              <w:top w:val="nil"/>
              <w:left w:val="nil"/>
              <w:bottom w:val="nil"/>
              <w:right w:val="nil"/>
            </w:tcBorders>
          </w:tcPr>
          <w:p w14:paraId="20959B92" w14:textId="77777777" w:rsidR="006D3335" w:rsidRDefault="006D3335" w:rsidP="009902C7">
            <w:pPr>
              <w:rPr>
                <w:sz w:val="16"/>
                <w:szCs w:val="16"/>
              </w:rPr>
            </w:pPr>
            <w:r>
              <w:rPr>
                <w:sz w:val="16"/>
                <w:szCs w:val="16"/>
              </w:rPr>
              <w:t>magnetic flux</w:t>
            </w:r>
          </w:p>
        </w:tc>
        <w:tc>
          <w:tcPr>
            <w:tcW w:w="2394" w:type="dxa"/>
            <w:tcBorders>
              <w:top w:val="nil"/>
              <w:left w:val="nil"/>
              <w:bottom w:val="nil"/>
              <w:right w:val="nil"/>
            </w:tcBorders>
          </w:tcPr>
          <w:p w14:paraId="267DE132" w14:textId="77777777" w:rsidR="006D3335" w:rsidRDefault="006D3335" w:rsidP="009902C7">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6D3335" w14:paraId="2150A53E" w14:textId="77777777" w:rsidTr="009902C7">
        <w:tc>
          <w:tcPr>
            <w:tcW w:w="720" w:type="dxa"/>
            <w:tcBorders>
              <w:top w:val="nil"/>
              <w:left w:val="nil"/>
              <w:bottom w:val="nil"/>
              <w:right w:val="nil"/>
            </w:tcBorders>
          </w:tcPr>
          <w:p w14:paraId="7899D0E7" w14:textId="77777777" w:rsidR="006D3335" w:rsidRPr="00856CFF" w:rsidRDefault="006D3335" w:rsidP="009902C7">
            <w:pPr>
              <w:rPr>
                <w:i/>
                <w:iCs/>
                <w:sz w:val="16"/>
                <w:szCs w:val="16"/>
              </w:rPr>
            </w:pPr>
            <w:r w:rsidRPr="00856CFF">
              <w:rPr>
                <w:i/>
                <w:iCs/>
                <w:sz w:val="16"/>
                <w:szCs w:val="16"/>
              </w:rPr>
              <w:t>B</w:t>
            </w:r>
          </w:p>
        </w:tc>
        <w:tc>
          <w:tcPr>
            <w:tcW w:w="1710" w:type="dxa"/>
            <w:tcBorders>
              <w:top w:val="nil"/>
              <w:left w:val="nil"/>
              <w:bottom w:val="nil"/>
              <w:right w:val="nil"/>
            </w:tcBorders>
          </w:tcPr>
          <w:p w14:paraId="3FF016E5" w14:textId="77777777" w:rsidR="006D3335" w:rsidRDefault="006D3335" w:rsidP="009902C7">
            <w:pPr>
              <w:rPr>
                <w:sz w:val="16"/>
                <w:szCs w:val="16"/>
              </w:rPr>
            </w:pPr>
            <w:r>
              <w:rPr>
                <w:sz w:val="16"/>
                <w:szCs w:val="16"/>
              </w:rPr>
              <w:t xml:space="preserve">magnetic flux density, </w:t>
            </w:r>
          </w:p>
          <w:p w14:paraId="78AB1519" w14:textId="77777777" w:rsidR="006D3335" w:rsidRDefault="006D3335" w:rsidP="009902C7">
            <w:pPr>
              <w:rPr>
                <w:sz w:val="16"/>
                <w:szCs w:val="16"/>
              </w:rPr>
            </w:pPr>
            <w:r>
              <w:rPr>
                <w:sz w:val="16"/>
                <w:szCs w:val="16"/>
              </w:rPr>
              <w:t xml:space="preserve">  magnetic induction</w:t>
            </w:r>
          </w:p>
        </w:tc>
        <w:tc>
          <w:tcPr>
            <w:tcW w:w="2394" w:type="dxa"/>
            <w:tcBorders>
              <w:top w:val="nil"/>
              <w:left w:val="nil"/>
              <w:bottom w:val="nil"/>
              <w:right w:val="nil"/>
            </w:tcBorders>
          </w:tcPr>
          <w:p w14:paraId="56554BFA" w14:textId="77777777" w:rsidR="006D3335" w:rsidRDefault="006D3335" w:rsidP="009902C7">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6D3335" w14:paraId="5378E0F1" w14:textId="77777777" w:rsidTr="009902C7">
        <w:tc>
          <w:tcPr>
            <w:tcW w:w="720" w:type="dxa"/>
            <w:tcBorders>
              <w:top w:val="nil"/>
              <w:left w:val="nil"/>
              <w:bottom w:val="nil"/>
              <w:right w:val="nil"/>
            </w:tcBorders>
          </w:tcPr>
          <w:p w14:paraId="2DDFF2D2" w14:textId="77777777" w:rsidR="006D3335" w:rsidRPr="00856CFF" w:rsidRDefault="006D3335" w:rsidP="009902C7">
            <w:pPr>
              <w:rPr>
                <w:i/>
                <w:iCs/>
                <w:sz w:val="16"/>
                <w:szCs w:val="16"/>
              </w:rPr>
            </w:pPr>
            <w:r w:rsidRPr="00856CFF">
              <w:rPr>
                <w:i/>
                <w:iCs/>
                <w:sz w:val="16"/>
                <w:szCs w:val="16"/>
              </w:rPr>
              <w:t>H</w:t>
            </w:r>
          </w:p>
        </w:tc>
        <w:tc>
          <w:tcPr>
            <w:tcW w:w="1710" w:type="dxa"/>
            <w:tcBorders>
              <w:top w:val="nil"/>
              <w:left w:val="nil"/>
              <w:bottom w:val="nil"/>
              <w:right w:val="nil"/>
            </w:tcBorders>
          </w:tcPr>
          <w:p w14:paraId="03733E15" w14:textId="77777777" w:rsidR="006D3335" w:rsidRDefault="006D3335" w:rsidP="009902C7">
            <w:pPr>
              <w:rPr>
                <w:sz w:val="16"/>
                <w:szCs w:val="16"/>
              </w:rPr>
            </w:pPr>
            <w:r>
              <w:rPr>
                <w:sz w:val="16"/>
                <w:szCs w:val="16"/>
              </w:rPr>
              <w:t>magnetic field strength</w:t>
            </w:r>
          </w:p>
        </w:tc>
        <w:tc>
          <w:tcPr>
            <w:tcW w:w="2394" w:type="dxa"/>
            <w:tcBorders>
              <w:top w:val="nil"/>
              <w:left w:val="nil"/>
              <w:bottom w:val="nil"/>
              <w:right w:val="nil"/>
            </w:tcBorders>
          </w:tcPr>
          <w:p w14:paraId="77214C4B" w14:textId="77777777" w:rsidR="006D3335" w:rsidRDefault="006D3335" w:rsidP="009902C7">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6D3335" w14:paraId="31AAB27C" w14:textId="77777777" w:rsidTr="009902C7">
        <w:tc>
          <w:tcPr>
            <w:tcW w:w="720" w:type="dxa"/>
            <w:tcBorders>
              <w:top w:val="nil"/>
              <w:left w:val="nil"/>
              <w:bottom w:val="nil"/>
              <w:right w:val="nil"/>
            </w:tcBorders>
          </w:tcPr>
          <w:p w14:paraId="5F5A5597" w14:textId="77777777" w:rsidR="006D3335" w:rsidRPr="00856CFF" w:rsidRDefault="006D3335" w:rsidP="009902C7">
            <w:pPr>
              <w:rPr>
                <w:i/>
                <w:iCs/>
                <w:sz w:val="16"/>
                <w:szCs w:val="16"/>
              </w:rPr>
            </w:pPr>
            <w:r w:rsidRPr="00856CFF">
              <w:rPr>
                <w:i/>
                <w:iCs/>
                <w:sz w:val="16"/>
                <w:szCs w:val="16"/>
              </w:rPr>
              <w:t>m</w:t>
            </w:r>
          </w:p>
        </w:tc>
        <w:tc>
          <w:tcPr>
            <w:tcW w:w="1710" w:type="dxa"/>
            <w:tcBorders>
              <w:top w:val="nil"/>
              <w:left w:val="nil"/>
              <w:bottom w:val="nil"/>
              <w:right w:val="nil"/>
            </w:tcBorders>
          </w:tcPr>
          <w:p w14:paraId="27926C1B" w14:textId="77777777" w:rsidR="006D3335" w:rsidRDefault="006D3335" w:rsidP="009902C7">
            <w:pPr>
              <w:rPr>
                <w:sz w:val="16"/>
                <w:szCs w:val="16"/>
                <w:vertAlign w:val="superscript"/>
              </w:rPr>
            </w:pPr>
            <w:r>
              <w:rPr>
                <w:sz w:val="16"/>
                <w:szCs w:val="16"/>
              </w:rPr>
              <w:t>magnetic moment</w:t>
            </w:r>
          </w:p>
        </w:tc>
        <w:tc>
          <w:tcPr>
            <w:tcW w:w="2394" w:type="dxa"/>
            <w:tcBorders>
              <w:top w:val="nil"/>
              <w:left w:val="nil"/>
              <w:bottom w:val="nil"/>
              <w:right w:val="nil"/>
            </w:tcBorders>
          </w:tcPr>
          <w:p w14:paraId="374A1104" w14:textId="77777777" w:rsidR="006D3335" w:rsidRDefault="006D3335" w:rsidP="009902C7">
            <w:pPr>
              <w:rPr>
                <w:sz w:val="16"/>
                <w:szCs w:val="16"/>
              </w:rPr>
            </w:pPr>
            <w:r>
              <w:rPr>
                <w:sz w:val="16"/>
                <w:szCs w:val="16"/>
              </w:rPr>
              <w:t xml:space="preserve">1 erg/G = 1 emu </w:t>
            </w:r>
          </w:p>
          <w:p w14:paraId="2F7B8BB0" w14:textId="77777777" w:rsidR="006D3335" w:rsidRDefault="006D3335" w:rsidP="009902C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6D3335" w14:paraId="03187EDC" w14:textId="77777777" w:rsidTr="009902C7">
        <w:tc>
          <w:tcPr>
            <w:tcW w:w="720" w:type="dxa"/>
            <w:tcBorders>
              <w:top w:val="nil"/>
              <w:left w:val="nil"/>
              <w:bottom w:val="nil"/>
              <w:right w:val="nil"/>
            </w:tcBorders>
          </w:tcPr>
          <w:p w14:paraId="7C8E06D3" w14:textId="77777777" w:rsidR="006D3335" w:rsidRPr="00856CFF" w:rsidRDefault="006D3335" w:rsidP="009902C7">
            <w:pPr>
              <w:rPr>
                <w:i/>
                <w:iCs/>
                <w:sz w:val="16"/>
                <w:szCs w:val="16"/>
              </w:rPr>
            </w:pPr>
            <w:r w:rsidRPr="00856CFF">
              <w:rPr>
                <w:i/>
                <w:iCs/>
                <w:sz w:val="16"/>
                <w:szCs w:val="16"/>
              </w:rPr>
              <w:t>M</w:t>
            </w:r>
          </w:p>
        </w:tc>
        <w:tc>
          <w:tcPr>
            <w:tcW w:w="1710" w:type="dxa"/>
            <w:tcBorders>
              <w:top w:val="nil"/>
              <w:left w:val="nil"/>
              <w:bottom w:val="nil"/>
              <w:right w:val="nil"/>
            </w:tcBorders>
          </w:tcPr>
          <w:p w14:paraId="6FA8CD4D" w14:textId="77777777" w:rsidR="006D3335" w:rsidRDefault="006D3335" w:rsidP="009902C7">
            <w:pPr>
              <w:rPr>
                <w:sz w:val="16"/>
                <w:szCs w:val="16"/>
              </w:rPr>
            </w:pPr>
            <w:r>
              <w:rPr>
                <w:sz w:val="16"/>
                <w:szCs w:val="16"/>
              </w:rPr>
              <w:t>magnetization</w:t>
            </w:r>
          </w:p>
        </w:tc>
        <w:tc>
          <w:tcPr>
            <w:tcW w:w="2394" w:type="dxa"/>
            <w:tcBorders>
              <w:top w:val="nil"/>
              <w:left w:val="nil"/>
              <w:bottom w:val="nil"/>
              <w:right w:val="nil"/>
            </w:tcBorders>
          </w:tcPr>
          <w:p w14:paraId="39D8FE88" w14:textId="77777777" w:rsidR="006D3335" w:rsidRDefault="006D3335" w:rsidP="009902C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4A96F1D" w14:textId="77777777" w:rsidR="006D3335" w:rsidRDefault="006D3335" w:rsidP="009902C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6D3335" w14:paraId="23CC1945" w14:textId="77777777" w:rsidTr="009902C7">
        <w:tc>
          <w:tcPr>
            <w:tcW w:w="720" w:type="dxa"/>
            <w:tcBorders>
              <w:top w:val="nil"/>
              <w:left w:val="nil"/>
              <w:bottom w:val="nil"/>
              <w:right w:val="nil"/>
            </w:tcBorders>
          </w:tcPr>
          <w:p w14:paraId="5DC770CC" w14:textId="77777777" w:rsidR="006D3335" w:rsidRPr="00856CFF" w:rsidRDefault="006D3335" w:rsidP="009902C7">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473F28C3" w14:textId="77777777" w:rsidR="006D3335" w:rsidRDefault="006D3335" w:rsidP="009902C7">
            <w:pPr>
              <w:rPr>
                <w:sz w:val="16"/>
                <w:szCs w:val="16"/>
              </w:rPr>
            </w:pPr>
            <w:r>
              <w:rPr>
                <w:sz w:val="16"/>
                <w:szCs w:val="16"/>
              </w:rPr>
              <w:t>magnetization</w:t>
            </w:r>
          </w:p>
        </w:tc>
        <w:tc>
          <w:tcPr>
            <w:tcW w:w="2394" w:type="dxa"/>
            <w:tcBorders>
              <w:top w:val="nil"/>
              <w:left w:val="nil"/>
              <w:bottom w:val="nil"/>
              <w:right w:val="nil"/>
            </w:tcBorders>
          </w:tcPr>
          <w:p w14:paraId="5D0BABD6" w14:textId="77777777" w:rsidR="006D3335" w:rsidRDefault="006D3335" w:rsidP="009902C7">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6D3335" w14:paraId="1A6FC9AB" w14:textId="77777777" w:rsidTr="009902C7">
        <w:tc>
          <w:tcPr>
            <w:tcW w:w="720" w:type="dxa"/>
            <w:tcBorders>
              <w:top w:val="nil"/>
              <w:left w:val="nil"/>
              <w:bottom w:val="nil"/>
              <w:right w:val="nil"/>
            </w:tcBorders>
          </w:tcPr>
          <w:p w14:paraId="67F22E73" w14:textId="77777777" w:rsidR="006D3335" w:rsidRPr="00856CFF" w:rsidRDefault="006D3335" w:rsidP="009902C7">
            <w:pPr>
              <w:rPr>
                <w:sz w:val="16"/>
                <w:szCs w:val="16"/>
              </w:rPr>
            </w:pPr>
            <w:r w:rsidRPr="00856CFF">
              <w:rPr>
                <w:sz w:val="16"/>
                <w:szCs w:val="16"/>
              </w:rPr>
              <w:sym w:font="Symbol" w:char="F073"/>
            </w:r>
          </w:p>
        </w:tc>
        <w:tc>
          <w:tcPr>
            <w:tcW w:w="1710" w:type="dxa"/>
            <w:tcBorders>
              <w:top w:val="nil"/>
              <w:left w:val="nil"/>
              <w:bottom w:val="nil"/>
              <w:right w:val="nil"/>
            </w:tcBorders>
          </w:tcPr>
          <w:p w14:paraId="50ECEF6E" w14:textId="77777777" w:rsidR="006D3335" w:rsidRDefault="006D3335" w:rsidP="009902C7">
            <w:pPr>
              <w:rPr>
                <w:sz w:val="16"/>
                <w:szCs w:val="16"/>
              </w:rPr>
            </w:pPr>
            <w:r>
              <w:rPr>
                <w:sz w:val="16"/>
                <w:szCs w:val="16"/>
              </w:rPr>
              <w:t>specific magnetization</w:t>
            </w:r>
          </w:p>
        </w:tc>
        <w:tc>
          <w:tcPr>
            <w:tcW w:w="2394" w:type="dxa"/>
            <w:tcBorders>
              <w:top w:val="nil"/>
              <w:left w:val="nil"/>
              <w:bottom w:val="nil"/>
              <w:right w:val="nil"/>
            </w:tcBorders>
          </w:tcPr>
          <w:p w14:paraId="2CAA4041" w14:textId="77777777" w:rsidR="006D3335" w:rsidRDefault="006D3335" w:rsidP="009902C7">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6D3335" w14:paraId="0827364F" w14:textId="77777777" w:rsidTr="009902C7">
        <w:tc>
          <w:tcPr>
            <w:tcW w:w="720" w:type="dxa"/>
            <w:tcBorders>
              <w:top w:val="nil"/>
              <w:left w:val="nil"/>
              <w:bottom w:val="nil"/>
              <w:right w:val="nil"/>
            </w:tcBorders>
          </w:tcPr>
          <w:p w14:paraId="4D98669C" w14:textId="77777777" w:rsidR="006D3335" w:rsidRPr="00856CFF" w:rsidRDefault="006D3335" w:rsidP="009902C7">
            <w:pPr>
              <w:rPr>
                <w:i/>
                <w:iCs/>
                <w:sz w:val="16"/>
                <w:szCs w:val="16"/>
              </w:rPr>
            </w:pPr>
            <w:r w:rsidRPr="00856CFF">
              <w:rPr>
                <w:i/>
                <w:iCs/>
                <w:sz w:val="16"/>
                <w:szCs w:val="16"/>
              </w:rPr>
              <w:t>j</w:t>
            </w:r>
          </w:p>
        </w:tc>
        <w:tc>
          <w:tcPr>
            <w:tcW w:w="1710" w:type="dxa"/>
            <w:tcBorders>
              <w:top w:val="nil"/>
              <w:left w:val="nil"/>
              <w:bottom w:val="nil"/>
              <w:right w:val="nil"/>
            </w:tcBorders>
          </w:tcPr>
          <w:p w14:paraId="6AA53F11" w14:textId="77777777" w:rsidR="006D3335" w:rsidRDefault="006D3335" w:rsidP="009902C7">
            <w:pPr>
              <w:rPr>
                <w:sz w:val="16"/>
                <w:szCs w:val="16"/>
              </w:rPr>
            </w:pPr>
            <w:r>
              <w:rPr>
                <w:sz w:val="16"/>
                <w:szCs w:val="16"/>
              </w:rPr>
              <w:t xml:space="preserve">magnetic dipole </w:t>
            </w:r>
          </w:p>
          <w:p w14:paraId="60716B8E" w14:textId="77777777" w:rsidR="006D3335" w:rsidRDefault="006D3335" w:rsidP="009902C7">
            <w:pPr>
              <w:rPr>
                <w:sz w:val="16"/>
                <w:szCs w:val="16"/>
              </w:rPr>
            </w:pPr>
            <w:r>
              <w:rPr>
                <w:sz w:val="16"/>
                <w:szCs w:val="16"/>
              </w:rPr>
              <w:t xml:space="preserve">  moment</w:t>
            </w:r>
          </w:p>
        </w:tc>
        <w:tc>
          <w:tcPr>
            <w:tcW w:w="2394" w:type="dxa"/>
            <w:tcBorders>
              <w:top w:val="nil"/>
              <w:left w:val="nil"/>
              <w:bottom w:val="nil"/>
              <w:right w:val="nil"/>
            </w:tcBorders>
          </w:tcPr>
          <w:p w14:paraId="7A381481" w14:textId="77777777" w:rsidR="006D3335" w:rsidRDefault="006D3335" w:rsidP="009902C7">
            <w:pPr>
              <w:rPr>
                <w:sz w:val="16"/>
                <w:szCs w:val="16"/>
              </w:rPr>
            </w:pPr>
            <w:r>
              <w:rPr>
                <w:sz w:val="16"/>
                <w:szCs w:val="16"/>
              </w:rPr>
              <w:t xml:space="preserve">1 erg/G = 1 emu </w:t>
            </w:r>
          </w:p>
          <w:p w14:paraId="5477849C" w14:textId="77777777" w:rsidR="006D3335" w:rsidRDefault="006D3335" w:rsidP="009902C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6D3335" w14:paraId="795F66A0" w14:textId="77777777" w:rsidTr="009902C7">
        <w:tc>
          <w:tcPr>
            <w:tcW w:w="720" w:type="dxa"/>
            <w:tcBorders>
              <w:top w:val="nil"/>
              <w:left w:val="nil"/>
              <w:bottom w:val="nil"/>
              <w:right w:val="nil"/>
            </w:tcBorders>
          </w:tcPr>
          <w:p w14:paraId="635B1BCF" w14:textId="77777777" w:rsidR="006D3335" w:rsidRPr="00856CFF" w:rsidRDefault="006D3335" w:rsidP="009902C7">
            <w:pPr>
              <w:rPr>
                <w:i/>
                <w:iCs/>
                <w:sz w:val="16"/>
                <w:szCs w:val="16"/>
              </w:rPr>
            </w:pPr>
            <w:r w:rsidRPr="00856CFF">
              <w:rPr>
                <w:i/>
                <w:iCs/>
                <w:sz w:val="16"/>
                <w:szCs w:val="16"/>
              </w:rPr>
              <w:t>J</w:t>
            </w:r>
          </w:p>
        </w:tc>
        <w:tc>
          <w:tcPr>
            <w:tcW w:w="1710" w:type="dxa"/>
            <w:tcBorders>
              <w:top w:val="nil"/>
              <w:left w:val="nil"/>
              <w:bottom w:val="nil"/>
              <w:right w:val="nil"/>
            </w:tcBorders>
          </w:tcPr>
          <w:p w14:paraId="3946CD5C" w14:textId="77777777" w:rsidR="006D3335" w:rsidRDefault="006D3335" w:rsidP="009902C7">
            <w:pPr>
              <w:rPr>
                <w:sz w:val="16"/>
                <w:szCs w:val="16"/>
              </w:rPr>
            </w:pPr>
            <w:r>
              <w:rPr>
                <w:sz w:val="16"/>
                <w:szCs w:val="16"/>
              </w:rPr>
              <w:t>magnetic polarization</w:t>
            </w:r>
          </w:p>
        </w:tc>
        <w:tc>
          <w:tcPr>
            <w:tcW w:w="2394" w:type="dxa"/>
            <w:tcBorders>
              <w:top w:val="nil"/>
              <w:left w:val="nil"/>
              <w:bottom w:val="nil"/>
              <w:right w:val="nil"/>
            </w:tcBorders>
          </w:tcPr>
          <w:p w14:paraId="6C41113E" w14:textId="77777777" w:rsidR="006D3335" w:rsidRDefault="006D3335" w:rsidP="009902C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73F7B07" w14:textId="77777777" w:rsidR="006D3335" w:rsidRDefault="006D3335" w:rsidP="009902C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6D3335" w14:paraId="6E378F3B" w14:textId="77777777" w:rsidTr="009902C7">
        <w:tc>
          <w:tcPr>
            <w:tcW w:w="720" w:type="dxa"/>
            <w:tcBorders>
              <w:top w:val="nil"/>
              <w:left w:val="nil"/>
              <w:bottom w:val="nil"/>
              <w:right w:val="nil"/>
            </w:tcBorders>
          </w:tcPr>
          <w:p w14:paraId="5BF0F2F9" w14:textId="77777777" w:rsidR="006D3335" w:rsidRPr="00856CFF" w:rsidRDefault="006D3335" w:rsidP="009902C7">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45A61532" w14:textId="77777777" w:rsidR="006D3335" w:rsidRDefault="006D3335" w:rsidP="009902C7">
            <w:pPr>
              <w:rPr>
                <w:sz w:val="16"/>
                <w:szCs w:val="16"/>
              </w:rPr>
            </w:pPr>
            <w:r>
              <w:rPr>
                <w:sz w:val="16"/>
                <w:szCs w:val="16"/>
              </w:rPr>
              <w:t>susceptibility</w:t>
            </w:r>
          </w:p>
        </w:tc>
        <w:tc>
          <w:tcPr>
            <w:tcW w:w="2394" w:type="dxa"/>
            <w:tcBorders>
              <w:top w:val="nil"/>
              <w:left w:val="nil"/>
              <w:bottom w:val="nil"/>
              <w:right w:val="nil"/>
            </w:tcBorders>
          </w:tcPr>
          <w:p w14:paraId="0F87F7BC" w14:textId="77777777" w:rsidR="006D3335" w:rsidRDefault="006D3335" w:rsidP="009902C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6D3335" w14:paraId="49FDC5AC" w14:textId="77777777" w:rsidTr="009902C7">
        <w:tc>
          <w:tcPr>
            <w:tcW w:w="720" w:type="dxa"/>
            <w:tcBorders>
              <w:top w:val="nil"/>
              <w:left w:val="nil"/>
              <w:bottom w:val="nil"/>
              <w:right w:val="nil"/>
            </w:tcBorders>
          </w:tcPr>
          <w:p w14:paraId="647EC384" w14:textId="77777777" w:rsidR="006D3335" w:rsidRPr="00856CFF" w:rsidRDefault="006D3335" w:rsidP="009902C7">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6E1F8D2C" w14:textId="77777777" w:rsidR="006D3335" w:rsidRDefault="006D3335" w:rsidP="009902C7">
            <w:pPr>
              <w:rPr>
                <w:sz w:val="16"/>
                <w:szCs w:val="16"/>
              </w:rPr>
            </w:pPr>
            <w:r>
              <w:rPr>
                <w:sz w:val="16"/>
                <w:szCs w:val="16"/>
              </w:rPr>
              <w:t>mass susceptibility</w:t>
            </w:r>
          </w:p>
        </w:tc>
        <w:tc>
          <w:tcPr>
            <w:tcW w:w="2394" w:type="dxa"/>
            <w:tcBorders>
              <w:top w:val="nil"/>
              <w:left w:val="nil"/>
              <w:bottom w:val="nil"/>
              <w:right w:val="nil"/>
            </w:tcBorders>
          </w:tcPr>
          <w:p w14:paraId="4B77B23E" w14:textId="77777777" w:rsidR="006D3335" w:rsidRDefault="006D3335" w:rsidP="009902C7">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6D3335" w14:paraId="52BFFBF4" w14:textId="77777777" w:rsidTr="009902C7">
        <w:tc>
          <w:tcPr>
            <w:tcW w:w="720" w:type="dxa"/>
            <w:tcBorders>
              <w:top w:val="nil"/>
              <w:left w:val="nil"/>
              <w:bottom w:val="nil"/>
              <w:right w:val="nil"/>
            </w:tcBorders>
          </w:tcPr>
          <w:p w14:paraId="27952676" w14:textId="77777777" w:rsidR="006D3335" w:rsidRPr="00856CFF" w:rsidRDefault="006D3335" w:rsidP="009902C7">
            <w:pPr>
              <w:rPr>
                <w:sz w:val="16"/>
                <w:szCs w:val="16"/>
              </w:rPr>
            </w:pPr>
            <w:r w:rsidRPr="00856CFF">
              <w:rPr>
                <w:sz w:val="16"/>
                <w:szCs w:val="16"/>
              </w:rPr>
              <w:sym w:font="Symbol" w:char="F06D"/>
            </w:r>
          </w:p>
        </w:tc>
        <w:tc>
          <w:tcPr>
            <w:tcW w:w="1710" w:type="dxa"/>
            <w:tcBorders>
              <w:top w:val="nil"/>
              <w:left w:val="nil"/>
              <w:bottom w:val="nil"/>
              <w:right w:val="nil"/>
            </w:tcBorders>
          </w:tcPr>
          <w:p w14:paraId="1FF14194" w14:textId="77777777" w:rsidR="006D3335" w:rsidRDefault="006D3335" w:rsidP="009902C7">
            <w:pPr>
              <w:rPr>
                <w:sz w:val="16"/>
                <w:szCs w:val="16"/>
              </w:rPr>
            </w:pPr>
            <w:r>
              <w:rPr>
                <w:sz w:val="16"/>
                <w:szCs w:val="16"/>
              </w:rPr>
              <w:t>permeability</w:t>
            </w:r>
          </w:p>
        </w:tc>
        <w:tc>
          <w:tcPr>
            <w:tcW w:w="2394" w:type="dxa"/>
            <w:tcBorders>
              <w:top w:val="nil"/>
              <w:left w:val="nil"/>
              <w:bottom w:val="nil"/>
              <w:right w:val="nil"/>
            </w:tcBorders>
          </w:tcPr>
          <w:p w14:paraId="056D93E6" w14:textId="77777777" w:rsidR="006D3335" w:rsidRDefault="006D3335" w:rsidP="009902C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7CF9CD2" w14:textId="77777777" w:rsidR="006D3335" w:rsidRDefault="006D3335" w:rsidP="009902C7">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6D3335" w14:paraId="1AB9A8F1" w14:textId="77777777" w:rsidTr="009902C7">
        <w:tc>
          <w:tcPr>
            <w:tcW w:w="720" w:type="dxa"/>
            <w:tcBorders>
              <w:top w:val="nil"/>
              <w:left w:val="nil"/>
              <w:bottom w:val="nil"/>
              <w:right w:val="nil"/>
            </w:tcBorders>
          </w:tcPr>
          <w:p w14:paraId="2A31AD6A" w14:textId="77777777" w:rsidR="006D3335" w:rsidRPr="00856CFF" w:rsidRDefault="006D3335" w:rsidP="009902C7">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4ED672F4" w14:textId="77777777" w:rsidR="006D3335" w:rsidRDefault="006D3335" w:rsidP="009902C7">
            <w:pPr>
              <w:rPr>
                <w:sz w:val="16"/>
                <w:szCs w:val="16"/>
              </w:rPr>
            </w:pPr>
            <w:r>
              <w:rPr>
                <w:sz w:val="16"/>
                <w:szCs w:val="16"/>
              </w:rPr>
              <w:t>relative permeability</w:t>
            </w:r>
          </w:p>
        </w:tc>
        <w:tc>
          <w:tcPr>
            <w:tcW w:w="2394" w:type="dxa"/>
            <w:tcBorders>
              <w:top w:val="nil"/>
              <w:left w:val="nil"/>
              <w:bottom w:val="nil"/>
              <w:right w:val="nil"/>
            </w:tcBorders>
          </w:tcPr>
          <w:p w14:paraId="1404E45E" w14:textId="77777777" w:rsidR="006D3335" w:rsidRDefault="006D3335" w:rsidP="009902C7">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6D3335" w14:paraId="0D28670B" w14:textId="77777777" w:rsidTr="009902C7">
        <w:tc>
          <w:tcPr>
            <w:tcW w:w="720" w:type="dxa"/>
            <w:tcBorders>
              <w:top w:val="nil"/>
              <w:left w:val="nil"/>
              <w:bottom w:val="nil"/>
              <w:right w:val="nil"/>
            </w:tcBorders>
          </w:tcPr>
          <w:p w14:paraId="5F92E144" w14:textId="77777777" w:rsidR="006D3335" w:rsidRPr="00856CFF" w:rsidRDefault="006D3335" w:rsidP="009902C7">
            <w:pPr>
              <w:rPr>
                <w:i/>
                <w:iCs/>
                <w:sz w:val="16"/>
                <w:szCs w:val="16"/>
              </w:rPr>
            </w:pPr>
            <w:r w:rsidRPr="00856CFF">
              <w:rPr>
                <w:i/>
                <w:iCs/>
                <w:sz w:val="16"/>
                <w:szCs w:val="16"/>
              </w:rPr>
              <w:t>w, W</w:t>
            </w:r>
          </w:p>
        </w:tc>
        <w:tc>
          <w:tcPr>
            <w:tcW w:w="1710" w:type="dxa"/>
            <w:tcBorders>
              <w:top w:val="nil"/>
              <w:left w:val="nil"/>
              <w:bottom w:val="nil"/>
              <w:right w:val="nil"/>
            </w:tcBorders>
          </w:tcPr>
          <w:p w14:paraId="20D8E4FE" w14:textId="77777777" w:rsidR="006D3335" w:rsidRDefault="006D3335" w:rsidP="009902C7">
            <w:pPr>
              <w:rPr>
                <w:sz w:val="16"/>
                <w:szCs w:val="16"/>
              </w:rPr>
            </w:pPr>
            <w:r>
              <w:rPr>
                <w:sz w:val="16"/>
                <w:szCs w:val="16"/>
              </w:rPr>
              <w:t>energy density</w:t>
            </w:r>
          </w:p>
        </w:tc>
        <w:tc>
          <w:tcPr>
            <w:tcW w:w="2394" w:type="dxa"/>
            <w:tcBorders>
              <w:top w:val="nil"/>
              <w:left w:val="nil"/>
              <w:bottom w:val="nil"/>
              <w:right w:val="nil"/>
            </w:tcBorders>
          </w:tcPr>
          <w:p w14:paraId="3BD59E58" w14:textId="77777777" w:rsidR="006D3335" w:rsidRDefault="006D3335" w:rsidP="009902C7">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6D3335" w14:paraId="65317185" w14:textId="77777777" w:rsidTr="009902C7">
        <w:trPr>
          <w:trHeight w:val="279"/>
        </w:trPr>
        <w:tc>
          <w:tcPr>
            <w:tcW w:w="720" w:type="dxa"/>
            <w:tcBorders>
              <w:top w:val="nil"/>
              <w:left w:val="nil"/>
              <w:bottom w:val="double" w:sz="6" w:space="0" w:color="auto"/>
              <w:right w:val="nil"/>
            </w:tcBorders>
          </w:tcPr>
          <w:p w14:paraId="6205D900" w14:textId="77777777" w:rsidR="006D3335" w:rsidRPr="00856CFF" w:rsidRDefault="006D3335" w:rsidP="009902C7">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1562C432" w14:textId="77777777" w:rsidR="006D3335" w:rsidRDefault="006D3335" w:rsidP="009902C7">
            <w:pPr>
              <w:rPr>
                <w:sz w:val="16"/>
                <w:szCs w:val="16"/>
              </w:rPr>
            </w:pPr>
            <w:r>
              <w:rPr>
                <w:sz w:val="16"/>
                <w:szCs w:val="16"/>
              </w:rPr>
              <w:t>demagnetizing factor</w:t>
            </w:r>
          </w:p>
        </w:tc>
        <w:tc>
          <w:tcPr>
            <w:tcW w:w="2394" w:type="dxa"/>
            <w:tcBorders>
              <w:top w:val="nil"/>
              <w:left w:val="nil"/>
              <w:bottom w:val="double" w:sz="6" w:space="0" w:color="auto"/>
              <w:right w:val="nil"/>
            </w:tcBorders>
          </w:tcPr>
          <w:p w14:paraId="090D7AEC" w14:textId="77777777" w:rsidR="006D3335" w:rsidRDefault="006D3335" w:rsidP="009902C7">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34DCE797" w14:textId="77777777" w:rsidR="006D3335" w:rsidRDefault="006D3335" w:rsidP="006D3335">
      <w:pPr>
        <w:pStyle w:val="FootnoteText"/>
      </w:pPr>
      <w:r>
        <w:t xml:space="preserve">Vertical lines are optional in tables. Statements that serve as captions for the entire table do not need footnote letters. </w:t>
      </w:r>
    </w:p>
    <w:p w14:paraId="19AD5164" w14:textId="77777777" w:rsidR="006D3335" w:rsidRDefault="006D3335" w:rsidP="006D3335">
      <w:pPr>
        <w:pStyle w:val="FootnoteText"/>
      </w:pPr>
      <w:proofErr w:type="spellStart"/>
      <w:r w:rsidRPr="00D45F11">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29183263" w14:textId="77777777" w:rsidR="006D3335" w:rsidRPr="00CC401E" w:rsidRDefault="006D3335" w:rsidP="006D3335">
      <w:pPr>
        <w:pStyle w:val="Heading2"/>
      </w:pPr>
      <w:r w:rsidRPr="00CC401E">
        <w:t>B.</w:t>
      </w:r>
      <w:r w:rsidRPr="00CC401E">
        <w:rPr>
          <w:rFonts w:eastAsia="MS Gothic" w:hint="eastAsia"/>
        </w:rPr>
        <w:t> </w:t>
      </w:r>
      <w:r w:rsidRPr="00CC401E">
        <w:t>MULTIPART FIGURES</w:t>
      </w:r>
    </w:p>
    <w:p w14:paraId="2051B744" w14:textId="77777777" w:rsidR="006D3335" w:rsidRPr="00F70DB5" w:rsidRDefault="006D3335" w:rsidP="006D3335">
      <w:pPr>
        <w:pStyle w:val="Text"/>
      </w:pPr>
      <w:r w:rsidRPr="00F70DB5">
        <w:t>Figures compiled of more than one sub-figure presented side-by-</w:t>
      </w:r>
      <w:proofErr w:type="gramStart"/>
      <w:r w:rsidRPr="00F70DB5">
        <w:t>side, or</w:t>
      </w:r>
      <w:proofErr w:type="gramEnd"/>
      <w:r w:rsidRPr="00F70DB5">
        <w:t xml:space="preserve">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14:paraId="79F06120" w14:textId="77777777" w:rsidR="006D3335" w:rsidRPr="00CC401E" w:rsidRDefault="006D3335" w:rsidP="006D3335">
      <w:pPr>
        <w:pStyle w:val="Heading2"/>
      </w:pPr>
      <w:r w:rsidRPr="00CC401E">
        <w:t>C.</w:t>
      </w:r>
      <w:r w:rsidRPr="00CC401E">
        <w:rPr>
          <w:rFonts w:eastAsia="MS Gothic" w:hint="eastAsia"/>
        </w:rPr>
        <w:t> </w:t>
      </w:r>
      <w:r w:rsidRPr="00CC401E">
        <w:t>FILE FORMATS FOR GRAPHICS</w:t>
      </w:r>
    </w:p>
    <w:p w14:paraId="15CAF606" w14:textId="77777777" w:rsidR="006D3335" w:rsidRPr="00113F26" w:rsidRDefault="006D3335" w:rsidP="006D3335">
      <w:pPr>
        <w:pStyle w:val="Text"/>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264CFF26" w14:textId="77777777" w:rsidR="006D3335" w:rsidRDefault="006D3335" w:rsidP="006D3335">
      <w:pPr>
        <w:pStyle w:val="Heading2"/>
        <w:spacing w:before="0"/>
        <w:sectPr w:rsidR="006D3335" w:rsidSect="00422716">
          <w:footerReference w:type="default" r:id="rId12"/>
          <w:type w:val="continuous"/>
          <w:pgSz w:w="11520" w:h="15660" w:code="1"/>
          <w:pgMar w:top="1300" w:right="740" w:bottom="1040" w:left="740" w:header="360" w:footer="640" w:gutter="0"/>
          <w:cols w:num="2" w:space="400"/>
          <w:docGrid w:linePitch="360"/>
        </w:sectPr>
      </w:pPr>
    </w:p>
    <w:p w14:paraId="72E52CC5" w14:textId="77777777" w:rsidR="006D3335" w:rsidRPr="00CF1C08" w:rsidRDefault="006D3335" w:rsidP="006D3335">
      <w:pPr>
        <w:pStyle w:val="Heading2"/>
        <w:spacing w:before="0"/>
      </w:pPr>
      <w:r>
        <w:br w:type="page"/>
      </w:r>
      <w:r>
        <w:lastRenderedPageBreak/>
        <w:t>D</w:t>
      </w:r>
      <w:r w:rsidRPr="00791AA8">
        <w:t>.</w:t>
      </w:r>
      <w:r w:rsidRPr="008B67BD">
        <w:rPr>
          <w:rFonts w:eastAsia="MS Gothic" w:hint="eastAsia"/>
        </w:rPr>
        <w:t> </w:t>
      </w:r>
      <w:r w:rsidRPr="00457310">
        <w:t>SIZING OF GRAPHICS</w:t>
      </w:r>
    </w:p>
    <w:p w14:paraId="5CF364D8" w14:textId="77777777" w:rsidR="006D3335" w:rsidRPr="00113F26" w:rsidRDefault="006D3335" w:rsidP="006D3335">
      <w:pPr>
        <w:pStyle w:val="Text"/>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0070A63D" w14:textId="77777777" w:rsidR="006D3335" w:rsidRPr="00457310" w:rsidRDefault="006D3335" w:rsidP="006D3335">
      <w:pPr>
        <w:pStyle w:val="Text"/>
        <w:ind w:firstLine="200"/>
      </w:pPr>
      <w:r w:rsidRPr="00457310">
        <w:t xml:space="preserve">There is currently one publication with column measurements that do not coincide with those listed above. Proceedings of the IEEE has a column measurement of 3.25 inches (82.5 millimeters / 19.5 picas). </w:t>
      </w:r>
    </w:p>
    <w:p w14:paraId="7CA6179F" w14:textId="77777777" w:rsidR="006D3335" w:rsidRPr="00457310" w:rsidRDefault="006D3335" w:rsidP="006D3335">
      <w:pPr>
        <w:pStyle w:val="Text"/>
        <w:ind w:firstLine="200"/>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0AE52813" w14:textId="77777777" w:rsidR="006D3335" w:rsidRPr="00CC401E" w:rsidRDefault="006D3335" w:rsidP="006D3335">
      <w:pPr>
        <w:pStyle w:val="Heading2"/>
      </w:pPr>
      <w:r w:rsidRPr="00CC401E">
        <w:t>E.</w:t>
      </w:r>
      <w:r w:rsidRPr="00CC401E">
        <w:rPr>
          <w:rFonts w:eastAsia="MS Gothic" w:hint="eastAsia"/>
        </w:rPr>
        <w:t> </w:t>
      </w:r>
      <w:r w:rsidRPr="00CC401E">
        <w:t>RESOLUTION</w:t>
      </w:r>
    </w:p>
    <w:p w14:paraId="143F22EB" w14:textId="77777777" w:rsidR="006D3335" w:rsidRPr="00457310" w:rsidRDefault="006D3335" w:rsidP="006D3335">
      <w:pPr>
        <w:pStyle w:val="Text"/>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552B45D2" w14:textId="77777777" w:rsidR="006D3335" w:rsidRPr="00CC401E" w:rsidRDefault="006D3335" w:rsidP="006D3335">
      <w:pPr>
        <w:pStyle w:val="Heading2"/>
      </w:pPr>
      <w:r w:rsidRPr="00CC401E">
        <w:t>F.</w:t>
      </w:r>
      <w:r w:rsidRPr="00CC401E">
        <w:rPr>
          <w:rFonts w:eastAsia="MS Gothic" w:hint="eastAsia"/>
        </w:rPr>
        <w:t> </w:t>
      </w:r>
      <w:r w:rsidRPr="00CC401E">
        <w:t>VECTOR ART</w:t>
      </w:r>
    </w:p>
    <w:p w14:paraId="782268D2" w14:textId="77777777" w:rsidR="006D3335" w:rsidRPr="00457310" w:rsidRDefault="006D3335" w:rsidP="006D3335">
      <w:pPr>
        <w:pStyle w:val="Text"/>
      </w:pPr>
      <w:r w:rsidRPr="00457310">
        <w:t xml:space="preserve">In order to preserve the figures’ integrity across multiple computer platforms, we accept files in the following formats: .EPS/.PDF/.PS. All fonts must be </w:t>
      </w:r>
      <w:proofErr w:type="gramStart"/>
      <w:r w:rsidRPr="00457310">
        <w:t>embedded</w:t>
      </w:r>
      <w:proofErr w:type="gramEnd"/>
      <w:r w:rsidRPr="00457310">
        <w:t xml:space="preserve"> or text converted to outlines in order to achieve the best-quality results.</w:t>
      </w:r>
    </w:p>
    <w:p w14:paraId="5B1C30D4" w14:textId="77777777" w:rsidR="006D3335" w:rsidRPr="00CC401E" w:rsidRDefault="006D3335" w:rsidP="006D3335">
      <w:pPr>
        <w:pStyle w:val="Heading2"/>
      </w:pPr>
      <w:r w:rsidRPr="00CC401E">
        <w:t>G.</w:t>
      </w:r>
      <w:r w:rsidRPr="00CC401E">
        <w:rPr>
          <w:rFonts w:eastAsia="MS Gothic" w:hint="eastAsia"/>
        </w:rPr>
        <w:t> </w:t>
      </w:r>
      <w:r w:rsidRPr="00CC401E">
        <w:t>COLOR SPACE</w:t>
      </w:r>
    </w:p>
    <w:p w14:paraId="638A2E9F" w14:textId="77777777" w:rsidR="006D3335" w:rsidRPr="00457310" w:rsidRDefault="006D3335" w:rsidP="006D3335">
      <w:pPr>
        <w:pStyle w:val="Text"/>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472B8265" w14:textId="77777777" w:rsidR="006D3335" w:rsidRPr="00457310" w:rsidRDefault="006D3335" w:rsidP="006D3335">
      <w:pPr>
        <w:pStyle w:val="Text"/>
        <w:ind w:firstLine="200"/>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6B364776" w14:textId="77777777" w:rsidR="006D3335" w:rsidRPr="00CC401E" w:rsidRDefault="006D3335" w:rsidP="006D3335">
      <w:pPr>
        <w:pStyle w:val="Heading2"/>
      </w:pPr>
      <w:r w:rsidRPr="00CC401E">
        <w:t>H.</w:t>
      </w:r>
      <w:r w:rsidRPr="00CC401E">
        <w:rPr>
          <w:rFonts w:eastAsia="MS Gothic" w:hint="eastAsia"/>
        </w:rPr>
        <w:t> </w:t>
      </w:r>
      <w:r w:rsidRPr="00CC401E">
        <w:t>ACCEPTED FONTS WITHIN FIGURES</w:t>
      </w:r>
    </w:p>
    <w:p w14:paraId="1C6073DA" w14:textId="77777777" w:rsidR="006D3335" w:rsidRPr="00457310" w:rsidRDefault="006D3335" w:rsidP="006D3335">
      <w:pPr>
        <w:pStyle w:val="Text"/>
      </w:pPr>
      <w:r w:rsidRPr="00457310">
        <w:t xml:space="preserve">When preparing your graphics IEEE suggests that you use of one of the following Open Type fonts: Times New Roman, Helvetica, Arial, Cambria, and Symbol. If you are supplying EPS, PS, or PDF files all fonts must be embedded. Some fonts </w:t>
      </w:r>
      <w:r w:rsidRPr="00457310">
        <w:t>may only be native to your operating system; without the fonts embedded, parts of the graphic may be distorted or missing.</w:t>
      </w:r>
    </w:p>
    <w:p w14:paraId="3B4940F2" w14:textId="77777777" w:rsidR="006D3335" w:rsidRPr="00457310" w:rsidRDefault="006D3335" w:rsidP="006D3335">
      <w:pPr>
        <w:pStyle w:val="Text"/>
        <w:ind w:firstLine="200"/>
      </w:pPr>
      <w:r w:rsidRPr="00457310">
        <w:t>A safe option when finalizing your figures is to strip out the fonts before you save the files, creating “outline” type. This converts fonts to artwork what will appear uniformly on any screen.</w:t>
      </w:r>
    </w:p>
    <w:p w14:paraId="044D5A16" w14:textId="77777777" w:rsidR="006D3335" w:rsidRPr="00CC401E" w:rsidRDefault="006D3335" w:rsidP="006D3335">
      <w:pPr>
        <w:pStyle w:val="Heading2"/>
      </w:pPr>
      <w:r w:rsidRPr="00CC401E">
        <w:t>I.</w:t>
      </w:r>
      <w:r w:rsidRPr="00CC401E">
        <w:rPr>
          <w:rFonts w:eastAsia="MS Gothic" w:hint="eastAsia"/>
        </w:rPr>
        <w:t> </w:t>
      </w:r>
      <w:r w:rsidRPr="00CC401E">
        <w:t>USING LABELS WITHIN FIGURES</w:t>
      </w:r>
    </w:p>
    <w:p w14:paraId="2685AD20" w14:textId="77777777" w:rsidR="006D3335" w:rsidRPr="00CC401E" w:rsidRDefault="006D3335" w:rsidP="006D3335">
      <w:pPr>
        <w:pStyle w:val="Heading3"/>
      </w:pPr>
      <w:r w:rsidRPr="00CC401E">
        <w:t>1)</w:t>
      </w:r>
      <w:r w:rsidRPr="00CC401E">
        <w:rPr>
          <w:rFonts w:eastAsia="MS Gothic" w:hint="eastAsia"/>
        </w:rPr>
        <w:t> </w:t>
      </w:r>
      <w:r w:rsidRPr="00CC401E">
        <w:t>Figure Axis labels</w:t>
      </w:r>
    </w:p>
    <w:p w14:paraId="714F61C4" w14:textId="77777777" w:rsidR="006D3335" w:rsidRPr="00E857A2" w:rsidRDefault="006D3335" w:rsidP="006D3335">
      <w:pPr>
        <w:pStyle w:val="Text"/>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00694BCA" w:rsidRPr="00E857A2">
        <w:rPr>
          <w:noProof/>
          <w:position w:val="-2"/>
        </w:rPr>
        <w:object w:dxaOrig="100" w:dyaOrig="120" w14:anchorId="728B7C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pt;height:6.25pt;mso-width-percent:0;mso-height-percent:0;mso-width-percent:0;mso-height-percent:0" o:ole="" fillcolor="window">
            <v:imagedata r:id="rId13" o:title=""/>
          </v:shape>
          <o:OLEObject Type="Embed" ProgID="Equation.3" ShapeID="_x0000_i1025" DrawAspect="Content" ObjectID="_1680719061" r:id="rId1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0D667E70" w14:textId="77777777" w:rsidR="006D3335" w:rsidRPr="00E857A2" w:rsidRDefault="006D3335" w:rsidP="006D3335">
      <w:pPr>
        <w:pStyle w:val="Text"/>
        <w:ind w:firstLine="200"/>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w:t>
      </w:r>
      <w:proofErr w:type="gramStart"/>
      <w:r w:rsidRPr="00E857A2">
        <w:t>8 to 10 point</w:t>
      </w:r>
      <w:proofErr w:type="gramEnd"/>
      <w:r w:rsidRPr="00E857A2">
        <w:t xml:space="preserve"> type.</w:t>
      </w:r>
    </w:p>
    <w:p w14:paraId="300D4742" w14:textId="77777777" w:rsidR="006D3335" w:rsidRPr="00CC401E" w:rsidRDefault="006D3335" w:rsidP="006D3335">
      <w:pPr>
        <w:pStyle w:val="Heading3"/>
      </w:pPr>
      <w:r w:rsidRPr="00CC401E">
        <w:t>2)</w:t>
      </w:r>
      <w:r w:rsidRPr="00CC401E">
        <w:rPr>
          <w:rFonts w:eastAsia="MS Gothic" w:hint="eastAsia"/>
        </w:rPr>
        <w:t> </w:t>
      </w:r>
      <w:r w:rsidRPr="00CC401E">
        <w:t xml:space="preserve"> Subfigure Labels in Multipart Figures and Tables</w:t>
      </w:r>
    </w:p>
    <w:p w14:paraId="08738E24" w14:textId="77777777" w:rsidR="006D3335" w:rsidRPr="00E857A2" w:rsidRDefault="006D3335" w:rsidP="006D3335">
      <w:pPr>
        <w:pStyle w:val="Text"/>
      </w:pPr>
      <w:r w:rsidRPr="00113F26">
        <w:t xml:space="preserve">Multipart figures should be combined and labeled before final submission. Labels should appear centered below each subfigure in </w:t>
      </w:r>
      <w:proofErr w:type="gramStart"/>
      <w:r w:rsidRPr="00113F26">
        <w:t>8 point</w:t>
      </w:r>
      <w:proofErr w:type="gramEnd"/>
      <w:r w:rsidRPr="00113F26">
        <w:t xml:space="preserve"> Times New Roman font in the format of (a) (b) (c). </w:t>
      </w:r>
    </w:p>
    <w:p w14:paraId="5420A26A" w14:textId="77777777" w:rsidR="006D3335" w:rsidRPr="00CC401E" w:rsidRDefault="006D3335" w:rsidP="006D3335">
      <w:pPr>
        <w:pStyle w:val="Heading2"/>
      </w:pPr>
      <w:r w:rsidRPr="00CC401E">
        <w:t>J.</w:t>
      </w:r>
      <w:r w:rsidRPr="00CC401E">
        <w:rPr>
          <w:rFonts w:eastAsia="MS Gothic" w:hint="eastAsia"/>
        </w:rPr>
        <w:t> </w:t>
      </w:r>
      <w:r w:rsidRPr="00CC401E">
        <w:t>FILE NAMING</w:t>
      </w:r>
    </w:p>
    <w:p w14:paraId="0303A436" w14:textId="77777777" w:rsidR="006D3335" w:rsidRPr="00594D78" w:rsidRDefault="006D3335" w:rsidP="006D3335">
      <w:pPr>
        <w:pStyle w:val="Text"/>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3DBF6E14" w14:textId="77777777" w:rsidR="006D3335" w:rsidRPr="00594D78" w:rsidRDefault="006D3335" w:rsidP="006D3335">
      <w:pPr>
        <w:pStyle w:val="Text"/>
        <w:ind w:firstLine="200"/>
      </w:pPr>
      <w:r w:rsidRPr="00594D78">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73EED386" w14:textId="77777777" w:rsidR="006D3335" w:rsidRPr="00594D78" w:rsidRDefault="006D3335" w:rsidP="006D3335">
      <w:pPr>
        <w:pStyle w:val="Text"/>
        <w:ind w:firstLine="200"/>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14:paraId="2C35BFDB" w14:textId="77777777" w:rsidR="006D3335" w:rsidRPr="00594D78" w:rsidRDefault="006D3335" w:rsidP="006D3335">
      <w:pPr>
        <w:pStyle w:val="Text"/>
        <w:ind w:firstLine="200"/>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14:paraId="250DF7EC" w14:textId="77777777" w:rsidR="006D3335" w:rsidRDefault="006D3335" w:rsidP="006D3335">
      <w:pPr>
        <w:pStyle w:val="Heading2"/>
        <w:spacing w:before="0"/>
        <w:sectPr w:rsidR="006D3335" w:rsidSect="00422716">
          <w:footerReference w:type="default" r:id="rId15"/>
          <w:type w:val="continuous"/>
          <w:pgSz w:w="11520" w:h="15660" w:code="1"/>
          <w:pgMar w:top="1300" w:right="740" w:bottom="1040" w:left="740" w:header="360" w:footer="640" w:gutter="0"/>
          <w:cols w:num="2" w:space="400"/>
          <w:docGrid w:linePitch="360"/>
        </w:sectPr>
      </w:pPr>
    </w:p>
    <w:p w14:paraId="23ECD787" w14:textId="77777777" w:rsidR="006D3335" w:rsidRPr="00594D78" w:rsidRDefault="006D3335" w:rsidP="006D3335">
      <w:pPr>
        <w:pStyle w:val="Heading2"/>
        <w:spacing w:before="0"/>
      </w:pPr>
      <w:r>
        <w:br w:type="page"/>
      </w:r>
      <w:r>
        <w:lastRenderedPageBreak/>
        <w:t>K</w:t>
      </w:r>
      <w:r w:rsidRPr="00791AA8">
        <w:t>.</w:t>
      </w:r>
      <w:r w:rsidRPr="008B67BD">
        <w:rPr>
          <w:rFonts w:eastAsia="MS Gothic" w:hint="eastAsia"/>
        </w:rPr>
        <w:t> </w:t>
      </w:r>
      <w:r w:rsidRPr="00AD0FD6">
        <w:t xml:space="preserve">REFERENCING A </w:t>
      </w:r>
      <w:r w:rsidRPr="008B67BD">
        <w:t>FIGURE</w:t>
      </w:r>
      <w:r w:rsidRPr="00AD0FD6">
        <w:t xml:space="preserve"> OR TABLE WITHIN YOUR PAPER</w:t>
      </w:r>
    </w:p>
    <w:p w14:paraId="501511C3" w14:textId="77777777" w:rsidR="006D3335" w:rsidRPr="00CB1F92" w:rsidRDefault="006D3335" w:rsidP="006D3335">
      <w:pPr>
        <w:pStyle w:val="Text"/>
      </w:pPr>
      <w:r w:rsidRPr="00AD0FD6">
        <w:t>When referencing your figures and tables within your paper, use the abbreviation “Fig.” even at the beginning of a sentence. Do not abbreviate “Table.” Tables should be numbered with Roman Numerals.</w:t>
      </w:r>
    </w:p>
    <w:p w14:paraId="535736C3" w14:textId="77777777" w:rsidR="006D3335" w:rsidRPr="00CC401E" w:rsidRDefault="006D3335" w:rsidP="006D3335">
      <w:pPr>
        <w:pStyle w:val="Heading2"/>
      </w:pPr>
      <w:r w:rsidRPr="00CC401E">
        <w:t>L.</w:t>
      </w:r>
      <w:r w:rsidRPr="00CC401E">
        <w:rPr>
          <w:rFonts w:eastAsia="MS Gothic" w:hint="eastAsia"/>
        </w:rPr>
        <w:t> </w:t>
      </w:r>
      <w:r w:rsidRPr="00CC401E">
        <w:t>CHECKING YOUR FIGURES: THE IEEE GRAPHICS ANALYZER</w:t>
      </w:r>
    </w:p>
    <w:p w14:paraId="53DCB746" w14:textId="77777777" w:rsidR="006D3335" w:rsidRPr="00E857A2" w:rsidRDefault="006D3335" w:rsidP="006D3335">
      <w:pPr>
        <w:pStyle w:val="Text"/>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16"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14:paraId="556FC980" w14:textId="77777777" w:rsidR="006D3335" w:rsidRPr="00E857A2" w:rsidRDefault="006D3335" w:rsidP="006D3335">
      <w:pPr>
        <w:pStyle w:val="Text"/>
        <w:ind w:firstLine="200"/>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17" w:history="1">
        <w:r w:rsidRPr="00113F26">
          <w:rPr>
            <w:rStyle w:val="Hyperlink"/>
            <w:rFonts w:ascii="Times" w:hAnsi="Times"/>
            <w:color w:val="000000"/>
          </w:rPr>
          <w:t>graphics@ieee.org</w:t>
        </w:r>
      </w:hyperlink>
      <w:r w:rsidRPr="00E857A2">
        <w:t>.</w:t>
      </w:r>
    </w:p>
    <w:p w14:paraId="3C9221DF" w14:textId="77777777" w:rsidR="006D3335" w:rsidRPr="00CC401E" w:rsidRDefault="006D3335" w:rsidP="006D3335">
      <w:pPr>
        <w:pStyle w:val="Heading2"/>
      </w:pPr>
      <w:r w:rsidRPr="00CC401E">
        <w:t>M.</w:t>
      </w:r>
      <w:r w:rsidRPr="00CC401E">
        <w:rPr>
          <w:rFonts w:eastAsia="MS Gothic" w:hint="eastAsia"/>
        </w:rPr>
        <w:t> </w:t>
      </w:r>
      <w:r w:rsidRPr="00CC401E">
        <w:t>SUBMITTING YOUR GRAPHICS</w:t>
      </w:r>
    </w:p>
    <w:p w14:paraId="4D2A30D7" w14:textId="77777777" w:rsidR="006D3335" w:rsidRDefault="006D3335" w:rsidP="006D3335">
      <w:pPr>
        <w:pStyle w:val="Text"/>
      </w:pPr>
      <w:r>
        <w:t xml:space="preserve">Because IEEE will do the final formatting of your paper, </w:t>
      </w:r>
    </w:p>
    <w:p w14:paraId="66A09739" w14:textId="77777777" w:rsidR="006D3335" w:rsidRPr="00CB1F92" w:rsidRDefault="006D3335" w:rsidP="006D3335">
      <w:pPr>
        <w:pStyle w:val="Text"/>
      </w:pPr>
      <w:r>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w:t>
      </w:r>
      <w:proofErr w:type="gramStart"/>
      <w:r>
        <w:t>figures, or</w:t>
      </w:r>
      <w:proofErr w:type="gramEnd"/>
      <w:r>
        <w:t xml:space="preserve"> put them in “text boxes” linked to the figures. Also, do not place borders around the outside of your figures.</w:t>
      </w:r>
    </w:p>
    <w:p w14:paraId="39D64DDC" w14:textId="77777777" w:rsidR="006D3335" w:rsidRPr="00CC401E" w:rsidRDefault="006D3335" w:rsidP="006D3335">
      <w:pPr>
        <w:pStyle w:val="Heading2"/>
      </w:pPr>
      <w:r w:rsidRPr="00CC401E">
        <w:t>N.</w:t>
      </w:r>
      <w:r w:rsidRPr="00CC401E">
        <w:rPr>
          <w:rFonts w:eastAsia="MS Gothic" w:hint="eastAsia"/>
        </w:rPr>
        <w:t> </w:t>
      </w:r>
      <w:r w:rsidRPr="00CC401E">
        <w:t>COLOR PROCESSING / PRINTING IN IEEE JOURNALS</w:t>
      </w:r>
    </w:p>
    <w:p w14:paraId="6D75B6D4" w14:textId="77777777" w:rsidR="006D3335" w:rsidRPr="00CB1F92" w:rsidRDefault="006D3335" w:rsidP="006D3335">
      <w:pPr>
        <w:pStyle w:val="Text"/>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57F3CEE9" w14:textId="77777777" w:rsidR="006D3335" w:rsidRPr="00E91452" w:rsidRDefault="006D3335" w:rsidP="006D3335">
      <w:pPr>
        <w:pStyle w:val="Heading1"/>
      </w:pPr>
      <w:r>
        <w:t>VII</w:t>
      </w:r>
      <w:r w:rsidRPr="005C3955">
        <w:t>.</w:t>
      </w:r>
      <w:r w:rsidRPr="008B67BD">
        <w:rPr>
          <w:rFonts w:eastAsia="MS Gothic"/>
        </w:rPr>
        <w:t> </w:t>
      </w:r>
      <w:r w:rsidRPr="001C597C">
        <w:t>CONCLUSION</w:t>
      </w:r>
    </w:p>
    <w:p w14:paraId="3F55B010" w14:textId="77777777" w:rsidR="006D3335" w:rsidRPr="00E857A2" w:rsidRDefault="006D3335" w:rsidP="006D3335">
      <w:pPr>
        <w:pStyle w:val="Text"/>
      </w:pPr>
      <w:r w:rsidRPr="001C597C">
        <w:t xml:space="preserve">A conclusion section is not required. Although a conclusion may review the main points of the paper, do not replicate the </w:t>
      </w:r>
      <w:r w:rsidRPr="001C597C">
        <w:t>abstract as the conclusion. A conclusion might elaborate on the importance of the work or suggest applications and extensions.</w:t>
      </w:r>
    </w:p>
    <w:p w14:paraId="55503379" w14:textId="77777777" w:rsidR="006D3335" w:rsidRPr="001C597C" w:rsidRDefault="006D3335" w:rsidP="006D3335">
      <w:pPr>
        <w:pStyle w:val="Heading1"/>
      </w:pPr>
      <w:r w:rsidRPr="001C597C">
        <w:t>APPENDIX</w:t>
      </w:r>
    </w:p>
    <w:p w14:paraId="00D384C0" w14:textId="77777777" w:rsidR="006D3335" w:rsidRPr="001C597C" w:rsidRDefault="006D3335" w:rsidP="006D3335">
      <w:pPr>
        <w:pStyle w:val="Text"/>
      </w:pPr>
      <w:r w:rsidRPr="001C597C">
        <w:t>Appendixes, if needed, appear before the acknowledgment.</w:t>
      </w:r>
    </w:p>
    <w:p w14:paraId="4D985A6B" w14:textId="77777777" w:rsidR="006D3335" w:rsidRPr="001C597C" w:rsidRDefault="006D3335" w:rsidP="006D3335">
      <w:pPr>
        <w:pStyle w:val="Heading1"/>
      </w:pPr>
      <w:r w:rsidRPr="001C597C">
        <w:t>ACKNOWLEDGMENT</w:t>
      </w:r>
    </w:p>
    <w:p w14:paraId="68D19C34" w14:textId="77777777" w:rsidR="006D3335" w:rsidRPr="001C597C" w:rsidRDefault="006D3335" w:rsidP="006D3335">
      <w:pPr>
        <w:pStyle w:val="Text"/>
      </w:pPr>
      <w:r w:rsidRPr="001C597C">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1C597C">
        <w:t>... .</w:t>
      </w:r>
      <w:proofErr w:type="gramEnd"/>
      <w:r w:rsidRPr="001C597C">
        <w:t xml:space="preserve">” Instead, write “F. A. Author thanks </w:t>
      </w:r>
      <w:proofErr w:type="gramStart"/>
      <w:r w:rsidRPr="001C597C">
        <w:t>... .</w:t>
      </w:r>
      <w:proofErr w:type="gramEnd"/>
      <w:r w:rsidRPr="001C597C">
        <w:t>” In most cases, sponsor and financial support acknowledgments are placed in the unnumbered footnote on the first page, not here.</w:t>
      </w:r>
    </w:p>
    <w:p w14:paraId="4C625A52" w14:textId="77777777" w:rsidR="006D3335" w:rsidRPr="001C597C" w:rsidRDefault="006D3335" w:rsidP="006D3335">
      <w:pPr>
        <w:pStyle w:val="Heading1"/>
      </w:pPr>
      <w:r w:rsidRPr="001C597C">
        <w:t>REFERENCES AND FOOTNOTES</w:t>
      </w:r>
    </w:p>
    <w:p w14:paraId="742FD70D" w14:textId="77777777" w:rsidR="006D3335" w:rsidRPr="001C597C" w:rsidRDefault="006D3335" w:rsidP="006D3335">
      <w:pPr>
        <w:pStyle w:val="Heading2"/>
        <w:spacing w:before="0"/>
      </w:pPr>
      <w:r>
        <w:t>A</w:t>
      </w:r>
      <w:r w:rsidRPr="00791AA8">
        <w:t>.</w:t>
      </w:r>
      <w:r w:rsidRPr="008B67BD">
        <w:rPr>
          <w:rFonts w:eastAsia="MS Gothic" w:hint="eastAsia"/>
        </w:rPr>
        <w:t> </w:t>
      </w:r>
      <w:r w:rsidRPr="001C597C">
        <w:t>REFERENCES</w:t>
      </w:r>
    </w:p>
    <w:p w14:paraId="6A59F0B3" w14:textId="77777777" w:rsidR="006D3335" w:rsidRPr="00EB009E" w:rsidRDefault="006D3335" w:rsidP="006D3335">
      <w:pPr>
        <w:pStyle w:val="Text"/>
      </w:pPr>
      <w:r w:rsidRPr="00EB009E">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sidRPr="00EB009E">
        <w:t>... .</w:t>
      </w:r>
      <w:proofErr w:type="gramEnd"/>
      <w:r w:rsidRPr="00EB009E">
        <w:t xml:space="preserve">” Please do not use automatic endnotes in </w:t>
      </w:r>
      <w:r w:rsidRPr="00EB009E">
        <w:rPr>
          <w:rStyle w:val="ITAL"/>
        </w:rPr>
        <w:t>Word</w:t>
      </w:r>
      <w:r w:rsidRPr="00EB009E">
        <w:t>, rather, type the reference list at the end of the paper using the “References” style.</w:t>
      </w:r>
    </w:p>
    <w:p w14:paraId="17740149" w14:textId="77777777" w:rsidR="006D3335" w:rsidRDefault="006D3335" w:rsidP="006D3335">
      <w:pPr>
        <w:pStyle w:val="Text"/>
        <w:ind w:firstLine="200"/>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58620377" w14:textId="77777777" w:rsidR="006D3335" w:rsidRDefault="006D3335" w:rsidP="006D3335">
      <w:pPr>
        <w:pStyle w:val="Text"/>
        <w:ind w:firstLine="200"/>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CB1F92">
        <w:t>www.ieee.org/authortools</w:t>
      </w:r>
      <w:r>
        <w:t>.</w:t>
      </w:r>
    </w:p>
    <w:p w14:paraId="432BE40A" w14:textId="77777777" w:rsidR="006D3335" w:rsidRDefault="006D3335" w:rsidP="006D3335">
      <w:pPr>
        <w:pStyle w:val="Text"/>
        <w:ind w:firstLine="200"/>
      </w:pPr>
    </w:p>
    <w:p w14:paraId="05D83E7C" w14:textId="77777777" w:rsidR="006D3335" w:rsidRDefault="006D3335" w:rsidP="006D3335">
      <w:pPr>
        <w:pStyle w:val="Heading2"/>
        <w:spacing w:before="0"/>
        <w:sectPr w:rsidR="006D3335" w:rsidSect="00422716">
          <w:footerReference w:type="default" r:id="rId18"/>
          <w:type w:val="continuous"/>
          <w:pgSz w:w="11520" w:h="15660" w:code="1"/>
          <w:pgMar w:top="1300" w:right="740" w:bottom="1040" w:left="740" w:header="360" w:footer="640" w:gutter="0"/>
          <w:cols w:num="2" w:space="400"/>
          <w:docGrid w:linePitch="360"/>
        </w:sectPr>
      </w:pPr>
    </w:p>
    <w:p w14:paraId="53E1CF45" w14:textId="77777777" w:rsidR="006D3335" w:rsidRPr="00CC401E" w:rsidRDefault="006D3335" w:rsidP="006D3335">
      <w:pPr>
        <w:pStyle w:val="Heading2"/>
        <w:spacing w:before="0"/>
      </w:pPr>
      <w:r>
        <w:br w:type="page"/>
      </w:r>
      <w:r w:rsidRPr="00CC401E">
        <w:lastRenderedPageBreak/>
        <w:t>A.</w:t>
      </w:r>
      <w:r w:rsidRPr="00CC401E">
        <w:rPr>
          <w:rFonts w:eastAsia="MS Gothic" w:hint="eastAsia"/>
        </w:rPr>
        <w:t> </w:t>
      </w:r>
      <w:r w:rsidRPr="00CC401E">
        <w:t>FOOTNOTES</w:t>
      </w:r>
    </w:p>
    <w:p w14:paraId="18D97B10" w14:textId="77777777" w:rsidR="006D3335" w:rsidRDefault="006D3335" w:rsidP="006D3335">
      <w:pPr>
        <w:pStyle w:val="Text"/>
      </w:pPr>
      <w:r>
        <w:t>Number footnotes separately in superscripts (Insert| Footnote).</w:t>
      </w:r>
      <w:r>
        <w:rPr>
          <w:rStyle w:val="FootnoteReference"/>
        </w:rPr>
        <w:footnoteReference w:id="1"/>
      </w:r>
      <w:r>
        <w:t xml:space="preserve"> Place the actual footnote at the bottom of the column in which it is cited; do not put footnotes in the reference list (endnotes). Use letters for table footnotes (see Table I). </w:t>
      </w:r>
    </w:p>
    <w:p w14:paraId="6A52C4FD" w14:textId="77777777" w:rsidR="006D3335" w:rsidRPr="00D11438" w:rsidRDefault="006D3335" w:rsidP="006D3335">
      <w:pPr>
        <w:pStyle w:val="Heading1"/>
      </w:pPr>
      <w:r>
        <w:t>VIII</w:t>
      </w:r>
      <w:r w:rsidRPr="005C3955">
        <w:t>.</w:t>
      </w:r>
      <w:r w:rsidRPr="008B67BD">
        <w:rPr>
          <w:rFonts w:eastAsia="MS Gothic"/>
        </w:rPr>
        <w:t> </w:t>
      </w:r>
      <w:r w:rsidRPr="00D11438">
        <w:t>SUBMITTING YOUR PAPER FOR REVIEW</w:t>
      </w:r>
    </w:p>
    <w:p w14:paraId="045C1640" w14:textId="77777777" w:rsidR="006D3335" w:rsidRPr="00594D78" w:rsidRDefault="006D3335" w:rsidP="006D3335">
      <w:pPr>
        <w:pStyle w:val="Heading2"/>
        <w:spacing w:before="0"/>
      </w:pPr>
      <w:r>
        <w:t>A</w:t>
      </w:r>
      <w:r w:rsidRPr="00791AA8">
        <w:t>.</w:t>
      </w:r>
      <w:r w:rsidRPr="008B67BD">
        <w:rPr>
          <w:rFonts w:eastAsia="MS Gothic" w:hint="eastAsia"/>
        </w:rPr>
        <w:t> </w:t>
      </w:r>
      <w:r w:rsidRPr="00D11438">
        <w:t>REVIEW STAGE USING WORD 6.0 OR HIGHER</w:t>
      </w:r>
    </w:p>
    <w:p w14:paraId="5BCE3DC9" w14:textId="77777777" w:rsidR="006D3335" w:rsidRDefault="006D3335" w:rsidP="006D3335">
      <w:pPr>
        <w:pStyle w:val="Text"/>
      </w:pPr>
      <w:r>
        <w:t>If you want to submit your file with one column electronically, please do the following:</w:t>
      </w:r>
    </w:p>
    <w:p w14:paraId="12252C20" w14:textId="77777777" w:rsidR="006D3335" w:rsidRDefault="006D3335" w:rsidP="006D3335">
      <w:pPr>
        <w:pStyle w:val="Text"/>
        <w:ind w:firstLine="200"/>
      </w:pPr>
      <w:proofErr w:type="gramStart"/>
      <w:r>
        <w:t>--First,</w:t>
      </w:r>
      <w:proofErr w:type="gramEnd"/>
      <w:r>
        <w:t xml:space="preserve"> click on the View menu and choose Print Layout.</w:t>
      </w:r>
    </w:p>
    <w:p w14:paraId="371A94E0" w14:textId="77777777" w:rsidR="006D3335" w:rsidRDefault="006D3335" w:rsidP="006D3335">
      <w:pPr>
        <w:pStyle w:val="Text"/>
        <w:ind w:firstLine="200"/>
      </w:pPr>
      <w:proofErr w:type="gramStart"/>
      <w:r>
        <w:t>--Second,</w:t>
      </w:r>
      <w:proofErr w:type="gramEnd"/>
      <w:r>
        <w:t xml:space="preserve"> place your cursor in the first paragraph. Go to the Format menu, choose Columns, choose one column Layout, and choose “apply to whole document” from the dropdown menu.</w:t>
      </w:r>
    </w:p>
    <w:p w14:paraId="11CE39A2" w14:textId="77777777" w:rsidR="006D3335" w:rsidRDefault="006D3335" w:rsidP="006D3335">
      <w:pPr>
        <w:pStyle w:val="Text"/>
        <w:ind w:firstLine="200"/>
      </w:pPr>
      <w:r>
        <w:t>--Third, click and drag the right margin bar to just over 4 inches in width.</w:t>
      </w:r>
    </w:p>
    <w:p w14:paraId="2F85B0AD" w14:textId="77777777" w:rsidR="006D3335" w:rsidRDefault="006D3335" w:rsidP="006D3335">
      <w:pPr>
        <w:pStyle w:val="Text"/>
        <w:ind w:firstLine="200"/>
      </w:pPr>
      <w:r>
        <w:t>The graphics will stay in the “second” column, but you can drag them to the first column. Make the graphic wider to push out any text that may try to fill in next to the graphic.</w:t>
      </w:r>
    </w:p>
    <w:p w14:paraId="36D7B8DC" w14:textId="77777777" w:rsidR="006D3335" w:rsidRPr="00CC401E" w:rsidRDefault="006D3335" w:rsidP="006D3335">
      <w:pPr>
        <w:pStyle w:val="Heading2"/>
      </w:pPr>
      <w:r w:rsidRPr="00CC401E">
        <w:t>B.</w:t>
      </w:r>
      <w:r w:rsidRPr="00CC401E">
        <w:rPr>
          <w:rFonts w:eastAsia="MS Gothic" w:hint="eastAsia"/>
        </w:rPr>
        <w:t> </w:t>
      </w:r>
      <w:r w:rsidRPr="00CC401E">
        <w:t>FINAL STAGE USING WORD 6.0</w:t>
      </w:r>
    </w:p>
    <w:p w14:paraId="0CDBABDD" w14:textId="77777777" w:rsidR="006D3335" w:rsidRDefault="006D3335" w:rsidP="006D3335">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14:paraId="625CEBE4" w14:textId="77777777" w:rsidR="006D3335" w:rsidRDefault="006D3335" w:rsidP="006D3335">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21D262EC" w14:textId="77777777" w:rsidR="006D3335" w:rsidRPr="00CC401E" w:rsidRDefault="006D3335" w:rsidP="006D3335">
      <w:pPr>
        <w:pStyle w:val="Heading2"/>
      </w:pPr>
      <w:r w:rsidRPr="00CC401E">
        <w:t>C.</w:t>
      </w:r>
      <w:r w:rsidRPr="00CC401E">
        <w:rPr>
          <w:rFonts w:eastAsia="MS Gothic" w:hint="eastAsia"/>
        </w:rPr>
        <w:t> </w:t>
      </w:r>
      <w:r w:rsidRPr="00CC401E">
        <w:t>REVIEW STAGE USING SCHOLARONE® MANUSCRIPTS</w:t>
      </w:r>
    </w:p>
    <w:p w14:paraId="1F29AA17" w14:textId="77777777" w:rsidR="006D3335" w:rsidRPr="001C50D7" w:rsidRDefault="006D3335" w:rsidP="006D3335">
      <w:pPr>
        <w:pStyle w:val="Text"/>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t xml:space="preserve"> 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t>publications_standards/publications/authors/authors_submission.html</w:t>
      </w:r>
      <w:r>
        <w:t xml:space="preserve"> </w:t>
      </w:r>
      <w:r w:rsidRPr="001C50D7">
        <w:t xml:space="preserve">First check if you have an existing account. If there is none, please create a new account. After logging in, go to your Author Center and click “Submit First Draft of a New Manuscript.” </w:t>
      </w:r>
    </w:p>
    <w:p w14:paraId="1C6EEA3B" w14:textId="77777777" w:rsidR="006D3335" w:rsidRPr="001C50D7" w:rsidRDefault="006D3335" w:rsidP="006D3335">
      <w:pPr>
        <w:pStyle w:val="Text"/>
        <w:ind w:firstLine="200"/>
      </w:pPr>
      <w:r w:rsidRPr="001C50D7">
        <w:t xml:space="preserve">Along with other information, you will be asked to select the subject from a pull-down list. Depending on the journal, </w:t>
      </w:r>
      <w:r w:rsidRPr="001C50D7">
        <w:t xml:space="preserve">there are various steps to the submission process; you must complete all steps for a complete submission. At the end of each </w:t>
      </w:r>
      <w:proofErr w:type="gramStart"/>
      <w:r w:rsidRPr="001C50D7">
        <w:t>step</w:t>
      </w:r>
      <w:proofErr w:type="gramEnd"/>
      <w:r w:rsidRPr="001C50D7">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14:paraId="661CA3E9" w14:textId="77777777" w:rsidR="006D3335" w:rsidRPr="001C50D7" w:rsidRDefault="006D3335" w:rsidP="006D3335">
      <w:pPr>
        <w:pStyle w:val="Text"/>
        <w:ind w:firstLine="200"/>
      </w:pPr>
      <w:proofErr w:type="spellStart"/>
      <w:r w:rsidRPr="001C50D7">
        <w:t>ScholarOne</w:t>
      </w:r>
      <w:proofErr w:type="spellEnd"/>
      <w:r w:rsidRPr="001C50D7">
        <w:t xml:space="preserve"> Manuscripts will accept files for review in various formats.</w:t>
      </w:r>
      <w:r>
        <w:t xml:space="preserve"> </w:t>
      </w:r>
      <w:r w:rsidRPr="001C50D7">
        <w:t>Please check the guidelines of the specific journal for which you plan to submit.</w:t>
      </w:r>
      <w:r>
        <w:t xml:space="preserve"> </w:t>
      </w:r>
    </w:p>
    <w:p w14:paraId="73C9109C" w14:textId="77777777" w:rsidR="006D3335" w:rsidRPr="001C50D7" w:rsidRDefault="006D3335" w:rsidP="006D3335">
      <w:pPr>
        <w:pStyle w:val="Text"/>
        <w:ind w:firstLine="200"/>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t xml:space="preserve"> </w:t>
      </w:r>
      <w:r w:rsidRPr="001C50D7">
        <w:t xml:space="preserve">You will also have the opportunity to designate your article as “open access” if you agree to pay the IEEE open access fee. </w:t>
      </w:r>
    </w:p>
    <w:p w14:paraId="038F3141" w14:textId="77777777" w:rsidR="006D3335" w:rsidRPr="00CC401E" w:rsidRDefault="006D3335" w:rsidP="006D3335">
      <w:pPr>
        <w:pStyle w:val="Heading2"/>
      </w:pPr>
      <w:r w:rsidRPr="00CC401E">
        <w:t>D.</w:t>
      </w:r>
      <w:r w:rsidRPr="00CC401E">
        <w:rPr>
          <w:rFonts w:eastAsia="MS Gothic" w:hint="eastAsia"/>
        </w:rPr>
        <w:t> </w:t>
      </w:r>
      <w:r w:rsidRPr="00CC401E">
        <w:t>FINAL STAGE USING SCHOLARONE MANUSCRIPTS</w:t>
      </w:r>
    </w:p>
    <w:p w14:paraId="27613267" w14:textId="77777777" w:rsidR="006D3335" w:rsidRPr="001C50D7" w:rsidRDefault="006D3335" w:rsidP="006D3335">
      <w:pPr>
        <w:pStyle w:val="Text"/>
      </w:pPr>
      <w:r w:rsidRPr="001C50D7">
        <w:t>Upon acceptance, you will receive an email with specific instructions regarding the submission of your final files.</w:t>
      </w:r>
      <w:r>
        <w:t xml:space="preserve"> </w:t>
      </w:r>
      <w:r w:rsidRPr="001C50D7">
        <w:t>To avoid any delays in publication, please be sure to follow these instructions.</w:t>
      </w:r>
      <w:r>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t xml:space="preserve"> </w:t>
      </w:r>
      <w:r w:rsidRPr="001C50D7">
        <w:t>Final submissions should include source files of your accepted manuscript, high quality graphic files, and a formatted pdf file.</w:t>
      </w:r>
      <w:r>
        <w:t xml:space="preserve"> </w:t>
      </w:r>
      <w:r w:rsidRPr="001C50D7">
        <w:t xml:space="preserve">If you have any questions regarding the final submission process, please contact the administrative contact for the journal. </w:t>
      </w:r>
    </w:p>
    <w:p w14:paraId="56D75E33" w14:textId="77777777" w:rsidR="006D3335" w:rsidRPr="001C50D7" w:rsidRDefault="006D3335" w:rsidP="006D3335">
      <w:pPr>
        <w:pStyle w:val="Text"/>
        <w:ind w:firstLine="200"/>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14:paraId="1F45C0FE" w14:textId="77777777" w:rsidR="006D3335" w:rsidRPr="00CC401E" w:rsidRDefault="006D3335" w:rsidP="006D3335">
      <w:pPr>
        <w:pStyle w:val="Heading2"/>
      </w:pPr>
      <w:r w:rsidRPr="00CC401E">
        <w:t>E.</w:t>
      </w:r>
      <w:r w:rsidRPr="00CC401E">
        <w:rPr>
          <w:rFonts w:eastAsia="MS Gothic" w:hint="eastAsia"/>
        </w:rPr>
        <w:t> </w:t>
      </w:r>
      <w:r w:rsidRPr="00CC401E">
        <w:t>COPYRIGHT FORM</w:t>
      </w:r>
    </w:p>
    <w:p w14:paraId="52098A6B" w14:textId="77777777" w:rsidR="006D3335" w:rsidRPr="009B21F1" w:rsidRDefault="006D3335" w:rsidP="006D3335">
      <w:pPr>
        <w:pStyle w:val="Text"/>
      </w:pPr>
      <w:r w:rsidRPr="009B21F1">
        <w:t>Authors must submit an electronic IEEE Copyright Form (</w:t>
      </w:r>
      <w:proofErr w:type="spellStart"/>
      <w:r w:rsidRPr="009B21F1">
        <w:t>eCF</w:t>
      </w:r>
      <w:proofErr w:type="spellEnd"/>
      <w:r w:rsidRPr="009B21F1">
        <w:t xml:space="preserve">) upon submitting their final manuscript files. You can access the </w:t>
      </w:r>
      <w:proofErr w:type="spellStart"/>
      <w:r w:rsidRPr="009B21F1">
        <w:t>eCF</w:t>
      </w:r>
      <w:proofErr w:type="spellEnd"/>
      <w:r w:rsidRPr="009B21F1">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http://www.ieee.org/publications_</w:t>
      </w:r>
      <w:r w:rsidRPr="009B21F1">
        <w:br/>
        <w:t xml:space="preserve">standards/publications/rights/index.html. </w:t>
      </w:r>
    </w:p>
    <w:p w14:paraId="531002E9" w14:textId="77777777" w:rsidR="006D3335" w:rsidRPr="0001799E" w:rsidRDefault="006D3335" w:rsidP="006D3335">
      <w:pPr>
        <w:pStyle w:val="Heading1"/>
      </w:pPr>
      <w:r>
        <w:t>IX</w:t>
      </w:r>
      <w:r w:rsidRPr="005C3955">
        <w:t>.</w:t>
      </w:r>
      <w:r w:rsidRPr="008B67BD">
        <w:rPr>
          <w:rFonts w:eastAsia="MS Gothic"/>
        </w:rPr>
        <w:t> </w:t>
      </w:r>
      <w:r w:rsidRPr="0001799E">
        <w:t>IEEE PUBLISHING POLICY</w:t>
      </w:r>
    </w:p>
    <w:p w14:paraId="284C8EE5" w14:textId="77777777" w:rsidR="006D3335" w:rsidRDefault="006D3335" w:rsidP="006D3335">
      <w:pPr>
        <w:pStyle w:val="Text"/>
        <w:sectPr w:rsidR="006D3335" w:rsidSect="00422716">
          <w:footerReference w:type="default" r:id="rId19"/>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w:t>
      </w:r>
    </w:p>
    <w:p w14:paraId="1C12B066" w14:textId="77777777" w:rsidR="006D3335" w:rsidRPr="00BC4302" w:rsidRDefault="006D3335" w:rsidP="006D3335">
      <w:pPr>
        <w:pStyle w:val="Text"/>
        <w:sectPr w:rsidR="006D3335" w:rsidRPr="00BC4302" w:rsidSect="00422716">
          <w:footerReference w:type="default" r:id="rId20"/>
          <w:type w:val="continuous"/>
          <w:pgSz w:w="11520" w:h="15660" w:code="1"/>
          <w:pgMar w:top="1300" w:right="740" w:bottom="1040" w:left="740" w:header="360" w:footer="640" w:gutter="0"/>
          <w:cols w:num="2" w:space="400"/>
          <w:docGrid w:linePitch="360"/>
        </w:sectPr>
      </w:pPr>
      <w:r w:rsidRPr="00BC4302">
        <w:lastRenderedPageBreak/>
        <w:t xml:space="preserve">publication, nor is under review for another refereed publication. The submitting author must disclose all prior publication(s) and current submissions when submitting a manuscript. Do not publish “preliminary” data or results. The </w:t>
      </w:r>
      <w:r w:rsidRPr="00BC4302">
        <w:t xml:space="preserve">submitting author is responsible for obtaining agreement of all coauthors and any consent required from employers or sponsors before submitting an article. The IEEE Access </w:t>
      </w:r>
    </w:p>
    <w:p w14:paraId="1405FE4B" w14:textId="77777777" w:rsidR="006D3335" w:rsidRPr="00BC4302" w:rsidRDefault="006D3335" w:rsidP="006D3335">
      <w:pPr>
        <w:pStyle w:val="Text"/>
      </w:pPr>
      <w:r w:rsidRPr="00BC4302">
        <w:t>Department strongly discourages courtesy authorship; it is the obligation of the authors to cite only relevant prior work.</w:t>
      </w:r>
    </w:p>
    <w:p w14:paraId="44F9306E" w14:textId="77777777" w:rsidR="006D3335" w:rsidRPr="00BC4302" w:rsidRDefault="006D3335" w:rsidP="006D3335">
      <w:pPr>
        <w:pStyle w:val="Text"/>
        <w:ind w:firstLine="200"/>
      </w:pPr>
      <w:r w:rsidRPr="00BC4302">
        <w:t xml:space="preserve">The IEEE Access Department does not publish conference records or </w:t>
      </w:r>
      <w:proofErr w:type="gramStart"/>
      <w:r w:rsidRPr="00BC4302">
        <w:t>proceedings, but</w:t>
      </w:r>
      <w:proofErr w:type="gramEnd"/>
      <w:r w:rsidRPr="00BC4302">
        <w:t xml:space="preserve"> can publish articles related to conferences that have undergone rigorous peer review. Minimally, two reviews are required for every article submitted for peer review.</w:t>
      </w:r>
    </w:p>
    <w:p w14:paraId="26C3B3BE" w14:textId="77777777" w:rsidR="006D3335" w:rsidRPr="0001799E" w:rsidRDefault="006D3335" w:rsidP="006D3335">
      <w:pPr>
        <w:pStyle w:val="Heading1"/>
      </w:pPr>
      <w:r>
        <w:t>X</w:t>
      </w:r>
      <w:r w:rsidRPr="005C3955">
        <w:t>.</w:t>
      </w:r>
      <w:r w:rsidRPr="008B67BD">
        <w:rPr>
          <w:rFonts w:eastAsia="MS Gothic"/>
        </w:rPr>
        <w:t> </w:t>
      </w:r>
      <w:r w:rsidRPr="0001799E">
        <w:t>PUBLICATION PRINCIPLES</w:t>
      </w:r>
    </w:p>
    <w:p w14:paraId="3CD35A50" w14:textId="77777777" w:rsidR="006D3335" w:rsidRDefault="006D3335" w:rsidP="006D3335">
      <w:pPr>
        <w:pStyle w:val="Text"/>
      </w:pPr>
      <w:r>
        <w:t xml:space="preserve">The two types of contents of that are published </w:t>
      </w:r>
      <w:proofErr w:type="gramStart"/>
      <w:r>
        <w:t>are;</w:t>
      </w:r>
      <w:proofErr w:type="gramEnd"/>
      <w:r>
        <w:t xml:space="preserve"> 1) peer-reviewed and 2) archival. The Transactions and Journals Department publishes </w:t>
      </w:r>
      <w:r w:rsidRPr="00CC401E">
        <w:t>scholarly</w:t>
      </w:r>
      <w:r>
        <w:t xml:space="preserve"> articles of archival value as well as tutorial expositions and critical reviews of classical subjects and topics of current interest. </w:t>
      </w:r>
    </w:p>
    <w:p w14:paraId="133C842F" w14:textId="77777777" w:rsidR="006D3335" w:rsidRDefault="006D3335" w:rsidP="006D3335">
      <w:pPr>
        <w:pStyle w:val="Text"/>
        <w:ind w:firstLine="200"/>
      </w:pPr>
      <w:r>
        <w:t>Authors should consider the following points:</w:t>
      </w:r>
    </w:p>
    <w:p w14:paraId="13A7BFBE" w14:textId="77777777" w:rsidR="006D3335" w:rsidRDefault="006D3335" w:rsidP="006D3335">
      <w:pPr>
        <w:pStyle w:val="Text"/>
        <w:numPr>
          <w:ilvl w:val="0"/>
          <w:numId w:val="1"/>
        </w:numPr>
      </w:pPr>
      <w:r>
        <w:t xml:space="preserve">Technical papers submitted for publication must advance the state of knowledge and must cite relevant prior work. </w:t>
      </w:r>
    </w:p>
    <w:p w14:paraId="25738623" w14:textId="77777777" w:rsidR="006D3335" w:rsidRDefault="006D3335" w:rsidP="006D3335">
      <w:pPr>
        <w:pStyle w:val="Text"/>
        <w:numPr>
          <w:ilvl w:val="0"/>
          <w:numId w:val="1"/>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5BEDA356" w14:textId="77777777" w:rsidR="006D3335" w:rsidRDefault="006D3335" w:rsidP="006D3335">
      <w:pPr>
        <w:pStyle w:val="Text"/>
        <w:numPr>
          <w:ilvl w:val="0"/>
          <w:numId w:val="1"/>
        </w:numPr>
      </w:pPr>
      <w:r>
        <w:t xml:space="preserve">Authors must convince both peer reviewers and the editors of the scientific and technical merit of a paper; the standards of proof are higher when extraordinary or unexpected results are reported. </w:t>
      </w:r>
    </w:p>
    <w:p w14:paraId="46A0040A" w14:textId="77777777" w:rsidR="006D3335" w:rsidRDefault="006D3335" w:rsidP="006D3335">
      <w:pPr>
        <w:pStyle w:val="Text"/>
        <w:numPr>
          <w:ilvl w:val="0"/>
          <w:numId w:val="1"/>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03C7DFC2" w14:textId="77777777" w:rsidR="006D3335" w:rsidRDefault="006D3335" w:rsidP="006D3335">
      <w:pPr>
        <w:pStyle w:val="Text"/>
        <w:numPr>
          <w:ilvl w:val="0"/>
          <w:numId w:val="1"/>
        </w:numPr>
      </w:pPr>
      <w:r>
        <w:t>Papers that describe ongoing work or announce the latest technical achievement, which are suitable for presentation at a professional conference, may not be appropriate for publication.</w:t>
      </w:r>
    </w:p>
    <w:p w14:paraId="25DFCD13" w14:textId="77777777" w:rsidR="006D3335" w:rsidRDefault="006D3335" w:rsidP="006D3335">
      <w:pPr>
        <w:pStyle w:val="Heading1"/>
      </w:pPr>
      <w:r w:rsidRPr="0001799E">
        <w:t>REFERENCES</w:t>
      </w:r>
    </w:p>
    <w:p w14:paraId="15CB2334" w14:textId="77777777" w:rsidR="006D3335" w:rsidRPr="00CB1F92" w:rsidRDefault="006D3335" w:rsidP="006D3335">
      <w:pPr>
        <w:autoSpaceDE w:val="0"/>
        <w:autoSpaceDN w:val="0"/>
        <w:adjustRightInd w:val="0"/>
        <w:rPr>
          <w:rStyle w:val="ITAL"/>
        </w:rPr>
      </w:pPr>
      <w:r w:rsidRPr="00CB1F92">
        <w:rPr>
          <w:rStyle w:val="ITAL"/>
        </w:rPr>
        <w:t>Basic format for books:</w:t>
      </w:r>
    </w:p>
    <w:p w14:paraId="2D123871" w14:textId="77777777" w:rsidR="006D3335" w:rsidRPr="0001799E" w:rsidRDefault="006D3335" w:rsidP="006D3335">
      <w:pPr>
        <w:rPr>
          <w:rFonts w:cs="TimesNewRomanPS-ItalicMT"/>
          <w:i/>
          <w:iCs/>
          <w:sz w:val="16"/>
          <w:szCs w:val="16"/>
        </w:rPr>
      </w:pPr>
      <w:r w:rsidRPr="0001799E">
        <w:rPr>
          <w:sz w:val="16"/>
          <w:szCs w:val="16"/>
        </w:rPr>
        <w:t xml:space="preserve">J. K. Author, “Title of chapter in the book,” in </w:t>
      </w:r>
      <w:r w:rsidRPr="0001799E">
        <w:rPr>
          <w:rFonts w:cs="TimesNewRomanPS-ItalicMT"/>
          <w:i/>
          <w:iCs/>
          <w:sz w:val="16"/>
          <w:szCs w:val="16"/>
        </w:rPr>
        <w:t xml:space="preserve">Title of His Published Book, </w:t>
      </w:r>
      <w:proofErr w:type="spellStart"/>
      <w:r w:rsidRPr="0001799E">
        <w:rPr>
          <w:rFonts w:cs="TimesNewRomanPS-ItalicMT"/>
          <w:i/>
          <w:iCs/>
          <w:sz w:val="16"/>
          <w:szCs w:val="16"/>
        </w:rPr>
        <w:t>x</w:t>
      </w:r>
      <w:r w:rsidRPr="0001799E">
        <w:rPr>
          <w:sz w:val="16"/>
          <w:szCs w:val="16"/>
        </w:rPr>
        <w:t>th</w:t>
      </w:r>
      <w:proofErr w:type="spellEnd"/>
      <w:r w:rsidRPr="0001799E">
        <w:rPr>
          <w:sz w:val="16"/>
          <w:szCs w:val="16"/>
        </w:rPr>
        <w:t xml:space="preserve"> ed. City of Publisher, (only U.S. State), Country: Abbrev. of Publisher, year, </w:t>
      </w:r>
      <w:proofErr w:type="spellStart"/>
      <w:r w:rsidRPr="0001799E">
        <w:rPr>
          <w:sz w:val="16"/>
          <w:szCs w:val="16"/>
        </w:rPr>
        <w:t>ch.</w:t>
      </w:r>
      <w:proofErr w:type="spellEnd"/>
      <w:r w:rsidRPr="0001799E">
        <w:rPr>
          <w:sz w:val="16"/>
          <w:szCs w:val="16"/>
        </w:rPr>
        <w:t xml:space="preserve"> </w:t>
      </w:r>
      <w:r w:rsidRPr="0001799E">
        <w:rPr>
          <w:rFonts w:cs="TimesNewRomanPS-ItalicMT"/>
          <w:i/>
          <w:iCs/>
          <w:sz w:val="16"/>
          <w:szCs w:val="16"/>
        </w:rPr>
        <w:t>x</w:t>
      </w:r>
      <w:r w:rsidRPr="0001799E">
        <w:rPr>
          <w:sz w:val="16"/>
          <w:szCs w:val="16"/>
        </w:rPr>
        <w:t xml:space="preserve">, sec. </w:t>
      </w:r>
      <w:r w:rsidRPr="0001799E">
        <w:rPr>
          <w:rFonts w:cs="TimesNewRomanPS-ItalicMT"/>
          <w:i/>
          <w:iCs/>
          <w:sz w:val="16"/>
          <w:szCs w:val="16"/>
        </w:rPr>
        <w:t>x</w:t>
      </w:r>
      <w:r w:rsidRPr="0001799E">
        <w:rPr>
          <w:sz w:val="16"/>
          <w:szCs w:val="16"/>
        </w:rPr>
        <w:t xml:space="preserve">, pp. </w:t>
      </w:r>
      <w:r w:rsidRPr="0001799E">
        <w:rPr>
          <w:rFonts w:cs="TimesNewRomanPS-ItalicMT"/>
          <w:i/>
          <w:iCs/>
          <w:sz w:val="16"/>
          <w:szCs w:val="16"/>
        </w:rPr>
        <w:t>xxx–xxx.</w:t>
      </w:r>
    </w:p>
    <w:p w14:paraId="2F0C0385" w14:textId="77777777" w:rsidR="006D3335" w:rsidRPr="00065F3C" w:rsidRDefault="006D3335" w:rsidP="006D3335">
      <w:pPr>
        <w:autoSpaceDE w:val="0"/>
        <w:autoSpaceDN w:val="0"/>
        <w:adjustRightInd w:val="0"/>
        <w:rPr>
          <w:rStyle w:val="ITAL"/>
        </w:rPr>
      </w:pPr>
      <w:r w:rsidRPr="00065F3C">
        <w:rPr>
          <w:rStyle w:val="ITAL"/>
        </w:rPr>
        <w:t>Examples:</w:t>
      </w:r>
    </w:p>
    <w:p w14:paraId="7AEFCF31" w14:textId="77777777" w:rsidR="006D3335" w:rsidRPr="0001799E" w:rsidRDefault="006D3335" w:rsidP="006D3335">
      <w:pPr>
        <w:pStyle w:val="References"/>
        <w:numPr>
          <w:ilvl w:val="0"/>
          <w:numId w:val="2"/>
        </w:numPr>
      </w:pPr>
      <w:r w:rsidRPr="0001799E">
        <w:t>G.</w:t>
      </w:r>
      <w:r w:rsidRPr="00065F3C">
        <w:t xml:space="preserve"> </w:t>
      </w:r>
      <w:r w:rsidRPr="0001799E">
        <w:t>O.</w:t>
      </w:r>
      <w:r w:rsidRPr="00065F3C">
        <w:t xml:space="preserve"> </w:t>
      </w:r>
      <w:r w:rsidRPr="0001799E">
        <w:t>Y</w:t>
      </w:r>
      <w:r w:rsidRPr="00065F3C">
        <w:t>o</w:t>
      </w:r>
      <w:r w:rsidRPr="0001799E">
        <w:t>un</w:t>
      </w:r>
      <w:r w:rsidRPr="00065F3C">
        <w:t>g</w:t>
      </w:r>
      <w:r w:rsidRPr="0001799E">
        <w:t>,</w:t>
      </w:r>
      <w:r w:rsidRPr="00065F3C">
        <w:t xml:space="preserve"> </w:t>
      </w:r>
      <w:r w:rsidRPr="0001799E">
        <w:t>“Sy</w:t>
      </w:r>
      <w:r w:rsidRPr="00065F3C">
        <w:t>n</w:t>
      </w:r>
      <w:r w:rsidRPr="0001799E">
        <w:t>t</w:t>
      </w:r>
      <w:r w:rsidRPr="00065F3C">
        <w:t>h</w:t>
      </w:r>
      <w:r w:rsidRPr="0001799E">
        <w:t>etic</w:t>
      </w:r>
      <w:r w:rsidRPr="00065F3C">
        <w:t xml:space="preserve"> </w:t>
      </w:r>
      <w:r w:rsidRPr="0001799E">
        <w:t>str</w:t>
      </w:r>
      <w:r w:rsidRPr="00065F3C">
        <w:t>u</w:t>
      </w:r>
      <w:r w:rsidRPr="0001799E">
        <w:t>ct</w:t>
      </w:r>
      <w:r w:rsidRPr="00065F3C">
        <w:t>ur</w:t>
      </w:r>
      <w:r w:rsidRPr="0001799E">
        <w:t>e</w:t>
      </w:r>
      <w:r w:rsidRPr="00065F3C">
        <w:t xml:space="preserve"> </w:t>
      </w:r>
      <w:r w:rsidRPr="0001799E">
        <w:t>of</w:t>
      </w:r>
      <w:r w:rsidRPr="00065F3C">
        <w:t xml:space="preserve"> </w:t>
      </w:r>
      <w:r w:rsidRPr="0001799E">
        <w:t>i</w:t>
      </w:r>
      <w:r w:rsidRPr="00065F3C">
        <w:t>n</w:t>
      </w:r>
      <w:r w:rsidRPr="0001799E">
        <w:t>d</w:t>
      </w:r>
      <w:r w:rsidRPr="00065F3C">
        <w:t>u</w:t>
      </w:r>
      <w:r w:rsidRPr="0001799E">
        <w:t>str</w:t>
      </w:r>
      <w:r w:rsidRPr="00065F3C">
        <w:t>i</w:t>
      </w:r>
      <w:r w:rsidRPr="0001799E">
        <w:t>al</w:t>
      </w:r>
      <w:r w:rsidRPr="00065F3C">
        <w:t xml:space="preserve"> p</w:t>
      </w:r>
      <w:r w:rsidRPr="0001799E">
        <w:t>lastics,”</w:t>
      </w:r>
      <w:r w:rsidRPr="00065F3C">
        <w:t xml:space="preserve"> </w:t>
      </w:r>
      <w:r w:rsidRPr="0001799E">
        <w:t xml:space="preserve">in </w:t>
      </w:r>
      <w:r w:rsidRPr="0001799E">
        <w:rPr>
          <w:i/>
          <w:iCs/>
        </w:rPr>
        <w:t>Pl</w:t>
      </w:r>
      <w:r w:rsidRPr="00065F3C">
        <w:rPr>
          <w:i/>
          <w:iCs/>
        </w:rPr>
        <w:t>a</w:t>
      </w:r>
      <w:r w:rsidRPr="0001799E">
        <w:rPr>
          <w:i/>
          <w:iCs/>
        </w:rPr>
        <w:t>stics,</w:t>
      </w:r>
      <w:r>
        <w:rPr>
          <w:i/>
          <w:iCs/>
        </w:rPr>
        <w:t xml:space="preserve"> </w:t>
      </w:r>
      <w:r w:rsidRPr="0001799E">
        <w:t>2</w:t>
      </w:r>
      <w:r w:rsidRPr="00065F3C">
        <w:rPr>
          <w:vertAlign w:val="superscript"/>
        </w:rPr>
        <w:t>nd</w:t>
      </w:r>
      <w:r>
        <w:t xml:space="preserve"> </w:t>
      </w:r>
      <w:r w:rsidRPr="0001799E">
        <w:t>ed</w:t>
      </w:r>
      <w:r w:rsidRPr="00065F3C">
        <w:t>.</w:t>
      </w:r>
      <w:r w:rsidRPr="0001799E">
        <w:t>,</w:t>
      </w:r>
      <w:r>
        <w:t xml:space="preserve"> </w:t>
      </w:r>
      <w:r w:rsidRPr="0001799E">
        <w:t>vol.</w:t>
      </w:r>
      <w:r>
        <w:t xml:space="preserve"> </w:t>
      </w:r>
      <w:r w:rsidRPr="00065F3C">
        <w:t>3</w:t>
      </w:r>
      <w:r w:rsidRPr="0001799E">
        <w:t xml:space="preserve">, </w:t>
      </w:r>
      <w:r w:rsidRPr="00065F3C">
        <w:t>J</w:t>
      </w:r>
      <w:r w:rsidRPr="0001799E">
        <w:t>.</w:t>
      </w:r>
      <w:r>
        <w:t xml:space="preserve"> </w:t>
      </w:r>
      <w:r w:rsidRPr="0001799E">
        <w:t>Pet</w:t>
      </w:r>
      <w:r w:rsidRPr="00065F3C">
        <w:t>e</w:t>
      </w:r>
      <w:r w:rsidRPr="0001799E">
        <w:t xml:space="preserve">rs, </w:t>
      </w:r>
      <w:r w:rsidRPr="00065F3C">
        <w:t>Ed</w:t>
      </w:r>
      <w:r w:rsidRPr="0001799E">
        <w:t>.</w:t>
      </w:r>
      <w:r>
        <w:t xml:space="preserve"> </w:t>
      </w:r>
      <w:r w:rsidRPr="0001799E">
        <w:t>N</w:t>
      </w:r>
      <w:r w:rsidRPr="00065F3C">
        <w:t>e</w:t>
      </w:r>
      <w:r w:rsidRPr="0001799E">
        <w:t xml:space="preserve">w </w:t>
      </w:r>
      <w:r w:rsidRPr="00065F3C">
        <w:t>York, NY, USA</w:t>
      </w:r>
      <w:r w:rsidRPr="0001799E">
        <w:t>: McGraw-Hill,</w:t>
      </w:r>
      <w:r w:rsidRPr="00065F3C">
        <w:t xml:space="preserve"> 1</w:t>
      </w:r>
      <w:r w:rsidRPr="0001799E">
        <w:t>96</w:t>
      </w:r>
      <w:r w:rsidRPr="00065F3C">
        <w:t>4</w:t>
      </w:r>
      <w:r w:rsidRPr="0001799E">
        <w:t>,</w:t>
      </w:r>
      <w:r w:rsidRPr="00065F3C">
        <w:t xml:space="preserve"> </w:t>
      </w:r>
      <w:r w:rsidRPr="0001799E">
        <w:t>p</w:t>
      </w:r>
      <w:r w:rsidRPr="00065F3C">
        <w:t>p</w:t>
      </w:r>
      <w:r w:rsidRPr="0001799E">
        <w:t>.</w:t>
      </w:r>
      <w:r w:rsidRPr="00065F3C">
        <w:t xml:space="preserve"> </w:t>
      </w:r>
      <w:r w:rsidRPr="0001799E">
        <w:t>1</w:t>
      </w:r>
      <w:r w:rsidRPr="00065F3C">
        <w:t>5</w:t>
      </w:r>
      <w:r w:rsidRPr="0001799E">
        <w:t>–6</w:t>
      </w:r>
      <w:r w:rsidRPr="00065F3C">
        <w:t>4</w:t>
      </w:r>
      <w:r w:rsidRPr="0001799E">
        <w:t>.</w:t>
      </w:r>
    </w:p>
    <w:p w14:paraId="5CEC8EC0" w14:textId="77777777" w:rsidR="006D3335" w:rsidRPr="00065F3C" w:rsidRDefault="006D3335" w:rsidP="006D3335">
      <w:pPr>
        <w:pStyle w:val="References"/>
        <w:numPr>
          <w:ilvl w:val="0"/>
          <w:numId w:val="2"/>
        </w:numPr>
      </w:pPr>
      <w:r w:rsidRPr="00065F3C">
        <w:t>W.-K</w:t>
      </w:r>
      <w:r w:rsidRPr="0001799E">
        <w:t>.</w:t>
      </w:r>
      <w:r w:rsidRPr="00065F3C">
        <w:t xml:space="preserve"> Chen</w:t>
      </w:r>
      <w:r w:rsidRPr="0001799E">
        <w:t>,</w:t>
      </w:r>
      <w:r w:rsidRPr="00065F3C">
        <w:t xml:space="preserve"> </w:t>
      </w:r>
      <w:r w:rsidRPr="00065F3C">
        <w:rPr>
          <w:i/>
          <w:iCs/>
        </w:rPr>
        <w:t>Linea</w:t>
      </w:r>
      <w:r w:rsidRPr="0001799E">
        <w:rPr>
          <w:i/>
          <w:iCs/>
        </w:rPr>
        <w:t>r</w:t>
      </w:r>
      <w:r w:rsidRPr="00065F3C">
        <w:rPr>
          <w:i/>
          <w:iCs/>
        </w:rPr>
        <w:t xml:space="preserve"> Network</w:t>
      </w:r>
      <w:r w:rsidRPr="0001799E">
        <w:rPr>
          <w:i/>
          <w:iCs/>
        </w:rPr>
        <w:t>s</w:t>
      </w:r>
      <w:r w:rsidRPr="00065F3C">
        <w:rPr>
          <w:i/>
          <w:iCs/>
        </w:rPr>
        <w:t xml:space="preserve"> an</w:t>
      </w:r>
      <w:r w:rsidRPr="0001799E">
        <w:rPr>
          <w:i/>
          <w:iCs/>
        </w:rPr>
        <w:t>d</w:t>
      </w:r>
      <w:r w:rsidRPr="00065F3C">
        <w:rPr>
          <w:i/>
          <w:iCs/>
        </w:rPr>
        <w:t xml:space="preserve"> Systems</w:t>
      </w:r>
      <w:r w:rsidRPr="0001799E">
        <w:rPr>
          <w:i/>
          <w:iCs/>
        </w:rPr>
        <w:t>.</w:t>
      </w:r>
      <w:r w:rsidRPr="00065F3C">
        <w:rPr>
          <w:i/>
          <w:iCs/>
        </w:rPr>
        <w:t xml:space="preserve"> </w:t>
      </w:r>
      <w:r w:rsidRPr="00065F3C">
        <w:t>Belmont</w:t>
      </w:r>
      <w:r w:rsidRPr="0001799E">
        <w:t xml:space="preserve">, </w:t>
      </w:r>
      <w:r w:rsidRPr="00065F3C">
        <w:t>C</w:t>
      </w:r>
      <w:r w:rsidRPr="0001799E">
        <w:t>A, USA:</w:t>
      </w:r>
      <w:r w:rsidRPr="00065F3C">
        <w:t xml:space="preserve"> Wads</w:t>
      </w:r>
      <w:r w:rsidRPr="0001799E">
        <w:t>w</w:t>
      </w:r>
      <w:r w:rsidRPr="00065F3C">
        <w:t>o</w:t>
      </w:r>
      <w:r w:rsidRPr="0001799E">
        <w:t>r</w:t>
      </w:r>
      <w:r w:rsidRPr="00065F3C">
        <w:t>th</w:t>
      </w:r>
      <w:r w:rsidRPr="0001799E">
        <w:t>,</w:t>
      </w:r>
      <w:r w:rsidRPr="00065F3C">
        <w:t xml:space="preserve"> 1993</w:t>
      </w:r>
      <w:r w:rsidRPr="0001799E">
        <w:t xml:space="preserve">, </w:t>
      </w:r>
      <w:r w:rsidRPr="00065F3C">
        <w:t>pp</w:t>
      </w:r>
      <w:r w:rsidRPr="0001799E">
        <w:t xml:space="preserve">. </w:t>
      </w:r>
      <w:r w:rsidRPr="00065F3C">
        <w:t>123–135.</w:t>
      </w:r>
    </w:p>
    <w:p w14:paraId="7A2D30A4" w14:textId="77777777" w:rsidR="006D3335" w:rsidRPr="00065F3C" w:rsidRDefault="006D3335" w:rsidP="006D3335">
      <w:pPr>
        <w:pStyle w:val="References"/>
      </w:pPr>
    </w:p>
    <w:p w14:paraId="32AFFC10" w14:textId="77777777" w:rsidR="006D3335" w:rsidRPr="00CB1F92" w:rsidRDefault="006D3335" w:rsidP="006D3335">
      <w:pPr>
        <w:autoSpaceDE w:val="0"/>
        <w:autoSpaceDN w:val="0"/>
        <w:adjustRightInd w:val="0"/>
        <w:rPr>
          <w:rStyle w:val="ITAL"/>
        </w:rPr>
      </w:pPr>
      <w:r w:rsidRPr="00CB1F92">
        <w:rPr>
          <w:rStyle w:val="ITAL"/>
        </w:rPr>
        <w:t>Basic format for periodicals:</w:t>
      </w:r>
    </w:p>
    <w:p w14:paraId="2465CEA7" w14:textId="77777777" w:rsidR="006D3335" w:rsidRPr="0001799E" w:rsidRDefault="006D3335" w:rsidP="006D3335">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w:t>
      </w:r>
      <w:r>
        <w:rPr>
          <w:sz w:val="16"/>
          <w:szCs w:val="16"/>
        </w:rPr>
        <w:t xml:space="preserve"> </w:t>
      </w:r>
      <w:r w:rsidRPr="0001799E">
        <w:rPr>
          <w:sz w:val="16"/>
          <w:szCs w:val="16"/>
        </w:rPr>
        <w:t xml:space="preserve">vol. </w:t>
      </w:r>
      <w:r w:rsidRPr="0001799E">
        <w:rPr>
          <w:i/>
          <w:iCs/>
          <w:sz w:val="16"/>
          <w:szCs w:val="16"/>
        </w:rPr>
        <w:t>x,</w:t>
      </w:r>
      <w:r>
        <w:rPr>
          <w:i/>
          <w:iCs/>
          <w:sz w:val="16"/>
          <w:szCs w:val="16"/>
        </w:rPr>
        <w:t xml:space="preserve"> </w:t>
      </w:r>
      <w:r w:rsidRPr="0001799E">
        <w:rPr>
          <w:i/>
          <w:iCs/>
          <w:sz w:val="16"/>
          <w:szCs w:val="16"/>
        </w:rPr>
        <w:t>no</w:t>
      </w:r>
      <w:r w:rsidRPr="0001799E">
        <w:rPr>
          <w:sz w:val="16"/>
          <w:szCs w:val="16"/>
        </w:rPr>
        <w:t xml:space="preserve">. </w:t>
      </w:r>
      <w:r w:rsidRPr="0001799E">
        <w:rPr>
          <w:i/>
          <w:iCs/>
          <w:sz w:val="16"/>
          <w:szCs w:val="16"/>
        </w:rPr>
        <w:t xml:space="preserve">x, </w:t>
      </w:r>
      <w:r w:rsidRPr="0001799E">
        <w:rPr>
          <w:sz w:val="16"/>
          <w:szCs w:val="16"/>
        </w:rPr>
        <w:t>pp</w:t>
      </w:r>
      <w:r w:rsidRPr="0001799E">
        <w:rPr>
          <w:i/>
          <w:iCs/>
          <w:sz w:val="16"/>
          <w:szCs w:val="16"/>
        </w:rPr>
        <w:t xml:space="preserve">. xxx-xxx, </w:t>
      </w:r>
      <w:r w:rsidRPr="0001799E">
        <w:rPr>
          <w:sz w:val="16"/>
          <w:szCs w:val="16"/>
        </w:rPr>
        <w:t>Abbrev. Month, year, DOI. 10.1109.</w:t>
      </w:r>
      <w:r w:rsidRPr="0001799E">
        <w:rPr>
          <w:i/>
          <w:sz w:val="16"/>
          <w:szCs w:val="16"/>
        </w:rPr>
        <w:t>XXX</w:t>
      </w:r>
      <w:r w:rsidRPr="0001799E">
        <w:rPr>
          <w:sz w:val="16"/>
          <w:szCs w:val="16"/>
        </w:rPr>
        <w:t>.123456.</w:t>
      </w:r>
    </w:p>
    <w:p w14:paraId="70B5922A" w14:textId="77777777" w:rsidR="006D3335" w:rsidRPr="00CB1F92" w:rsidRDefault="006D3335" w:rsidP="006D3335">
      <w:pPr>
        <w:autoSpaceDE w:val="0"/>
        <w:autoSpaceDN w:val="0"/>
        <w:adjustRightInd w:val="0"/>
        <w:rPr>
          <w:rStyle w:val="ITAL"/>
        </w:rPr>
      </w:pPr>
      <w:r w:rsidRPr="00CB1F92">
        <w:rPr>
          <w:rStyle w:val="ITAL"/>
        </w:rPr>
        <w:t>Examples:</w:t>
      </w:r>
    </w:p>
    <w:p w14:paraId="00B549A0" w14:textId="77777777" w:rsidR="006D3335" w:rsidRPr="0001799E" w:rsidRDefault="006D3335" w:rsidP="006D3335">
      <w:pPr>
        <w:pStyle w:val="References"/>
        <w:numPr>
          <w:ilvl w:val="0"/>
          <w:numId w:val="2"/>
        </w:numPr>
      </w:pPr>
      <w:r w:rsidRPr="0001799E">
        <w:t xml:space="preserve">J. U. Duncombe, “Infrared navigation—Part I: An assessment of feasibility,” </w:t>
      </w:r>
      <w:r w:rsidRPr="0001799E">
        <w:rPr>
          <w:i/>
        </w:rPr>
        <w:t>IEEE Trans. Electron Devices</w:t>
      </w:r>
      <w:r w:rsidRPr="0001799E">
        <w:t>, vol. ED-11, no. 1, pp. 34–39, Jan. 1959,</w:t>
      </w:r>
      <w:r w:rsidRPr="0001799E">
        <w:rPr>
          <w:rFonts w:cs="Times-Roman"/>
        </w:rPr>
        <w:t xml:space="preserve"> 10.1109/TED.2016.2628402</w:t>
      </w:r>
      <w:r w:rsidRPr="0001799E">
        <w:t>.</w:t>
      </w:r>
    </w:p>
    <w:p w14:paraId="45D6360C" w14:textId="77777777" w:rsidR="006D3335" w:rsidRPr="00065F3C" w:rsidRDefault="006D3335" w:rsidP="006D3335">
      <w:pPr>
        <w:pStyle w:val="References"/>
        <w:numPr>
          <w:ilvl w:val="0"/>
          <w:numId w:val="2"/>
        </w:numPr>
      </w:pPr>
      <w:r w:rsidRPr="00065F3C">
        <w:t xml:space="preserve">E. P. Wigner, “Theory of traveling-wave optical laser,” </w:t>
      </w:r>
      <w:r w:rsidRPr="00065F3C">
        <w:br/>
        <w:t xml:space="preserve">Phys. Rev., </w:t>
      </w:r>
      <w:r w:rsidRPr="00065F3C">
        <w:br/>
        <w:t>vol. 134, pp. A635–A646, Dec. 1965.</w:t>
      </w:r>
    </w:p>
    <w:p w14:paraId="45E449AB" w14:textId="77777777" w:rsidR="006D3335" w:rsidRPr="0001799E" w:rsidRDefault="006D3335" w:rsidP="006D3335">
      <w:pPr>
        <w:pStyle w:val="References"/>
        <w:numPr>
          <w:ilvl w:val="0"/>
          <w:numId w:val="2"/>
        </w:numPr>
      </w:pPr>
      <w:r w:rsidRPr="0001799E">
        <w:t xml:space="preserve">E. H. Miller, “A note on reflector arrays,” </w:t>
      </w:r>
      <w:r w:rsidRPr="0001799E">
        <w:rPr>
          <w:i/>
        </w:rPr>
        <w:t xml:space="preserve">IEEE Trans. Antennas </w:t>
      </w:r>
      <w:proofErr w:type="spellStart"/>
      <w:r w:rsidRPr="0001799E">
        <w:rPr>
          <w:i/>
        </w:rPr>
        <w:t>Propagat</w:t>
      </w:r>
      <w:proofErr w:type="spellEnd"/>
      <w:r w:rsidRPr="0001799E">
        <w:t>., to be published.</w:t>
      </w:r>
    </w:p>
    <w:p w14:paraId="61EB0C38" w14:textId="77777777" w:rsidR="006D3335" w:rsidRPr="00065F3C" w:rsidRDefault="006D3335" w:rsidP="006D3335">
      <w:pPr>
        <w:pStyle w:val="References"/>
      </w:pPr>
    </w:p>
    <w:p w14:paraId="1140BE27" w14:textId="77777777" w:rsidR="006D3335" w:rsidRPr="00CB1F92" w:rsidRDefault="006D3335" w:rsidP="006D3335">
      <w:pPr>
        <w:autoSpaceDE w:val="0"/>
        <w:autoSpaceDN w:val="0"/>
        <w:adjustRightInd w:val="0"/>
        <w:rPr>
          <w:rStyle w:val="ITAL"/>
        </w:rPr>
      </w:pPr>
      <w:r w:rsidRPr="00CB1F92">
        <w:rPr>
          <w:rStyle w:val="ITAL"/>
        </w:rPr>
        <w:t>Basic format for reports:</w:t>
      </w:r>
    </w:p>
    <w:p w14:paraId="7BCB90AB" w14:textId="77777777" w:rsidR="006D3335" w:rsidRPr="0001799E" w:rsidRDefault="006D3335" w:rsidP="006D3335">
      <w:pPr>
        <w:rPr>
          <w:sz w:val="16"/>
          <w:szCs w:val="16"/>
        </w:rPr>
      </w:pPr>
      <w:r w:rsidRPr="0001799E">
        <w:rPr>
          <w:sz w:val="16"/>
          <w:szCs w:val="16"/>
        </w:rPr>
        <w:t xml:space="preserve">J. K. Author, “Title of report,” Abbrev. Name of Co., City of Co., Abbrev. State, Country, Rep. </w:t>
      </w:r>
      <w:r w:rsidRPr="0001799E">
        <w:rPr>
          <w:i/>
          <w:iCs/>
          <w:sz w:val="16"/>
          <w:szCs w:val="16"/>
        </w:rPr>
        <w:t>xxx</w:t>
      </w:r>
      <w:r w:rsidRPr="0001799E">
        <w:rPr>
          <w:sz w:val="16"/>
          <w:szCs w:val="16"/>
        </w:rPr>
        <w:t>, year.</w:t>
      </w:r>
    </w:p>
    <w:p w14:paraId="4B79DA4B" w14:textId="77777777" w:rsidR="006D3335" w:rsidRPr="00CB1F92" w:rsidRDefault="006D3335" w:rsidP="006D3335">
      <w:pPr>
        <w:autoSpaceDE w:val="0"/>
        <w:autoSpaceDN w:val="0"/>
        <w:adjustRightInd w:val="0"/>
        <w:rPr>
          <w:rStyle w:val="ITAL"/>
        </w:rPr>
      </w:pPr>
      <w:r w:rsidRPr="00CB1F92">
        <w:rPr>
          <w:rStyle w:val="ITAL"/>
        </w:rPr>
        <w:t>Examples:</w:t>
      </w:r>
    </w:p>
    <w:p w14:paraId="1CB857EC" w14:textId="77777777" w:rsidR="006D3335" w:rsidRPr="0001799E" w:rsidRDefault="006D3335" w:rsidP="006D3335">
      <w:pPr>
        <w:pStyle w:val="References"/>
        <w:numPr>
          <w:ilvl w:val="0"/>
          <w:numId w:val="2"/>
        </w:numPr>
      </w:pPr>
      <w:r w:rsidRPr="0001799E">
        <w:t xml:space="preserve">E. E. </w:t>
      </w:r>
      <w:proofErr w:type="spellStart"/>
      <w:r w:rsidRPr="0001799E">
        <w:t>Reber</w:t>
      </w:r>
      <w:proofErr w:type="spellEnd"/>
      <w:r w:rsidRPr="0001799E">
        <w:t>, R. L. Michell, and C. J. Carter, “Oxygen absorption in the earth’s atmosphere,” Aerospace Corp., Los Angeles, CA, USA, Tech. Rep. TR-0200 (4230-46)-3, Nov. 1988.</w:t>
      </w:r>
    </w:p>
    <w:p w14:paraId="6711C90E" w14:textId="77777777" w:rsidR="006D3335" w:rsidRPr="0001799E" w:rsidRDefault="006D3335" w:rsidP="006D3335">
      <w:pPr>
        <w:pStyle w:val="References"/>
        <w:numPr>
          <w:ilvl w:val="0"/>
          <w:numId w:val="2"/>
        </w:numPr>
      </w:pPr>
      <w:r w:rsidRPr="0001799E">
        <w:t xml:space="preserve">J. H. Davis and J. R. </w:t>
      </w:r>
      <w:proofErr w:type="spellStart"/>
      <w:r w:rsidRPr="0001799E">
        <w:t>Cogdell</w:t>
      </w:r>
      <w:proofErr w:type="spellEnd"/>
      <w:r w:rsidRPr="0001799E">
        <w:t>, “Calibration program for the 16-foot antenna,” Elect. Eng. Res. Lab., Univ. Texas, Austin, TX, USA, Tech. Memo. NGL-006-69-3, Nov. 15, 1987.</w:t>
      </w:r>
    </w:p>
    <w:p w14:paraId="305B1380" w14:textId="77777777" w:rsidR="006D3335" w:rsidRPr="00065F3C" w:rsidRDefault="006D3335" w:rsidP="006D3335">
      <w:pPr>
        <w:pStyle w:val="References"/>
      </w:pPr>
    </w:p>
    <w:p w14:paraId="3107E12E" w14:textId="77777777" w:rsidR="006D3335" w:rsidRPr="00CB1F92" w:rsidRDefault="006D3335" w:rsidP="006D3335">
      <w:pPr>
        <w:autoSpaceDE w:val="0"/>
        <w:autoSpaceDN w:val="0"/>
        <w:adjustRightInd w:val="0"/>
        <w:rPr>
          <w:rStyle w:val="ITAL"/>
        </w:rPr>
      </w:pPr>
      <w:r w:rsidRPr="00CB1F92">
        <w:rPr>
          <w:rStyle w:val="ITAL"/>
        </w:rPr>
        <w:t>Basic format for handbooks:</w:t>
      </w:r>
    </w:p>
    <w:p w14:paraId="165666B9" w14:textId="77777777" w:rsidR="006D3335" w:rsidRPr="0001799E" w:rsidRDefault="006D3335" w:rsidP="006D3335">
      <w:pPr>
        <w:rPr>
          <w:i/>
          <w:iCs/>
          <w:sz w:val="16"/>
          <w:szCs w:val="16"/>
        </w:rPr>
      </w:pPr>
      <w:r w:rsidRPr="0001799E">
        <w:rPr>
          <w:i/>
          <w:sz w:val="16"/>
          <w:szCs w:val="16"/>
        </w:rPr>
        <w:t>Name of Manual/Handbook, x</w:t>
      </w:r>
      <w:r w:rsidRPr="0001799E">
        <w:rPr>
          <w:sz w:val="16"/>
          <w:szCs w:val="16"/>
        </w:rPr>
        <w:t xml:space="preserve"> ed., Abbrev. Name of Co., City of Co., Abbrev. State, Country, year, pp. </w:t>
      </w:r>
      <w:r w:rsidRPr="0001799E">
        <w:rPr>
          <w:i/>
          <w:sz w:val="16"/>
          <w:szCs w:val="16"/>
        </w:rPr>
        <w:t>xxx-xxx</w:t>
      </w:r>
      <w:r w:rsidRPr="0001799E">
        <w:rPr>
          <w:i/>
          <w:iCs/>
          <w:sz w:val="16"/>
          <w:szCs w:val="16"/>
        </w:rPr>
        <w:t>.</w:t>
      </w:r>
    </w:p>
    <w:p w14:paraId="0BAF85DA" w14:textId="77777777" w:rsidR="006D3335" w:rsidRPr="00CB1F92" w:rsidRDefault="006D3335" w:rsidP="006D3335">
      <w:pPr>
        <w:autoSpaceDE w:val="0"/>
        <w:autoSpaceDN w:val="0"/>
        <w:adjustRightInd w:val="0"/>
        <w:rPr>
          <w:rStyle w:val="ITAL"/>
        </w:rPr>
      </w:pPr>
      <w:r w:rsidRPr="00CB1F92">
        <w:rPr>
          <w:rStyle w:val="ITAL"/>
        </w:rPr>
        <w:t>Examples:</w:t>
      </w:r>
    </w:p>
    <w:p w14:paraId="67AEA9F9" w14:textId="77777777" w:rsidR="006D3335" w:rsidRPr="0001799E" w:rsidRDefault="006D3335" w:rsidP="006D3335">
      <w:pPr>
        <w:pStyle w:val="References"/>
        <w:numPr>
          <w:ilvl w:val="0"/>
          <w:numId w:val="2"/>
        </w:numPr>
      </w:pPr>
      <w:r w:rsidRPr="0001799E">
        <w:rPr>
          <w:rFonts w:cs="TimesNewRomanPS-ItalicMT"/>
          <w:i/>
          <w:iCs/>
        </w:rPr>
        <w:t>Transmission Systems for Communications</w:t>
      </w:r>
      <w:r w:rsidRPr="0001799E">
        <w:t>, 3rd ed., Western Electric Co., Winston-Salem, NC, USA, 1985, pp. 44–60.</w:t>
      </w:r>
    </w:p>
    <w:p w14:paraId="32BBB4FC" w14:textId="77777777" w:rsidR="006D3335" w:rsidRPr="0001799E" w:rsidRDefault="006D3335" w:rsidP="006D3335">
      <w:pPr>
        <w:pStyle w:val="References"/>
        <w:numPr>
          <w:ilvl w:val="0"/>
          <w:numId w:val="2"/>
        </w:numPr>
      </w:pPr>
      <w:r w:rsidRPr="0001799E">
        <w:rPr>
          <w:rFonts w:cs="TimesNewRomanPS-ItalicMT"/>
          <w:i/>
          <w:iCs/>
        </w:rPr>
        <w:t>Motorola Semiconductor Data Manual</w:t>
      </w:r>
      <w:r w:rsidRPr="0001799E">
        <w:t>, Motorola Semiconductor Products Inc., Phoenix, AZ, USA, 1989.</w:t>
      </w:r>
    </w:p>
    <w:p w14:paraId="661B073A" w14:textId="77777777" w:rsidR="006D3335" w:rsidRPr="00065F3C" w:rsidRDefault="006D3335" w:rsidP="006D3335">
      <w:pPr>
        <w:pStyle w:val="References"/>
      </w:pPr>
    </w:p>
    <w:p w14:paraId="35F13A8D" w14:textId="77777777" w:rsidR="006D3335" w:rsidRPr="00CB1F92" w:rsidRDefault="006D3335" w:rsidP="006D3335">
      <w:pPr>
        <w:autoSpaceDE w:val="0"/>
        <w:autoSpaceDN w:val="0"/>
        <w:adjustRightInd w:val="0"/>
        <w:rPr>
          <w:rStyle w:val="ITAL"/>
        </w:rPr>
      </w:pPr>
      <w:r w:rsidRPr="00CB1F92">
        <w:rPr>
          <w:rStyle w:val="ITAL"/>
        </w:rPr>
        <w:t xml:space="preserve">Basic format for books (when available online): </w:t>
      </w:r>
    </w:p>
    <w:p w14:paraId="025FFE15" w14:textId="77777777" w:rsidR="006D3335" w:rsidRPr="0001799E" w:rsidRDefault="006D3335" w:rsidP="006D3335">
      <w:pPr>
        <w:rPr>
          <w:sz w:val="16"/>
          <w:szCs w:val="16"/>
        </w:rPr>
      </w:pPr>
      <w:r w:rsidRPr="0001799E">
        <w:rPr>
          <w:sz w:val="16"/>
          <w:szCs w:val="16"/>
        </w:rPr>
        <w:t xml:space="preserve">J. K. Author, “Title of chapter in the book,” in </w:t>
      </w:r>
      <w:r w:rsidRPr="0001799E">
        <w:rPr>
          <w:i/>
          <w:iCs/>
          <w:sz w:val="16"/>
          <w:szCs w:val="16"/>
        </w:rPr>
        <w:t>Title of Published Book</w:t>
      </w:r>
      <w:r w:rsidRPr="0001799E">
        <w:rPr>
          <w:sz w:val="16"/>
          <w:szCs w:val="16"/>
        </w:rPr>
        <w:t xml:space="preserve">, </w:t>
      </w:r>
      <w:proofErr w:type="spellStart"/>
      <w:r w:rsidRPr="0001799E">
        <w:rPr>
          <w:i/>
          <w:sz w:val="16"/>
          <w:szCs w:val="16"/>
        </w:rPr>
        <w:t>x</w:t>
      </w:r>
      <w:r w:rsidRPr="0001799E">
        <w:rPr>
          <w:sz w:val="16"/>
          <w:szCs w:val="16"/>
        </w:rPr>
        <w:t>th</w:t>
      </w:r>
      <w:proofErr w:type="spellEnd"/>
      <w:r w:rsidRPr="0001799E">
        <w:rPr>
          <w:sz w:val="16"/>
          <w:szCs w:val="16"/>
        </w:rPr>
        <w:t xml:space="preserve"> ed. City of Publisher, State, Country: Abbrev. of Publisher, year, </w:t>
      </w:r>
      <w:proofErr w:type="spellStart"/>
      <w:r w:rsidRPr="0001799E">
        <w:rPr>
          <w:sz w:val="16"/>
          <w:szCs w:val="16"/>
        </w:rPr>
        <w:t>ch.</w:t>
      </w:r>
      <w:r w:rsidRPr="0001799E">
        <w:rPr>
          <w:i/>
          <w:sz w:val="16"/>
          <w:szCs w:val="16"/>
        </w:rPr>
        <w:t>x</w:t>
      </w:r>
      <w:proofErr w:type="spellEnd"/>
      <w:r w:rsidRPr="0001799E">
        <w:rPr>
          <w:sz w:val="16"/>
          <w:szCs w:val="16"/>
        </w:rPr>
        <w:t xml:space="preserve">, sec.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[Online]. Available: http://www.web.com </w:t>
      </w:r>
    </w:p>
    <w:p w14:paraId="37A30A5A" w14:textId="77777777" w:rsidR="006D3335" w:rsidRPr="00CB1F92" w:rsidRDefault="006D3335" w:rsidP="006D3335">
      <w:pPr>
        <w:autoSpaceDE w:val="0"/>
        <w:autoSpaceDN w:val="0"/>
        <w:adjustRightInd w:val="0"/>
        <w:rPr>
          <w:rStyle w:val="ITAL"/>
        </w:rPr>
      </w:pPr>
      <w:r w:rsidRPr="00CB1F92">
        <w:rPr>
          <w:rStyle w:val="ITAL"/>
        </w:rPr>
        <w:t>Examples:</w:t>
      </w:r>
    </w:p>
    <w:p w14:paraId="04D0E44F" w14:textId="77777777" w:rsidR="006D3335" w:rsidRPr="0001799E" w:rsidRDefault="006D3335" w:rsidP="006D3335">
      <w:pPr>
        <w:pStyle w:val="References"/>
        <w:numPr>
          <w:ilvl w:val="0"/>
          <w:numId w:val="2"/>
        </w:numPr>
      </w:pPr>
      <w:r w:rsidRPr="0001799E">
        <w:t xml:space="preserve">G. O. Young, “Synthetic structure of industrial plastics,” in Plastics, vol. 3, Polymers of </w:t>
      </w:r>
      <w:proofErr w:type="spellStart"/>
      <w:r w:rsidRPr="0001799E">
        <w:t>Hexadromicon</w:t>
      </w:r>
      <w:proofErr w:type="spellEnd"/>
      <w:r w:rsidRPr="0001799E">
        <w:t xml:space="preserve">, J. Peters, Ed., 2nd ed. New York, NY, USA: McGraw-Hill, 1964, pp. 15-64. [Online]. Available: http://www.bookref.com. </w:t>
      </w:r>
    </w:p>
    <w:p w14:paraId="5CD36B5C" w14:textId="77777777" w:rsidR="006D3335" w:rsidRPr="0001799E" w:rsidRDefault="006D3335" w:rsidP="006D3335">
      <w:pPr>
        <w:pStyle w:val="References"/>
        <w:numPr>
          <w:ilvl w:val="0"/>
          <w:numId w:val="2"/>
        </w:numPr>
      </w:pPr>
      <w:r w:rsidRPr="0001799E">
        <w:rPr>
          <w:i/>
          <w:iCs/>
        </w:rPr>
        <w:t>The Founders’ Constitution</w:t>
      </w:r>
      <w:r w:rsidRPr="0001799E">
        <w:t>, Philip B. Kurland and Ralph Lerner, eds., Chicago, IL, USA: Univ. Chicago Press, 1987. [Online]. Available: http://press-pubs.uchicago.edu/founders/</w:t>
      </w:r>
    </w:p>
    <w:p w14:paraId="35CA9F42" w14:textId="77777777" w:rsidR="006D3335" w:rsidRPr="0001799E" w:rsidRDefault="006D3335" w:rsidP="006D3335">
      <w:pPr>
        <w:pStyle w:val="References"/>
        <w:numPr>
          <w:ilvl w:val="0"/>
          <w:numId w:val="2"/>
        </w:numPr>
      </w:pPr>
      <w:r w:rsidRPr="0001799E">
        <w:t xml:space="preserve">The Terahertz Wave eBook. </w:t>
      </w:r>
      <w:proofErr w:type="spellStart"/>
      <w:r w:rsidRPr="0001799E">
        <w:t>ZOmega</w:t>
      </w:r>
      <w:proofErr w:type="spellEnd"/>
      <w:r w:rsidRPr="0001799E">
        <w:t xml:space="preserve"> Terahertz Corp., 2014. [Online]. Available: http://dl.z-thz.com/eBook/zomega_ebook_pdf_1206_sr.pdf. Accessed on: May 19, 2014. </w:t>
      </w:r>
    </w:p>
    <w:p w14:paraId="394C83F7" w14:textId="77777777" w:rsidR="006D3335" w:rsidRDefault="006D3335" w:rsidP="006D3335">
      <w:pPr>
        <w:pStyle w:val="References"/>
        <w:numPr>
          <w:ilvl w:val="0"/>
          <w:numId w:val="2"/>
        </w:numPr>
        <w:sectPr w:rsidR="006D3335" w:rsidSect="00422716">
          <w:footerReference w:type="default" r:id="rId21"/>
          <w:type w:val="continuous"/>
          <w:pgSz w:w="11520" w:h="15660" w:code="1"/>
          <w:pgMar w:top="1300" w:right="740" w:bottom="1040" w:left="740" w:header="360" w:footer="640" w:gutter="0"/>
          <w:cols w:num="2" w:space="400"/>
          <w:docGrid w:linePitch="360"/>
        </w:sectPr>
      </w:pPr>
      <w:r w:rsidRPr="0001799E">
        <w:t xml:space="preserve">Philip B. Kurland and Ralph Lerner, eds., </w:t>
      </w:r>
      <w:r w:rsidRPr="0001799E">
        <w:rPr>
          <w:i/>
          <w:iCs/>
        </w:rPr>
        <w:t xml:space="preserve">The Founders’ Constitution. </w:t>
      </w:r>
      <w:r w:rsidRPr="0001799E">
        <w:t xml:space="preserve">Chicago, IL, USA: Univ. of Chicago Press, 1987, Accessed on: Feb. 28, 2010, </w:t>
      </w:r>
    </w:p>
    <w:p w14:paraId="476F5E2A" w14:textId="77777777" w:rsidR="006D3335" w:rsidRPr="0001799E" w:rsidRDefault="006D3335" w:rsidP="006D3335">
      <w:pPr>
        <w:pStyle w:val="References"/>
        <w:numPr>
          <w:ilvl w:val="0"/>
          <w:numId w:val="2"/>
        </w:numPr>
      </w:pPr>
      <w:r>
        <w:lastRenderedPageBreak/>
        <w:t xml:space="preserve">[Online] </w:t>
      </w:r>
      <w:r w:rsidRPr="0001799E">
        <w:t>Available:</w:t>
      </w:r>
      <w:r>
        <w:t xml:space="preserve"> http://press-p</w:t>
      </w:r>
      <w:r w:rsidRPr="0001799E">
        <w:t xml:space="preserve">ubs.uchicago.edu/founders/ </w:t>
      </w:r>
    </w:p>
    <w:p w14:paraId="167C5D62" w14:textId="77777777" w:rsidR="006D3335" w:rsidRPr="0001799E" w:rsidRDefault="006D3335" w:rsidP="006D3335">
      <w:pPr>
        <w:pStyle w:val="References"/>
      </w:pPr>
    </w:p>
    <w:p w14:paraId="3C173033" w14:textId="77777777" w:rsidR="006D3335" w:rsidRPr="00CB1F92" w:rsidRDefault="006D3335" w:rsidP="006D3335">
      <w:pPr>
        <w:autoSpaceDE w:val="0"/>
        <w:autoSpaceDN w:val="0"/>
        <w:adjustRightInd w:val="0"/>
        <w:rPr>
          <w:rStyle w:val="ITAL"/>
        </w:rPr>
      </w:pPr>
      <w:r w:rsidRPr="00CB1F92">
        <w:rPr>
          <w:rStyle w:val="ITAL"/>
        </w:rPr>
        <w:t xml:space="preserve">Basic format for journals (when available online): </w:t>
      </w:r>
    </w:p>
    <w:p w14:paraId="60A0E5D3" w14:textId="77777777" w:rsidR="006D3335" w:rsidRPr="0001799E" w:rsidRDefault="006D3335" w:rsidP="006D3335">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 xml:space="preserve">, vol. </w:t>
      </w:r>
      <w:r w:rsidRPr="0001799E">
        <w:rPr>
          <w:i/>
          <w:sz w:val="16"/>
          <w:szCs w:val="16"/>
        </w:rPr>
        <w:t>x</w:t>
      </w:r>
      <w:r w:rsidRPr="0001799E">
        <w:rPr>
          <w:sz w:val="16"/>
          <w:szCs w:val="16"/>
        </w:rPr>
        <w:t xml:space="preserve">, no.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Abbrev. Month, year. Accessed on: Month, Day, year, </w:t>
      </w:r>
      <w:r>
        <w:rPr>
          <w:sz w:val="16"/>
          <w:szCs w:val="16"/>
        </w:rPr>
        <w:br/>
      </w:r>
      <w:r w:rsidRPr="0001799E">
        <w:rPr>
          <w:sz w:val="16"/>
          <w:szCs w:val="16"/>
        </w:rPr>
        <w:t>DOI: 10.1109.</w:t>
      </w:r>
      <w:r w:rsidRPr="0001799E">
        <w:rPr>
          <w:i/>
          <w:sz w:val="16"/>
          <w:szCs w:val="16"/>
        </w:rPr>
        <w:t>XXX</w:t>
      </w:r>
      <w:r w:rsidRPr="0001799E">
        <w:rPr>
          <w:sz w:val="16"/>
          <w:szCs w:val="16"/>
        </w:rPr>
        <w:t xml:space="preserve">.123456, [Online]. </w:t>
      </w:r>
    </w:p>
    <w:p w14:paraId="179DAC91" w14:textId="77777777" w:rsidR="006D3335" w:rsidRPr="00065F3C" w:rsidRDefault="006D3335" w:rsidP="006D3335">
      <w:pPr>
        <w:autoSpaceDE w:val="0"/>
        <w:autoSpaceDN w:val="0"/>
        <w:adjustRightInd w:val="0"/>
        <w:rPr>
          <w:rStyle w:val="ITAL"/>
        </w:rPr>
      </w:pPr>
      <w:r w:rsidRPr="00065F3C">
        <w:rPr>
          <w:rStyle w:val="ITAL"/>
        </w:rPr>
        <w:t>Examples:</w:t>
      </w:r>
    </w:p>
    <w:p w14:paraId="16F1F325" w14:textId="77777777" w:rsidR="006D3335" w:rsidRPr="0001799E" w:rsidRDefault="006D3335" w:rsidP="006D3335">
      <w:pPr>
        <w:pStyle w:val="References"/>
        <w:numPr>
          <w:ilvl w:val="0"/>
          <w:numId w:val="2"/>
        </w:numPr>
      </w:pPr>
      <w:r w:rsidRPr="0001799E">
        <w:t xml:space="preserve">J. S. Turner, “New directions in communications,” </w:t>
      </w:r>
      <w:r w:rsidRPr="0001799E">
        <w:rPr>
          <w:i/>
          <w:iCs/>
        </w:rPr>
        <w:t xml:space="preserve">IEEE J. Sel. Areas </w:t>
      </w:r>
      <w:proofErr w:type="spellStart"/>
      <w:r w:rsidRPr="0001799E">
        <w:rPr>
          <w:i/>
          <w:iCs/>
        </w:rPr>
        <w:t>Commun</w:t>
      </w:r>
      <w:proofErr w:type="spellEnd"/>
      <w:r w:rsidRPr="0001799E">
        <w:t xml:space="preserve">., vol. 13, no. 1, pp. 11-23, Jan. 1995. </w:t>
      </w:r>
    </w:p>
    <w:p w14:paraId="5B099C52" w14:textId="77777777" w:rsidR="006D3335" w:rsidRPr="0001799E" w:rsidRDefault="006D3335" w:rsidP="006D3335">
      <w:pPr>
        <w:pStyle w:val="References"/>
        <w:numPr>
          <w:ilvl w:val="0"/>
          <w:numId w:val="2"/>
        </w:numPr>
      </w:pPr>
      <w:r w:rsidRPr="0001799E">
        <w:t xml:space="preserve">W. P. Risk, G. S. Kino, and H. J. Shaw, “Fiber-optic frequency shifter using a surface acoustic wave incident at an oblique angle,” </w:t>
      </w:r>
      <w:r w:rsidRPr="0001799E">
        <w:rPr>
          <w:i/>
          <w:iCs/>
        </w:rPr>
        <w:t>Opt. Lett.</w:t>
      </w:r>
      <w:r w:rsidRPr="0001799E">
        <w:t>, vol. 11, no. 2, pp. 115–117, Feb. 1986.</w:t>
      </w:r>
    </w:p>
    <w:p w14:paraId="1ABED361" w14:textId="77777777" w:rsidR="006D3335" w:rsidRPr="0001799E" w:rsidRDefault="006D3335" w:rsidP="006D3335">
      <w:pPr>
        <w:pStyle w:val="References"/>
        <w:numPr>
          <w:ilvl w:val="0"/>
          <w:numId w:val="2"/>
        </w:numPr>
      </w:pPr>
      <w:r w:rsidRPr="0001799E">
        <w:t xml:space="preserve">P. </w:t>
      </w:r>
      <w:proofErr w:type="spellStart"/>
      <w:r w:rsidRPr="0001799E">
        <w:t>Kopyt</w:t>
      </w:r>
      <w:proofErr w:type="spellEnd"/>
      <w:r w:rsidRPr="0001799E">
        <w:t xml:space="preserve"> </w:t>
      </w:r>
      <w:r w:rsidRPr="0001799E">
        <w:rPr>
          <w:i/>
          <w:iCs/>
        </w:rPr>
        <w:t>et al., “</w:t>
      </w:r>
      <w:r w:rsidRPr="0001799E">
        <w:t xml:space="preserve">Electric properties of graphene-based conductive layers from DC up to terahertz range,” </w:t>
      </w:r>
      <w:r w:rsidRPr="0001799E">
        <w:rPr>
          <w:i/>
        </w:rPr>
        <w:t xml:space="preserve">IEEE THz Sci. Technol., </w:t>
      </w:r>
      <w:r w:rsidRPr="0001799E">
        <w:t>to be published. DOI: 10.1109/TTHZ.2016.2544142.</w:t>
      </w:r>
    </w:p>
    <w:p w14:paraId="25BFDEB2" w14:textId="77777777" w:rsidR="006D3335" w:rsidRPr="00065F3C" w:rsidRDefault="006D3335" w:rsidP="006D3335">
      <w:pPr>
        <w:pStyle w:val="References"/>
      </w:pPr>
    </w:p>
    <w:p w14:paraId="4CCF1DD1" w14:textId="77777777" w:rsidR="006D3335" w:rsidRPr="00CB1F92" w:rsidRDefault="006D3335" w:rsidP="006D3335">
      <w:pPr>
        <w:autoSpaceDE w:val="0"/>
        <w:autoSpaceDN w:val="0"/>
        <w:adjustRightInd w:val="0"/>
        <w:rPr>
          <w:rStyle w:val="ITAL"/>
        </w:rPr>
      </w:pPr>
      <w:r w:rsidRPr="00CB1F92">
        <w:rPr>
          <w:rStyle w:val="ITAL"/>
        </w:rPr>
        <w:t xml:space="preserve">Basic format for papers presented at conferences (when available online): </w:t>
      </w:r>
    </w:p>
    <w:p w14:paraId="40B7BBE2" w14:textId="77777777" w:rsidR="006D3335" w:rsidRPr="0001799E" w:rsidRDefault="006D3335" w:rsidP="006D3335">
      <w:pPr>
        <w:rPr>
          <w:sz w:val="16"/>
          <w:szCs w:val="16"/>
        </w:rPr>
      </w:pPr>
      <w:r w:rsidRPr="0001799E">
        <w:rPr>
          <w:spacing w:val="-1"/>
          <w:sz w:val="16"/>
          <w:szCs w:val="16"/>
        </w:rPr>
        <w:t>J.K. A</w:t>
      </w:r>
      <w:r w:rsidRPr="0001799E">
        <w:rPr>
          <w:spacing w:val="1"/>
          <w:sz w:val="16"/>
          <w:szCs w:val="16"/>
        </w:rPr>
        <w:t>u</w:t>
      </w:r>
      <w:r w:rsidRPr="0001799E">
        <w:rPr>
          <w:sz w:val="16"/>
          <w:szCs w:val="16"/>
        </w:rPr>
        <w:t>t</w:t>
      </w:r>
      <w:r w:rsidRPr="0001799E">
        <w:rPr>
          <w:spacing w:val="-1"/>
          <w:sz w:val="16"/>
          <w:szCs w:val="16"/>
        </w:rPr>
        <w:t>ho</w:t>
      </w:r>
      <w:r w:rsidRPr="0001799E">
        <w:rPr>
          <w:spacing w:val="1"/>
          <w:sz w:val="16"/>
          <w:szCs w:val="16"/>
        </w:rPr>
        <w:t>r</w:t>
      </w:r>
      <w:r w:rsidRPr="0001799E">
        <w:rPr>
          <w:sz w:val="16"/>
          <w:szCs w:val="16"/>
        </w:rPr>
        <w:t xml:space="preserve">. </w:t>
      </w:r>
      <w:r w:rsidRPr="0001799E">
        <w:rPr>
          <w:spacing w:val="1"/>
          <w:sz w:val="16"/>
          <w:szCs w:val="16"/>
        </w:rPr>
        <w:t>(</w:t>
      </w:r>
      <w:r w:rsidRPr="0001799E">
        <w:rPr>
          <w:spacing w:val="-1"/>
          <w:sz w:val="16"/>
          <w:szCs w:val="16"/>
        </w:rPr>
        <w:t>y</w:t>
      </w:r>
      <w:r w:rsidRPr="0001799E">
        <w:rPr>
          <w:spacing w:val="1"/>
          <w:sz w:val="16"/>
          <w:szCs w:val="16"/>
        </w:rPr>
        <w:t>ear</w:t>
      </w:r>
      <w:r w:rsidRPr="0001799E">
        <w:rPr>
          <w:sz w:val="16"/>
          <w:szCs w:val="16"/>
        </w:rPr>
        <w:t>,</w:t>
      </w:r>
      <w:r w:rsidRPr="0001799E">
        <w:rPr>
          <w:spacing w:val="2"/>
          <w:sz w:val="16"/>
          <w:szCs w:val="16"/>
        </w:rPr>
        <w:t xml:space="preserve"> </w:t>
      </w:r>
      <w:r w:rsidRPr="0001799E">
        <w:rPr>
          <w:spacing w:val="-2"/>
          <w:sz w:val="16"/>
          <w:szCs w:val="16"/>
        </w:rPr>
        <w:t>m</w:t>
      </w:r>
      <w:r w:rsidRPr="0001799E">
        <w:rPr>
          <w:spacing w:val="1"/>
          <w:sz w:val="16"/>
          <w:szCs w:val="16"/>
        </w:rPr>
        <w:t>on</w:t>
      </w:r>
      <w:r w:rsidRPr="0001799E">
        <w:rPr>
          <w:spacing w:val="-2"/>
          <w:sz w:val="16"/>
          <w:szCs w:val="16"/>
        </w:rPr>
        <w:t>t</w:t>
      </w:r>
      <w:r w:rsidRPr="0001799E">
        <w:rPr>
          <w:spacing w:val="1"/>
          <w:sz w:val="16"/>
          <w:szCs w:val="16"/>
        </w:rPr>
        <w:t>h</w:t>
      </w:r>
      <w:r w:rsidRPr="0001799E">
        <w:rPr>
          <w:spacing w:val="-1"/>
          <w:sz w:val="16"/>
          <w:szCs w:val="16"/>
        </w:rPr>
        <w:t>)</w:t>
      </w:r>
      <w:r w:rsidRPr="0001799E">
        <w:rPr>
          <w:sz w:val="16"/>
          <w:szCs w:val="16"/>
        </w:rPr>
        <w:t xml:space="preserve">. </w:t>
      </w:r>
      <w:r w:rsidRPr="0001799E">
        <w:rPr>
          <w:spacing w:val="10"/>
          <w:sz w:val="16"/>
          <w:szCs w:val="16"/>
        </w:rPr>
        <w:t>Title</w:t>
      </w:r>
      <w:r w:rsidRPr="0001799E">
        <w:rPr>
          <w:sz w:val="16"/>
          <w:szCs w:val="16"/>
        </w:rPr>
        <w:t xml:space="preserve">. </w:t>
      </w:r>
      <w:r w:rsidRPr="0001799E">
        <w:rPr>
          <w:spacing w:val="10"/>
          <w:sz w:val="16"/>
          <w:szCs w:val="16"/>
        </w:rPr>
        <w:t>pre</w:t>
      </w:r>
      <w:r w:rsidRPr="0001799E">
        <w:rPr>
          <w:spacing w:val="11"/>
          <w:sz w:val="16"/>
          <w:szCs w:val="16"/>
        </w:rPr>
        <w:t>s</w:t>
      </w:r>
      <w:r w:rsidRPr="0001799E">
        <w:rPr>
          <w:spacing w:val="10"/>
          <w:sz w:val="16"/>
          <w:szCs w:val="16"/>
        </w:rPr>
        <w:t>ente</w:t>
      </w:r>
      <w:r w:rsidRPr="0001799E">
        <w:rPr>
          <w:sz w:val="16"/>
          <w:szCs w:val="16"/>
        </w:rPr>
        <w:t xml:space="preserve">d </w:t>
      </w:r>
      <w:r w:rsidRPr="0001799E">
        <w:rPr>
          <w:spacing w:val="10"/>
          <w:sz w:val="16"/>
          <w:szCs w:val="16"/>
        </w:rPr>
        <w:t>a</w:t>
      </w:r>
      <w:r w:rsidRPr="0001799E">
        <w:rPr>
          <w:sz w:val="16"/>
          <w:szCs w:val="16"/>
        </w:rPr>
        <w:t xml:space="preserve">t abbrev. </w:t>
      </w:r>
      <w:r w:rsidRPr="0001799E">
        <w:rPr>
          <w:spacing w:val="10"/>
          <w:sz w:val="16"/>
          <w:szCs w:val="16"/>
        </w:rPr>
        <w:t>conferenc</w:t>
      </w:r>
      <w:r w:rsidRPr="0001799E">
        <w:rPr>
          <w:sz w:val="16"/>
          <w:szCs w:val="16"/>
        </w:rPr>
        <w:t xml:space="preserve">e </w:t>
      </w:r>
      <w:r w:rsidRPr="0001799E">
        <w:rPr>
          <w:spacing w:val="10"/>
          <w:sz w:val="16"/>
          <w:szCs w:val="16"/>
        </w:rPr>
        <w:t>title</w:t>
      </w:r>
      <w:r w:rsidRPr="0001799E">
        <w:rPr>
          <w:sz w:val="16"/>
          <w:szCs w:val="16"/>
        </w:rPr>
        <w:t xml:space="preserve">. </w:t>
      </w:r>
      <w:r w:rsidRPr="0001799E">
        <w:rPr>
          <w:spacing w:val="10"/>
          <w:sz w:val="16"/>
          <w:szCs w:val="16"/>
        </w:rPr>
        <w:t>[</w:t>
      </w:r>
      <w:r w:rsidRPr="0001799E">
        <w:rPr>
          <w:spacing w:val="11"/>
          <w:sz w:val="16"/>
          <w:szCs w:val="16"/>
        </w:rPr>
        <w:t>T</w:t>
      </w:r>
      <w:r w:rsidRPr="0001799E">
        <w:rPr>
          <w:spacing w:val="10"/>
          <w:sz w:val="16"/>
          <w:szCs w:val="16"/>
        </w:rPr>
        <w:t>yp</w:t>
      </w:r>
      <w:r w:rsidRPr="0001799E">
        <w:rPr>
          <w:sz w:val="16"/>
          <w:szCs w:val="16"/>
        </w:rPr>
        <w:t xml:space="preserve">e </w:t>
      </w:r>
      <w:r w:rsidRPr="0001799E">
        <w:rPr>
          <w:spacing w:val="10"/>
          <w:sz w:val="16"/>
          <w:szCs w:val="16"/>
        </w:rPr>
        <w:t>o</w:t>
      </w:r>
      <w:r w:rsidRPr="0001799E">
        <w:rPr>
          <w:sz w:val="16"/>
          <w:szCs w:val="16"/>
        </w:rPr>
        <w:t xml:space="preserve">f </w:t>
      </w:r>
      <w:r w:rsidRPr="0001799E">
        <w:rPr>
          <w:spacing w:val="10"/>
          <w:sz w:val="16"/>
          <w:szCs w:val="16"/>
        </w:rPr>
        <w:t>Medi</w:t>
      </w:r>
      <w:r w:rsidRPr="0001799E">
        <w:rPr>
          <w:spacing w:val="11"/>
          <w:sz w:val="16"/>
          <w:szCs w:val="16"/>
        </w:rPr>
        <w:t>u</w:t>
      </w:r>
      <w:r w:rsidRPr="0001799E">
        <w:rPr>
          <w:spacing w:val="7"/>
          <w:sz w:val="16"/>
          <w:szCs w:val="16"/>
        </w:rPr>
        <w:t>m</w:t>
      </w:r>
      <w:r w:rsidRPr="0001799E">
        <w:rPr>
          <w:spacing w:val="10"/>
          <w:sz w:val="16"/>
          <w:szCs w:val="16"/>
        </w:rPr>
        <w:t xml:space="preserve">]. </w:t>
      </w:r>
      <w:r w:rsidRPr="0001799E">
        <w:rPr>
          <w:sz w:val="16"/>
          <w:szCs w:val="16"/>
        </w:rPr>
        <w:t>A</w:t>
      </w:r>
      <w:r w:rsidRPr="0001799E">
        <w:rPr>
          <w:spacing w:val="1"/>
          <w:sz w:val="16"/>
          <w:szCs w:val="16"/>
        </w:rPr>
        <w:t>v</w:t>
      </w:r>
      <w:r w:rsidRPr="0001799E">
        <w:rPr>
          <w:sz w:val="16"/>
          <w:szCs w:val="16"/>
        </w:rPr>
        <w:t>aila</w:t>
      </w:r>
      <w:r w:rsidRPr="0001799E">
        <w:rPr>
          <w:spacing w:val="1"/>
          <w:sz w:val="16"/>
          <w:szCs w:val="16"/>
        </w:rPr>
        <w:t>b</w:t>
      </w:r>
      <w:r w:rsidRPr="0001799E">
        <w:rPr>
          <w:spacing w:val="-1"/>
          <w:sz w:val="16"/>
          <w:szCs w:val="16"/>
        </w:rPr>
        <w:t>l</w:t>
      </w:r>
      <w:r w:rsidRPr="0001799E">
        <w:rPr>
          <w:sz w:val="16"/>
          <w:szCs w:val="16"/>
        </w:rPr>
        <w:t>e: site/</w:t>
      </w:r>
      <w:r w:rsidRPr="0001799E">
        <w:rPr>
          <w:spacing w:val="1"/>
          <w:sz w:val="16"/>
          <w:szCs w:val="16"/>
        </w:rPr>
        <w:t>p</w:t>
      </w:r>
      <w:r w:rsidRPr="0001799E">
        <w:rPr>
          <w:sz w:val="16"/>
          <w:szCs w:val="16"/>
        </w:rPr>
        <w:t>at</w:t>
      </w:r>
      <w:r w:rsidRPr="0001799E">
        <w:rPr>
          <w:spacing w:val="1"/>
          <w:sz w:val="16"/>
          <w:szCs w:val="16"/>
        </w:rPr>
        <w:t>h</w:t>
      </w:r>
      <w:r w:rsidRPr="0001799E">
        <w:rPr>
          <w:spacing w:val="-1"/>
          <w:sz w:val="16"/>
          <w:szCs w:val="16"/>
        </w:rPr>
        <w:t>/</w:t>
      </w:r>
      <w:r w:rsidRPr="0001799E">
        <w:rPr>
          <w:sz w:val="16"/>
          <w:szCs w:val="16"/>
        </w:rPr>
        <w:t>file</w:t>
      </w:r>
    </w:p>
    <w:p w14:paraId="63AFA896" w14:textId="77777777" w:rsidR="006D3335" w:rsidRPr="00065F3C" w:rsidRDefault="006D3335" w:rsidP="006D3335">
      <w:pPr>
        <w:autoSpaceDE w:val="0"/>
        <w:autoSpaceDN w:val="0"/>
        <w:adjustRightInd w:val="0"/>
        <w:rPr>
          <w:rStyle w:val="ITAL"/>
        </w:rPr>
      </w:pPr>
      <w:r w:rsidRPr="00065F3C">
        <w:rPr>
          <w:rStyle w:val="ITAL"/>
        </w:rPr>
        <w:t>Example:</w:t>
      </w:r>
    </w:p>
    <w:p w14:paraId="64E37A60" w14:textId="77777777" w:rsidR="006D3335" w:rsidRPr="00065F3C" w:rsidRDefault="006D3335" w:rsidP="006D3335">
      <w:pPr>
        <w:pStyle w:val="References"/>
        <w:numPr>
          <w:ilvl w:val="0"/>
          <w:numId w:val="2"/>
        </w:numPr>
      </w:pPr>
      <w:r w:rsidRPr="00065F3C">
        <w:t>PROCESS Corporation, Boston, MA, USA. Intranets: Internet technologies deployed behind the firewall for corporate productivity. Presented at INET96 Annual Meeting. [Online]. Available: http://home.process.com/Intranets/wp2.htp</w:t>
      </w:r>
    </w:p>
    <w:p w14:paraId="05DAA6B2" w14:textId="77777777" w:rsidR="006D3335" w:rsidRPr="0001799E" w:rsidRDefault="006D3335" w:rsidP="006D3335">
      <w:pPr>
        <w:widowControl w:val="0"/>
        <w:autoSpaceDE w:val="0"/>
        <w:autoSpaceDN w:val="0"/>
        <w:adjustRightInd w:val="0"/>
        <w:spacing w:before="1" w:line="180" w:lineRule="exact"/>
        <w:rPr>
          <w:sz w:val="18"/>
          <w:szCs w:val="18"/>
        </w:rPr>
      </w:pPr>
    </w:p>
    <w:p w14:paraId="3039AAC5" w14:textId="77777777" w:rsidR="006D3335" w:rsidRPr="00CB1F92" w:rsidRDefault="006D3335" w:rsidP="006D3335">
      <w:pPr>
        <w:autoSpaceDE w:val="0"/>
        <w:autoSpaceDN w:val="0"/>
        <w:adjustRightInd w:val="0"/>
        <w:rPr>
          <w:rStyle w:val="ITAL"/>
        </w:rPr>
      </w:pPr>
      <w:r w:rsidRPr="00CB1F92">
        <w:rPr>
          <w:rStyle w:val="ITAL"/>
        </w:rPr>
        <w:t xml:space="preserve">Basic format for </w:t>
      </w:r>
      <w:proofErr w:type="gramStart"/>
      <w:r w:rsidRPr="00CB1F92">
        <w:rPr>
          <w:rStyle w:val="ITAL"/>
        </w:rPr>
        <w:t>reports  and</w:t>
      </w:r>
      <w:proofErr w:type="gramEnd"/>
      <w:r w:rsidRPr="00CB1F92">
        <w:rPr>
          <w:rStyle w:val="ITAL"/>
        </w:rPr>
        <w:t xml:space="preserve"> handbooks (when available online):</w:t>
      </w:r>
    </w:p>
    <w:p w14:paraId="2F591292" w14:textId="77777777" w:rsidR="006D3335" w:rsidRPr="0001799E" w:rsidRDefault="006D3335" w:rsidP="006D3335">
      <w:pPr>
        <w:rPr>
          <w:sz w:val="16"/>
          <w:szCs w:val="16"/>
        </w:rPr>
      </w:pPr>
      <w:r w:rsidRPr="0001799E">
        <w:rPr>
          <w:sz w:val="16"/>
          <w:szCs w:val="16"/>
        </w:rPr>
        <w:t xml:space="preserve">J. K. Author. “Title of report,” Company. City, State, Country. Rep. no., (optional: vol./issue), Date. [Online] Available: site/path/file </w:t>
      </w:r>
    </w:p>
    <w:p w14:paraId="072A3E10" w14:textId="77777777" w:rsidR="006D3335" w:rsidRPr="00065F3C" w:rsidRDefault="006D3335" w:rsidP="006D3335">
      <w:pPr>
        <w:autoSpaceDE w:val="0"/>
        <w:autoSpaceDN w:val="0"/>
        <w:adjustRightInd w:val="0"/>
        <w:rPr>
          <w:rStyle w:val="ITAL"/>
        </w:rPr>
      </w:pPr>
      <w:r w:rsidRPr="00065F3C">
        <w:rPr>
          <w:rStyle w:val="ITAL"/>
        </w:rPr>
        <w:t>Examples:</w:t>
      </w:r>
    </w:p>
    <w:p w14:paraId="7A9BA92D" w14:textId="77777777" w:rsidR="006D3335" w:rsidRPr="0001799E" w:rsidRDefault="006D3335" w:rsidP="006D3335">
      <w:pPr>
        <w:pStyle w:val="References"/>
        <w:numPr>
          <w:ilvl w:val="0"/>
          <w:numId w:val="2"/>
        </w:numPr>
      </w:pPr>
      <w:r w:rsidRPr="0001799E">
        <w:t xml:space="preserve">R. J. </w:t>
      </w:r>
      <w:proofErr w:type="spellStart"/>
      <w:r w:rsidRPr="0001799E">
        <w:t>Hijmans</w:t>
      </w:r>
      <w:proofErr w:type="spellEnd"/>
      <w:r w:rsidRPr="0001799E">
        <w:t xml:space="preserve"> and J. van </w:t>
      </w:r>
      <w:proofErr w:type="spellStart"/>
      <w:r w:rsidRPr="0001799E">
        <w:t>Etten</w:t>
      </w:r>
      <w:proofErr w:type="spellEnd"/>
      <w:r w:rsidRPr="0001799E">
        <w:t xml:space="preserve">, “Raster: Geographic analysis and modeling with raster data,” R Package Version 2.0-12, Jan. 12, 2012. [Online]. Available: </w:t>
      </w:r>
      <w:r w:rsidRPr="0001799E">
        <w:rPr>
          <w:u w:val="single"/>
        </w:rPr>
        <w:t xml:space="preserve">http://CRAN.R-project.org/package=raster </w:t>
      </w:r>
    </w:p>
    <w:p w14:paraId="40B61A7C" w14:textId="77777777" w:rsidR="006D3335" w:rsidRPr="00065F3C" w:rsidRDefault="006D3335" w:rsidP="006D3335">
      <w:pPr>
        <w:pStyle w:val="References"/>
        <w:numPr>
          <w:ilvl w:val="0"/>
          <w:numId w:val="2"/>
        </w:numPr>
      </w:pPr>
      <w:proofErr w:type="spellStart"/>
      <w:r w:rsidRPr="00065F3C">
        <w:t>Teralyzer</w:t>
      </w:r>
      <w:proofErr w:type="spellEnd"/>
      <w:r w:rsidRPr="00065F3C">
        <w:t xml:space="preserve">. </w:t>
      </w:r>
      <w:proofErr w:type="spellStart"/>
      <w:r w:rsidRPr="00065F3C">
        <w:t>Lytera</w:t>
      </w:r>
      <w:proofErr w:type="spellEnd"/>
      <w:r w:rsidRPr="00065F3C">
        <w:t xml:space="preserve"> UG, </w:t>
      </w:r>
      <w:proofErr w:type="spellStart"/>
      <w:r w:rsidRPr="00065F3C">
        <w:t>Kirchhain</w:t>
      </w:r>
      <w:proofErr w:type="spellEnd"/>
      <w:r w:rsidRPr="00065F3C">
        <w:t>, Germany [Online]. Available: http://www.lytera.de/Terahertz_THz_Spectroscopy.php?id=home, Accessed on: Jun. 5, 2014</w:t>
      </w:r>
    </w:p>
    <w:p w14:paraId="2522D9B2" w14:textId="77777777" w:rsidR="006D3335" w:rsidRPr="00CB1F92" w:rsidRDefault="006D3335" w:rsidP="006D3335">
      <w:pPr>
        <w:widowControl w:val="0"/>
        <w:autoSpaceDE w:val="0"/>
        <w:autoSpaceDN w:val="0"/>
        <w:adjustRightInd w:val="0"/>
        <w:spacing w:before="1" w:line="180" w:lineRule="exact"/>
        <w:rPr>
          <w:sz w:val="18"/>
          <w:szCs w:val="18"/>
        </w:rPr>
      </w:pPr>
    </w:p>
    <w:p w14:paraId="4506428D" w14:textId="77777777" w:rsidR="006D3335" w:rsidRPr="00CB1F92" w:rsidRDefault="006D3335" w:rsidP="006D3335">
      <w:pPr>
        <w:autoSpaceDE w:val="0"/>
        <w:autoSpaceDN w:val="0"/>
        <w:adjustRightInd w:val="0"/>
        <w:rPr>
          <w:rStyle w:val="ITAL"/>
        </w:rPr>
      </w:pPr>
      <w:r w:rsidRPr="00CB1F92">
        <w:rPr>
          <w:rStyle w:val="ITAL"/>
        </w:rPr>
        <w:t xml:space="preserve">Basic format for computer programs and electronic documents (when available online): </w:t>
      </w:r>
    </w:p>
    <w:p w14:paraId="1C34009A" w14:textId="77777777" w:rsidR="006D3335" w:rsidRPr="0001799E" w:rsidRDefault="006D3335" w:rsidP="006D3335">
      <w:pPr>
        <w:rPr>
          <w:iCs/>
          <w:spacing w:val="1"/>
          <w:sz w:val="16"/>
          <w:szCs w:val="16"/>
        </w:rPr>
      </w:pPr>
      <w:r w:rsidRPr="0001799E">
        <w:rPr>
          <w:sz w:val="16"/>
          <w:szCs w:val="16"/>
        </w:rPr>
        <w:t xml:space="preserve">Legislative body. Number of Congress, Session. (year, month day). </w:t>
      </w:r>
      <w:r w:rsidRPr="0001799E">
        <w:rPr>
          <w:i/>
          <w:iCs/>
          <w:sz w:val="16"/>
          <w:szCs w:val="16"/>
        </w:rPr>
        <w:t>Number of bill or resolution</w:t>
      </w:r>
      <w:r w:rsidRPr="0001799E">
        <w:rPr>
          <w:sz w:val="16"/>
          <w:szCs w:val="16"/>
        </w:rPr>
        <w:t xml:space="preserve">, </w:t>
      </w:r>
      <w:r w:rsidRPr="0001799E">
        <w:rPr>
          <w:i/>
          <w:iCs/>
          <w:sz w:val="16"/>
          <w:szCs w:val="16"/>
        </w:rPr>
        <w:t>Title</w:t>
      </w:r>
      <w:r w:rsidRPr="0001799E">
        <w:rPr>
          <w:sz w:val="16"/>
          <w:szCs w:val="16"/>
        </w:rPr>
        <w:t>. [Type of medium]. Available: site/path/file</w:t>
      </w:r>
    </w:p>
    <w:p w14:paraId="1207E492" w14:textId="77777777" w:rsidR="006D3335" w:rsidRPr="0001799E" w:rsidRDefault="006D3335" w:rsidP="006D3335">
      <w:pPr>
        <w:rPr>
          <w:sz w:val="16"/>
          <w:szCs w:val="16"/>
        </w:rPr>
      </w:pPr>
      <w:r w:rsidRPr="0001799E">
        <w:rPr>
          <w:b/>
          <w:i/>
          <w:iCs/>
          <w:spacing w:val="1"/>
          <w:sz w:val="16"/>
          <w:szCs w:val="16"/>
        </w:rPr>
        <w:t xml:space="preserve">NOTE: </w:t>
      </w:r>
      <w:r w:rsidRPr="0001799E">
        <w:rPr>
          <w:sz w:val="16"/>
          <w:szCs w:val="16"/>
        </w:rPr>
        <w:t>I</w:t>
      </w:r>
      <w:r w:rsidRPr="0001799E">
        <w:rPr>
          <w:spacing w:val="-1"/>
          <w:sz w:val="16"/>
          <w:szCs w:val="16"/>
        </w:rPr>
        <w:t>S</w:t>
      </w:r>
      <w:r w:rsidRPr="0001799E">
        <w:rPr>
          <w:sz w:val="16"/>
          <w:szCs w:val="16"/>
        </w:rPr>
        <w:t>O</w:t>
      </w:r>
      <w:r w:rsidRPr="0001799E">
        <w:rPr>
          <w:spacing w:val="1"/>
          <w:sz w:val="16"/>
          <w:szCs w:val="16"/>
        </w:rPr>
        <w:t xml:space="preserve"> </w:t>
      </w:r>
      <w:r w:rsidRPr="0001799E">
        <w:rPr>
          <w:sz w:val="16"/>
          <w:szCs w:val="16"/>
        </w:rPr>
        <w:t>r</w:t>
      </w:r>
      <w:r w:rsidRPr="0001799E">
        <w:rPr>
          <w:spacing w:val="-1"/>
          <w:sz w:val="16"/>
          <w:szCs w:val="16"/>
        </w:rPr>
        <w:t>e</w:t>
      </w:r>
      <w:r w:rsidRPr="0001799E">
        <w:rPr>
          <w:sz w:val="16"/>
          <w:szCs w:val="16"/>
        </w:rPr>
        <w:t>commends</w:t>
      </w:r>
      <w:r w:rsidRPr="0001799E">
        <w:rPr>
          <w:spacing w:val="40"/>
          <w:sz w:val="16"/>
          <w:szCs w:val="16"/>
        </w:rPr>
        <w:t xml:space="preserve"> </w:t>
      </w:r>
      <w:r w:rsidRPr="0001799E">
        <w:rPr>
          <w:sz w:val="16"/>
          <w:szCs w:val="16"/>
        </w:rPr>
        <w:t>that</w:t>
      </w:r>
      <w:r w:rsidRPr="0001799E">
        <w:rPr>
          <w:spacing w:val="38"/>
          <w:sz w:val="16"/>
          <w:szCs w:val="16"/>
        </w:rPr>
        <w:t xml:space="preserve"> </w:t>
      </w:r>
      <w:r w:rsidRPr="0001799E">
        <w:rPr>
          <w:sz w:val="16"/>
          <w:szCs w:val="16"/>
        </w:rPr>
        <w:t>capitalization</w:t>
      </w:r>
      <w:r w:rsidRPr="0001799E">
        <w:rPr>
          <w:spacing w:val="40"/>
          <w:sz w:val="16"/>
          <w:szCs w:val="16"/>
        </w:rPr>
        <w:t xml:space="preserve"> </w:t>
      </w:r>
      <w:r w:rsidRPr="0001799E">
        <w:rPr>
          <w:sz w:val="16"/>
          <w:szCs w:val="16"/>
        </w:rPr>
        <w:t>f</w:t>
      </w:r>
      <w:r w:rsidRPr="0001799E">
        <w:rPr>
          <w:spacing w:val="-1"/>
          <w:sz w:val="16"/>
          <w:szCs w:val="16"/>
        </w:rPr>
        <w:t>o</w:t>
      </w:r>
      <w:r w:rsidRPr="0001799E">
        <w:rPr>
          <w:sz w:val="16"/>
          <w:szCs w:val="16"/>
        </w:rPr>
        <w:t>llow</w:t>
      </w:r>
      <w:r w:rsidRPr="0001799E">
        <w:rPr>
          <w:spacing w:val="40"/>
          <w:sz w:val="16"/>
          <w:szCs w:val="16"/>
        </w:rPr>
        <w:t xml:space="preserve"> </w:t>
      </w:r>
      <w:r w:rsidRPr="0001799E">
        <w:rPr>
          <w:sz w:val="16"/>
          <w:szCs w:val="16"/>
        </w:rPr>
        <w:t>the</w:t>
      </w:r>
      <w:r w:rsidRPr="0001799E">
        <w:rPr>
          <w:spacing w:val="40"/>
          <w:sz w:val="16"/>
          <w:szCs w:val="16"/>
        </w:rPr>
        <w:t xml:space="preserve"> </w:t>
      </w:r>
      <w:r w:rsidRPr="0001799E">
        <w:rPr>
          <w:sz w:val="16"/>
          <w:szCs w:val="16"/>
        </w:rPr>
        <w:t>accepted</w:t>
      </w:r>
      <w:r w:rsidRPr="0001799E">
        <w:rPr>
          <w:spacing w:val="40"/>
          <w:sz w:val="16"/>
          <w:szCs w:val="16"/>
        </w:rPr>
        <w:t xml:space="preserve"> </w:t>
      </w:r>
      <w:r w:rsidRPr="0001799E">
        <w:rPr>
          <w:sz w:val="16"/>
          <w:szCs w:val="16"/>
        </w:rPr>
        <w:t>practice</w:t>
      </w:r>
      <w:r w:rsidRPr="0001799E">
        <w:rPr>
          <w:spacing w:val="40"/>
          <w:sz w:val="16"/>
          <w:szCs w:val="16"/>
        </w:rPr>
        <w:t xml:space="preserve"> </w:t>
      </w:r>
      <w:r w:rsidRPr="0001799E">
        <w:rPr>
          <w:sz w:val="16"/>
          <w:szCs w:val="16"/>
        </w:rPr>
        <w:t>for 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la</w:t>
      </w:r>
      <w:r w:rsidRPr="0001799E">
        <w:rPr>
          <w:spacing w:val="-1"/>
          <w:sz w:val="16"/>
          <w:szCs w:val="16"/>
        </w:rPr>
        <w:t>n</w:t>
      </w:r>
      <w:r w:rsidRPr="0001799E">
        <w:rPr>
          <w:sz w:val="16"/>
          <w:szCs w:val="16"/>
        </w:rPr>
        <w:t>gu</w:t>
      </w:r>
      <w:r w:rsidRPr="0001799E">
        <w:rPr>
          <w:spacing w:val="-1"/>
          <w:sz w:val="16"/>
          <w:szCs w:val="16"/>
        </w:rPr>
        <w:t>a</w:t>
      </w:r>
      <w:r w:rsidRPr="0001799E">
        <w:rPr>
          <w:sz w:val="16"/>
          <w:szCs w:val="16"/>
        </w:rPr>
        <w:t>ge</w:t>
      </w:r>
      <w:r w:rsidRPr="0001799E">
        <w:rPr>
          <w:spacing w:val="-1"/>
          <w:sz w:val="16"/>
          <w:szCs w:val="16"/>
        </w:rPr>
        <w:t xml:space="preserve"> o</w:t>
      </w:r>
      <w:r w:rsidRPr="0001799E">
        <w:rPr>
          <w:sz w:val="16"/>
          <w:szCs w:val="16"/>
        </w:rPr>
        <w:t>r</w:t>
      </w:r>
      <w:r w:rsidRPr="0001799E">
        <w:rPr>
          <w:spacing w:val="1"/>
          <w:sz w:val="16"/>
          <w:szCs w:val="16"/>
        </w:rPr>
        <w:t xml:space="preserve"> </w:t>
      </w:r>
      <w:r w:rsidRPr="0001799E">
        <w:rPr>
          <w:sz w:val="16"/>
          <w:szCs w:val="16"/>
        </w:rPr>
        <w:t>s</w:t>
      </w:r>
      <w:r w:rsidRPr="0001799E">
        <w:rPr>
          <w:spacing w:val="-1"/>
          <w:sz w:val="16"/>
          <w:szCs w:val="16"/>
        </w:rPr>
        <w:t>c</w:t>
      </w:r>
      <w:r w:rsidRPr="0001799E">
        <w:rPr>
          <w:sz w:val="16"/>
          <w:szCs w:val="16"/>
        </w:rPr>
        <w:t xml:space="preserve">ript in </w:t>
      </w:r>
      <w:r w:rsidRPr="0001799E">
        <w:rPr>
          <w:spacing w:val="-1"/>
          <w:sz w:val="16"/>
          <w:szCs w:val="16"/>
        </w:rPr>
        <w:t>w</w:t>
      </w:r>
      <w:r w:rsidRPr="0001799E">
        <w:rPr>
          <w:spacing w:val="1"/>
          <w:sz w:val="16"/>
          <w:szCs w:val="16"/>
        </w:rPr>
        <w:t>h</w:t>
      </w:r>
      <w:r w:rsidRPr="0001799E">
        <w:rPr>
          <w:sz w:val="16"/>
          <w:szCs w:val="16"/>
        </w:rPr>
        <w:t>i</w:t>
      </w:r>
      <w:r w:rsidRPr="0001799E">
        <w:rPr>
          <w:spacing w:val="-1"/>
          <w:sz w:val="16"/>
          <w:szCs w:val="16"/>
        </w:rPr>
        <w:t>c</w:t>
      </w:r>
      <w:r w:rsidRPr="0001799E">
        <w:rPr>
          <w:sz w:val="16"/>
          <w:szCs w:val="16"/>
        </w:rPr>
        <w:t>h</w:t>
      </w:r>
      <w:r w:rsidRPr="0001799E">
        <w:rPr>
          <w:spacing w:val="1"/>
          <w:sz w:val="16"/>
          <w:szCs w:val="16"/>
        </w:rPr>
        <w:t xml:space="preserve"> </w:t>
      </w:r>
      <w:r w:rsidRPr="0001799E">
        <w:rPr>
          <w:sz w:val="16"/>
          <w:szCs w:val="16"/>
        </w:rPr>
        <w:t>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i</w:t>
      </w:r>
      <w:r w:rsidRPr="0001799E">
        <w:rPr>
          <w:spacing w:val="-1"/>
          <w:sz w:val="16"/>
          <w:szCs w:val="16"/>
        </w:rPr>
        <w:t>n</w:t>
      </w:r>
      <w:r w:rsidRPr="0001799E">
        <w:rPr>
          <w:sz w:val="16"/>
          <w:szCs w:val="16"/>
        </w:rPr>
        <w:t>f</w:t>
      </w:r>
      <w:r w:rsidRPr="0001799E">
        <w:rPr>
          <w:spacing w:val="-1"/>
          <w:sz w:val="16"/>
          <w:szCs w:val="16"/>
        </w:rPr>
        <w:t>o</w:t>
      </w:r>
      <w:r w:rsidRPr="0001799E">
        <w:rPr>
          <w:sz w:val="16"/>
          <w:szCs w:val="16"/>
        </w:rPr>
        <w:t>r</w:t>
      </w:r>
      <w:r w:rsidRPr="0001799E">
        <w:rPr>
          <w:spacing w:val="-2"/>
          <w:sz w:val="16"/>
          <w:szCs w:val="16"/>
        </w:rPr>
        <w:t>m</w:t>
      </w:r>
      <w:r w:rsidRPr="0001799E">
        <w:rPr>
          <w:sz w:val="16"/>
          <w:szCs w:val="16"/>
        </w:rPr>
        <w:t>ation is</w:t>
      </w:r>
      <w:r w:rsidRPr="0001799E">
        <w:rPr>
          <w:spacing w:val="-1"/>
          <w:sz w:val="16"/>
          <w:szCs w:val="16"/>
        </w:rPr>
        <w:t xml:space="preserve"> </w:t>
      </w:r>
      <w:r w:rsidRPr="0001799E">
        <w:rPr>
          <w:sz w:val="16"/>
          <w:szCs w:val="16"/>
        </w:rPr>
        <w:t>giv</w:t>
      </w:r>
      <w:r w:rsidRPr="0001799E">
        <w:rPr>
          <w:spacing w:val="-1"/>
          <w:sz w:val="16"/>
          <w:szCs w:val="16"/>
        </w:rPr>
        <w:t>e</w:t>
      </w:r>
      <w:r w:rsidRPr="0001799E">
        <w:rPr>
          <w:sz w:val="16"/>
          <w:szCs w:val="16"/>
        </w:rPr>
        <w:t>n.</w:t>
      </w:r>
    </w:p>
    <w:p w14:paraId="53D87999" w14:textId="77777777" w:rsidR="006D3335" w:rsidRPr="00CB1F92" w:rsidRDefault="006D3335" w:rsidP="006D3335">
      <w:pPr>
        <w:autoSpaceDE w:val="0"/>
        <w:autoSpaceDN w:val="0"/>
        <w:adjustRightInd w:val="0"/>
        <w:rPr>
          <w:rStyle w:val="ITAL"/>
        </w:rPr>
      </w:pPr>
      <w:r w:rsidRPr="00CB1F92">
        <w:rPr>
          <w:rStyle w:val="ITAL"/>
        </w:rPr>
        <w:t>Example:</w:t>
      </w:r>
    </w:p>
    <w:p w14:paraId="32BDC424" w14:textId="77777777" w:rsidR="006D3335" w:rsidRPr="0001799E" w:rsidRDefault="006D3335" w:rsidP="006D3335">
      <w:pPr>
        <w:pStyle w:val="References"/>
        <w:numPr>
          <w:ilvl w:val="0"/>
          <w:numId w:val="2"/>
        </w:numPr>
      </w:pPr>
      <w:r w:rsidRPr="0001799E">
        <w:t xml:space="preserve">U.S. House. 102nd Congress, 1st Session. (1991, Jan. 11). </w:t>
      </w:r>
      <w:r w:rsidRPr="0001799E">
        <w:rPr>
          <w:i/>
          <w:iCs/>
        </w:rPr>
        <w:t>H. Con. Res. 1, Sense of the Congress on Approval of Military Action</w:t>
      </w:r>
      <w:r w:rsidRPr="0001799E">
        <w:t xml:space="preserve">. [Online]. Available: LEXIS Library: GENFED File: BILLS </w:t>
      </w:r>
    </w:p>
    <w:p w14:paraId="351A5F96" w14:textId="77777777" w:rsidR="006D3335" w:rsidRPr="00065F3C" w:rsidRDefault="006D3335" w:rsidP="006D3335">
      <w:pPr>
        <w:pStyle w:val="References"/>
      </w:pPr>
    </w:p>
    <w:p w14:paraId="4FD1D469" w14:textId="77777777" w:rsidR="006D3335" w:rsidRPr="00CB1F92" w:rsidRDefault="006D3335" w:rsidP="006D3335">
      <w:pPr>
        <w:autoSpaceDE w:val="0"/>
        <w:autoSpaceDN w:val="0"/>
        <w:adjustRightInd w:val="0"/>
        <w:rPr>
          <w:rStyle w:val="ITAL"/>
        </w:rPr>
      </w:pPr>
      <w:r w:rsidRPr="00CB1F92">
        <w:rPr>
          <w:rStyle w:val="ITAL"/>
        </w:rPr>
        <w:t>Basic format for patents (when available online):</w:t>
      </w:r>
    </w:p>
    <w:p w14:paraId="3FCE8E98" w14:textId="77777777" w:rsidR="006D3335" w:rsidRPr="0001799E" w:rsidRDefault="006D3335" w:rsidP="006D3335">
      <w:pPr>
        <w:rPr>
          <w:sz w:val="16"/>
          <w:szCs w:val="16"/>
        </w:rPr>
      </w:pPr>
      <w:r w:rsidRPr="0001799E">
        <w:rPr>
          <w:sz w:val="16"/>
          <w:szCs w:val="16"/>
        </w:rPr>
        <w:t xml:space="preserve">Name of the invention, by inventor’s name. (year, month day). </w:t>
      </w:r>
      <w:r w:rsidRPr="0001799E">
        <w:rPr>
          <w:iCs/>
          <w:sz w:val="16"/>
          <w:szCs w:val="16"/>
        </w:rPr>
        <w:t>Patent Number</w:t>
      </w:r>
      <w:r w:rsidRPr="0001799E">
        <w:rPr>
          <w:i/>
          <w:iCs/>
          <w:sz w:val="16"/>
          <w:szCs w:val="16"/>
        </w:rPr>
        <w:t xml:space="preserve"> </w:t>
      </w:r>
      <w:r w:rsidRPr="0001799E">
        <w:rPr>
          <w:sz w:val="16"/>
          <w:szCs w:val="16"/>
        </w:rPr>
        <w:t>[Type of medium]. Available: site/path/file</w:t>
      </w:r>
    </w:p>
    <w:p w14:paraId="72413DE0" w14:textId="77777777" w:rsidR="006D3335" w:rsidRPr="00CB1F92" w:rsidRDefault="006D3335" w:rsidP="006D3335">
      <w:pPr>
        <w:autoSpaceDE w:val="0"/>
        <w:autoSpaceDN w:val="0"/>
        <w:adjustRightInd w:val="0"/>
        <w:rPr>
          <w:rStyle w:val="ITAL"/>
        </w:rPr>
      </w:pPr>
      <w:r w:rsidRPr="00CB1F92">
        <w:rPr>
          <w:rStyle w:val="ITAL"/>
        </w:rPr>
        <w:t>Example:</w:t>
      </w:r>
    </w:p>
    <w:p w14:paraId="4BEFA05A" w14:textId="77777777" w:rsidR="006D3335" w:rsidRPr="00065F3C" w:rsidRDefault="006D3335" w:rsidP="006D3335">
      <w:pPr>
        <w:pStyle w:val="References"/>
        <w:numPr>
          <w:ilvl w:val="0"/>
          <w:numId w:val="2"/>
        </w:numPr>
      </w:pPr>
      <w:r w:rsidRPr="00065F3C">
        <w:t xml:space="preserve">Musical toothbrush with mirror, by L.M.R. Brooks. (1992, May 19). Patent D 326 189 </w:t>
      </w:r>
    </w:p>
    <w:p w14:paraId="42E77EC7" w14:textId="77777777" w:rsidR="006D3335" w:rsidRPr="00065F3C" w:rsidRDefault="006D3335" w:rsidP="006D3335">
      <w:pPr>
        <w:pStyle w:val="References"/>
      </w:pPr>
      <w:r w:rsidRPr="00065F3C">
        <w:t xml:space="preserve">[Online]. Available: NEXIS Library: LEXPAT File: </w:t>
      </w:r>
      <w:r>
        <w:br/>
      </w:r>
      <w:r w:rsidRPr="00065F3C">
        <w:t>DES</w:t>
      </w:r>
    </w:p>
    <w:p w14:paraId="45F76937" w14:textId="77777777" w:rsidR="006D3335" w:rsidRPr="00065F3C" w:rsidRDefault="006D3335" w:rsidP="006D3335">
      <w:pPr>
        <w:pStyle w:val="References"/>
      </w:pPr>
    </w:p>
    <w:p w14:paraId="3F8C436A" w14:textId="77777777" w:rsidR="006D3335" w:rsidRPr="00065F3C" w:rsidRDefault="006D3335" w:rsidP="006D3335">
      <w:pPr>
        <w:autoSpaceDE w:val="0"/>
        <w:autoSpaceDN w:val="0"/>
        <w:adjustRightInd w:val="0"/>
        <w:rPr>
          <w:rStyle w:val="ITAL"/>
        </w:rPr>
      </w:pPr>
      <w:r w:rsidRPr="00CB1F92">
        <w:rPr>
          <w:rStyle w:val="ITAL"/>
        </w:rPr>
        <w:t>Basic format for conference proceedings (published):</w:t>
      </w:r>
    </w:p>
    <w:p w14:paraId="03030A96" w14:textId="77777777" w:rsidR="006D3335" w:rsidRPr="0001799E" w:rsidRDefault="006D3335" w:rsidP="006D3335">
      <w:pPr>
        <w:rPr>
          <w:i/>
          <w:iCs/>
          <w:sz w:val="16"/>
          <w:szCs w:val="16"/>
        </w:rPr>
      </w:pPr>
      <w:r w:rsidRPr="0001799E">
        <w:rPr>
          <w:sz w:val="16"/>
          <w:szCs w:val="16"/>
        </w:rPr>
        <w:t xml:space="preserve">J. K. Author, “Title of paper,” in </w:t>
      </w:r>
      <w:r w:rsidRPr="0001799E">
        <w:rPr>
          <w:i/>
          <w:iCs/>
          <w:sz w:val="16"/>
          <w:szCs w:val="16"/>
        </w:rPr>
        <w:t>Abbreviated Name of Conf.</w:t>
      </w:r>
      <w:r w:rsidRPr="0001799E">
        <w:rPr>
          <w:sz w:val="16"/>
          <w:szCs w:val="16"/>
        </w:rPr>
        <w:t xml:space="preserve">, City of Conf., Abbrev. State (if given), Country, year, pp. </w:t>
      </w:r>
      <w:proofErr w:type="spellStart"/>
      <w:r w:rsidRPr="0001799E">
        <w:rPr>
          <w:i/>
          <w:iCs/>
          <w:sz w:val="16"/>
          <w:szCs w:val="16"/>
        </w:rPr>
        <w:t>xxxxxx</w:t>
      </w:r>
      <w:proofErr w:type="spellEnd"/>
      <w:r w:rsidRPr="0001799E">
        <w:rPr>
          <w:i/>
          <w:iCs/>
          <w:sz w:val="16"/>
          <w:szCs w:val="16"/>
        </w:rPr>
        <w:t>.</w:t>
      </w:r>
    </w:p>
    <w:p w14:paraId="26B9BE23" w14:textId="77777777" w:rsidR="006D3335" w:rsidRPr="00CB1F92" w:rsidRDefault="006D3335" w:rsidP="006D3335">
      <w:pPr>
        <w:autoSpaceDE w:val="0"/>
        <w:autoSpaceDN w:val="0"/>
        <w:adjustRightInd w:val="0"/>
        <w:rPr>
          <w:rStyle w:val="ITAL"/>
        </w:rPr>
      </w:pPr>
      <w:r w:rsidRPr="00CB1F92">
        <w:rPr>
          <w:rStyle w:val="ITAL"/>
        </w:rPr>
        <w:t>Example:</w:t>
      </w:r>
    </w:p>
    <w:p w14:paraId="3EC00D8C" w14:textId="77777777" w:rsidR="006D3335" w:rsidRPr="0001799E" w:rsidRDefault="006D3335" w:rsidP="006D3335">
      <w:pPr>
        <w:pStyle w:val="References"/>
        <w:numPr>
          <w:ilvl w:val="0"/>
          <w:numId w:val="2"/>
        </w:numPr>
      </w:pPr>
      <w:r w:rsidRPr="0001799E">
        <w:t xml:space="preserve">D. </w:t>
      </w:r>
      <w:r w:rsidRPr="00065F3C">
        <w:t>B</w:t>
      </w:r>
      <w:r w:rsidRPr="0001799E">
        <w:t>. Pa</w:t>
      </w:r>
      <w:r w:rsidRPr="00065F3C">
        <w:t>yn</w:t>
      </w:r>
      <w:r w:rsidRPr="0001799E">
        <w:t xml:space="preserve">e </w:t>
      </w:r>
      <w:r w:rsidRPr="00065F3C">
        <w:t>a</w:t>
      </w:r>
      <w:r w:rsidRPr="0001799E">
        <w:t xml:space="preserve">nd </w:t>
      </w:r>
      <w:r w:rsidRPr="00065F3C">
        <w:t>J</w:t>
      </w:r>
      <w:r w:rsidRPr="0001799E">
        <w:t xml:space="preserve">. </w:t>
      </w:r>
      <w:r w:rsidRPr="00065F3C">
        <w:t>R</w:t>
      </w:r>
      <w:r w:rsidRPr="0001799E">
        <w:t>. S</w:t>
      </w:r>
      <w:r w:rsidRPr="00065F3C">
        <w:t>t</w:t>
      </w:r>
      <w:r w:rsidRPr="0001799E">
        <w:t>er</w:t>
      </w:r>
      <w:r w:rsidRPr="00065F3C">
        <w:t>n</w:t>
      </w:r>
      <w:r w:rsidRPr="0001799E">
        <w:t xml:space="preserve">, </w:t>
      </w:r>
      <w:r w:rsidRPr="00065F3C">
        <w:t>“W</w:t>
      </w:r>
      <w:r w:rsidRPr="0001799E">
        <w:t>a</w:t>
      </w:r>
      <w:r w:rsidRPr="00065F3C">
        <w:t>v</w:t>
      </w:r>
      <w:r w:rsidRPr="0001799E">
        <w:t>ele</w:t>
      </w:r>
      <w:r w:rsidRPr="00065F3C">
        <w:t>n</w:t>
      </w:r>
      <w:r w:rsidRPr="0001799E">
        <w:t>g</w:t>
      </w:r>
      <w:r w:rsidRPr="00065F3C">
        <w:t>th</w:t>
      </w:r>
      <w:r w:rsidRPr="0001799E">
        <w:t>-sw</w:t>
      </w:r>
      <w:r w:rsidRPr="00065F3C">
        <w:t>it</w:t>
      </w:r>
      <w:r w:rsidRPr="0001799E">
        <w:t>ch</w:t>
      </w:r>
      <w:r w:rsidRPr="00065F3C">
        <w:t>e</w:t>
      </w:r>
      <w:r w:rsidRPr="0001799E">
        <w:t>d p</w:t>
      </w:r>
      <w:r w:rsidRPr="00065F3C">
        <w:t>a</w:t>
      </w:r>
      <w:r w:rsidRPr="0001799E">
        <w:t xml:space="preserve">s- </w:t>
      </w:r>
      <w:proofErr w:type="spellStart"/>
      <w:r w:rsidRPr="0001799E">
        <w:t>s</w:t>
      </w:r>
      <w:r w:rsidRPr="00065F3C">
        <w:t>i</w:t>
      </w:r>
      <w:r w:rsidRPr="0001799E">
        <w:t>vely</w:t>
      </w:r>
      <w:proofErr w:type="spellEnd"/>
      <w:r w:rsidRPr="00065F3C">
        <w:t xml:space="preserve"> </w:t>
      </w:r>
      <w:r w:rsidRPr="0001799E">
        <w:t>cou</w:t>
      </w:r>
      <w:r w:rsidRPr="00065F3C">
        <w:t>p</w:t>
      </w:r>
      <w:r w:rsidRPr="0001799E">
        <w:t>l</w:t>
      </w:r>
      <w:r w:rsidRPr="00065F3C">
        <w:t>e</w:t>
      </w:r>
      <w:r w:rsidRPr="0001799E">
        <w:t>d</w:t>
      </w:r>
      <w:r w:rsidRPr="00065F3C">
        <w:t xml:space="preserve"> </w:t>
      </w:r>
      <w:r w:rsidRPr="0001799E">
        <w:t>s</w:t>
      </w:r>
      <w:r w:rsidRPr="00065F3C">
        <w:t>ing</w:t>
      </w:r>
      <w:r w:rsidRPr="0001799E">
        <w:t>le-</w:t>
      </w:r>
      <w:r w:rsidRPr="00065F3C">
        <w:t>m</w:t>
      </w:r>
      <w:r w:rsidRPr="0001799E">
        <w:t>ode optical</w:t>
      </w:r>
      <w:r w:rsidRPr="00065F3C">
        <w:t xml:space="preserve"> </w:t>
      </w:r>
      <w:r w:rsidRPr="0001799E">
        <w:t>net</w:t>
      </w:r>
      <w:r w:rsidRPr="00065F3C">
        <w:t>w</w:t>
      </w:r>
      <w:r w:rsidRPr="0001799E">
        <w:t>o</w:t>
      </w:r>
      <w:r w:rsidRPr="00065F3C">
        <w:t>r</w:t>
      </w:r>
      <w:r w:rsidRPr="0001799E">
        <w:t>k,”</w:t>
      </w:r>
      <w:r w:rsidRPr="00065F3C">
        <w:t xml:space="preserve"> </w:t>
      </w:r>
      <w:r w:rsidRPr="0001799E">
        <w:t xml:space="preserve">in </w:t>
      </w:r>
      <w:r w:rsidRPr="0001799E">
        <w:rPr>
          <w:i/>
          <w:iCs/>
        </w:rPr>
        <w:t>Pro</w:t>
      </w:r>
      <w:r w:rsidRPr="00065F3C">
        <w:rPr>
          <w:i/>
          <w:iCs/>
        </w:rPr>
        <w:t>c</w:t>
      </w:r>
      <w:r w:rsidRPr="0001799E">
        <w:rPr>
          <w:i/>
          <w:iCs/>
        </w:rPr>
        <w:t>. I</w:t>
      </w:r>
      <w:r w:rsidRPr="00065F3C">
        <w:rPr>
          <w:i/>
          <w:iCs/>
        </w:rPr>
        <w:t>O</w:t>
      </w:r>
      <w:r w:rsidRPr="0001799E">
        <w:rPr>
          <w:i/>
          <w:iCs/>
        </w:rPr>
        <w:t>OC-E</w:t>
      </w:r>
      <w:r w:rsidRPr="00065F3C">
        <w:rPr>
          <w:i/>
          <w:iCs/>
        </w:rPr>
        <w:t>CO</w:t>
      </w:r>
      <w:r w:rsidRPr="0001799E">
        <w:rPr>
          <w:i/>
          <w:iCs/>
        </w:rPr>
        <w:t xml:space="preserve">C, </w:t>
      </w:r>
      <w:r w:rsidRPr="0001799E">
        <w:rPr>
          <w:iCs/>
        </w:rPr>
        <w:t>Boston, MA, USA,</w:t>
      </w:r>
      <w:r w:rsidRPr="00065F3C">
        <w:rPr>
          <w:i/>
          <w:iCs/>
        </w:rPr>
        <w:t xml:space="preserve"> </w:t>
      </w:r>
      <w:r w:rsidRPr="00065F3C">
        <w:t>1</w:t>
      </w:r>
      <w:r w:rsidRPr="0001799E">
        <w:t>98</w:t>
      </w:r>
      <w:r w:rsidRPr="00065F3C">
        <w:t>5</w:t>
      </w:r>
      <w:r w:rsidRPr="0001799E">
        <w:t>,</w:t>
      </w:r>
      <w:r w:rsidRPr="00065F3C">
        <w:t xml:space="preserve"> </w:t>
      </w:r>
      <w:r w:rsidRPr="00065F3C">
        <w:br/>
      </w:r>
      <w:r w:rsidRPr="0001799E">
        <w:t>p</w:t>
      </w:r>
      <w:r w:rsidRPr="00065F3C">
        <w:t>p</w:t>
      </w:r>
      <w:r w:rsidRPr="0001799E">
        <w:t>.</w:t>
      </w:r>
      <w:r w:rsidRPr="00065F3C">
        <w:t xml:space="preserve"> </w:t>
      </w:r>
      <w:r w:rsidRPr="0001799E">
        <w:t>5</w:t>
      </w:r>
      <w:r w:rsidRPr="00065F3C">
        <w:t>8</w:t>
      </w:r>
      <w:r w:rsidRPr="0001799E">
        <w:t>5–</w:t>
      </w:r>
      <w:r w:rsidRPr="00065F3C">
        <w:t>5</w:t>
      </w:r>
      <w:r w:rsidRPr="0001799E">
        <w:t>9</w:t>
      </w:r>
      <w:r w:rsidRPr="00065F3C">
        <w:t>0</w:t>
      </w:r>
      <w:r w:rsidRPr="0001799E">
        <w:t>.</w:t>
      </w:r>
    </w:p>
    <w:p w14:paraId="68D4939E" w14:textId="77777777" w:rsidR="006D3335" w:rsidRPr="00065F3C" w:rsidRDefault="006D3335" w:rsidP="006D3335">
      <w:pPr>
        <w:autoSpaceDE w:val="0"/>
        <w:autoSpaceDN w:val="0"/>
        <w:adjustRightInd w:val="0"/>
        <w:rPr>
          <w:rStyle w:val="ITAL"/>
        </w:rPr>
      </w:pPr>
      <w:r w:rsidRPr="00CB1F92">
        <w:rPr>
          <w:rStyle w:val="ITAL"/>
        </w:rPr>
        <w:t>Example for papers presented at conferences (unpublished):</w:t>
      </w:r>
    </w:p>
    <w:p w14:paraId="3E2FF37C" w14:textId="77777777" w:rsidR="006D3335" w:rsidRPr="0001799E" w:rsidRDefault="006D3335" w:rsidP="006D3335">
      <w:pPr>
        <w:pStyle w:val="References"/>
        <w:numPr>
          <w:ilvl w:val="0"/>
          <w:numId w:val="2"/>
        </w:numPr>
      </w:pPr>
      <w:r w:rsidRPr="0001799E">
        <w:t>D.</w:t>
      </w:r>
      <w:r w:rsidRPr="00065F3C">
        <w:t xml:space="preserve"> </w:t>
      </w:r>
      <w:proofErr w:type="spellStart"/>
      <w:r w:rsidRPr="00065F3C">
        <w:t>Ebeh</w:t>
      </w:r>
      <w:r w:rsidRPr="0001799E">
        <w:t>a</w:t>
      </w:r>
      <w:r w:rsidRPr="00065F3C">
        <w:t>r</w:t>
      </w:r>
      <w:r w:rsidRPr="0001799E">
        <w:t>d</w:t>
      </w:r>
      <w:proofErr w:type="spellEnd"/>
      <w:r w:rsidRPr="00065F3C">
        <w:t xml:space="preserve"> an</w:t>
      </w:r>
      <w:r w:rsidRPr="0001799E">
        <w:t>d</w:t>
      </w:r>
      <w:r w:rsidRPr="00065F3C">
        <w:t xml:space="preserve"> </w:t>
      </w:r>
      <w:r w:rsidRPr="0001799E">
        <w:t>E.</w:t>
      </w:r>
      <w:r w:rsidRPr="00065F3C">
        <w:t xml:space="preserve"> V</w:t>
      </w:r>
      <w:r w:rsidRPr="0001799E">
        <w:t>og</w:t>
      </w:r>
      <w:r w:rsidRPr="00065F3C">
        <w:t>e</w:t>
      </w:r>
      <w:r w:rsidRPr="0001799E">
        <w:t>s,</w:t>
      </w:r>
      <w:r w:rsidRPr="00065F3C">
        <w:t xml:space="preserve"> “</w:t>
      </w:r>
      <w:r w:rsidRPr="0001799E">
        <w:t>Di</w:t>
      </w:r>
      <w:r w:rsidRPr="00065F3C">
        <w:t>g</w:t>
      </w:r>
      <w:r w:rsidRPr="0001799E">
        <w:t>ital</w:t>
      </w:r>
      <w:r w:rsidRPr="00065F3C">
        <w:t xml:space="preserve"> </w:t>
      </w:r>
      <w:r w:rsidRPr="0001799E">
        <w:t>single</w:t>
      </w:r>
      <w:r w:rsidRPr="00065F3C">
        <w:t xml:space="preserve"> </w:t>
      </w:r>
      <w:r w:rsidRPr="0001799E">
        <w:t>sideb</w:t>
      </w:r>
      <w:r w:rsidRPr="00065F3C">
        <w:t>an</w:t>
      </w:r>
      <w:r w:rsidRPr="0001799E">
        <w:t>d</w:t>
      </w:r>
      <w:r w:rsidRPr="00065F3C">
        <w:t xml:space="preserve"> </w:t>
      </w:r>
      <w:r w:rsidRPr="0001799E">
        <w:t>dete</w:t>
      </w:r>
      <w:r w:rsidRPr="00065F3C">
        <w:t>cti</w:t>
      </w:r>
      <w:r w:rsidRPr="0001799E">
        <w:t>on</w:t>
      </w:r>
      <w:r w:rsidRPr="00065F3C">
        <w:t xml:space="preserve"> </w:t>
      </w:r>
      <w:r w:rsidRPr="0001799E">
        <w:t>f</w:t>
      </w:r>
      <w:r w:rsidRPr="00065F3C">
        <w:t>o</w:t>
      </w:r>
      <w:r w:rsidRPr="0001799E">
        <w:t>r</w:t>
      </w:r>
      <w:r w:rsidRPr="00065F3C">
        <w:t xml:space="preserve"> int</w:t>
      </w:r>
      <w:r w:rsidRPr="0001799E">
        <w:t>e</w:t>
      </w:r>
      <w:r w:rsidRPr="00065F3C">
        <w:t>r</w:t>
      </w:r>
      <w:r w:rsidRPr="0001799E">
        <w:t>f</w:t>
      </w:r>
      <w:r w:rsidRPr="00065F3C">
        <w:t>e</w:t>
      </w:r>
      <w:r w:rsidRPr="0001799E">
        <w:t>ro</w:t>
      </w:r>
      <w:r w:rsidRPr="00065F3C">
        <w:t>m</w:t>
      </w:r>
      <w:r w:rsidRPr="0001799E">
        <w:t>etr</w:t>
      </w:r>
      <w:r w:rsidRPr="00065F3C">
        <w:t>i</w:t>
      </w:r>
      <w:r w:rsidRPr="0001799E">
        <w:t>c</w:t>
      </w:r>
      <w:r w:rsidRPr="00065F3C">
        <w:t xml:space="preserve"> </w:t>
      </w:r>
      <w:r w:rsidRPr="0001799E">
        <w:t>sens</w:t>
      </w:r>
      <w:r w:rsidRPr="00065F3C">
        <w:t>o</w:t>
      </w:r>
      <w:r w:rsidRPr="0001799E">
        <w:t>rs,”</w:t>
      </w:r>
      <w:r w:rsidRPr="00065F3C">
        <w:t xml:space="preserve"> p</w:t>
      </w:r>
      <w:r w:rsidRPr="0001799E">
        <w:t>res</w:t>
      </w:r>
      <w:r w:rsidRPr="00065F3C">
        <w:t>ent</w:t>
      </w:r>
      <w:r w:rsidRPr="0001799E">
        <w:t>ed</w:t>
      </w:r>
      <w:r w:rsidRPr="00065F3C">
        <w:t xml:space="preserve"> </w:t>
      </w:r>
      <w:r w:rsidRPr="0001799E">
        <w:t xml:space="preserve">at </w:t>
      </w:r>
      <w:r w:rsidRPr="00065F3C">
        <w:t>th</w:t>
      </w:r>
      <w:r w:rsidRPr="0001799E">
        <w:t>e</w:t>
      </w:r>
      <w:r w:rsidRPr="00065F3C">
        <w:t xml:space="preserve"> </w:t>
      </w:r>
      <w:r w:rsidRPr="0001799E">
        <w:rPr>
          <w:i/>
        </w:rPr>
        <w:t>2nd</w:t>
      </w:r>
      <w:r w:rsidRPr="00065F3C">
        <w:rPr>
          <w:i/>
          <w:iCs/>
        </w:rPr>
        <w:t xml:space="preserve"> Int</w:t>
      </w:r>
      <w:r w:rsidRPr="0001799E">
        <w:rPr>
          <w:i/>
        </w:rPr>
        <w:t>. C</w:t>
      </w:r>
      <w:r w:rsidRPr="00065F3C">
        <w:rPr>
          <w:i/>
          <w:iCs/>
        </w:rPr>
        <w:t>o</w:t>
      </w:r>
      <w:r w:rsidRPr="0001799E">
        <w:rPr>
          <w:i/>
        </w:rPr>
        <w:t>n</w:t>
      </w:r>
      <w:r w:rsidRPr="00065F3C">
        <w:rPr>
          <w:i/>
          <w:iCs/>
        </w:rPr>
        <w:t>f</w:t>
      </w:r>
      <w:r w:rsidRPr="0001799E">
        <w:rPr>
          <w:i/>
        </w:rPr>
        <w:t>.</w:t>
      </w:r>
      <w:r w:rsidRPr="00065F3C">
        <w:rPr>
          <w:i/>
          <w:iCs/>
        </w:rPr>
        <w:t xml:space="preserve"> Op</w:t>
      </w:r>
      <w:r w:rsidRPr="0001799E">
        <w:rPr>
          <w:i/>
        </w:rPr>
        <w:t>tical</w:t>
      </w:r>
      <w:r w:rsidRPr="00065F3C">
        <w:rPr>
          <w:i/>
          <w:iCs/>
        </w:rPr>
        <w:t xml:space="preserve"> </w:t>
      </w:r>
      <w:r w:rsidRPr="0001799E">
        <w:rPr>
          <w:i/>
        </w:rPr>
        <w:t>Fi</w:t>
      </w:r>
      <w:r w:rsidRPr="00065F3C">
        <w:rPr>
          <w:i/>
          <w:iCs/>
        </w:rPr>
        <w:t>b</w:t>
      </w:r>
      <w:r w:rsidRPr="0001799E">
        <w:rPr>
          <w:i/>
        </w:rPr>
        <w:t>er</w:t>
      </w:r>
      <w:r w:rsidRPr="00065F3C">
        <w:rPr>
          <w:i/>
          <w:iCs/>
        </w:rPr>
        <w:t xml:space="preserve"> </w:t>
      </w:r>
      <w:r w:rsidRPr="0001799E">
        <w:rPr>
          <w:i/>
        </w:rPr>
        <w:t>Senso</w:t>
      </w:r>
      <w:r w:rsidRPr="00065F3C">
        <w:rPr>
          <w:i/>
          <w:iCs/>
        </w:rPr>
        <w:t>r</w:t>
      </w:r>
      <w:r w:rsidRPr="0001799E">
        <w:rPr>
          <w:i/>
        </w:rPr>
        <w:t>s,</w:t>
      </w:r>
      <w:r w:rsidRPr="00065F3C">
        <w:t xml:space="preserve"> </w:t>
      </w:r>
      <w:r w:rsidRPr="0001799E">
        <w:t>St</w:t>
      </w:r>
      <w:r w:rsidRPr="00065F3C">
        <w:t>u</w:t>
      </w:r>
      <w:r w:rsidRPr="0001799E">
        <w:t>tt</w:t>
      </w:r>
      <w:r w:rsidRPr="00065F3C">
        <w:t>g</w:t>
      </w:r>
      <w:r w:rsidRPr="0001799E">
        <w:t>a</w:t>
      </w:r>
      <w:r w:rsidRPr="00065F3C">
        <w:t>r</w:t>
      </w:r>
      <w:r w:rsidRPr="0001799E">
        <w:t>t,</w:t>
      </w:r>
      <w:r w:rsidRPr="00065F3C">
        <w:t xml:space="preserve"> Ge</w:t>
      </w:r>
      <w:r w:rsidRPr="0001799E">
        <w:t>rma</w:t>
      </w:r>
      <w:r w:rsidRPr="00065F3C">
        <w:t>n</w:t>
      </w:r>
      <w:r w:rsidRPr="0001799E">
        <w:t>y,</w:t>
      </w:r>
      <w:r w:rsidRPr="00065F3C">
        <w:t xml:space="preserve"> </w:t>
      </w:r>
      <w:r w:rsidRPr="0001799E">
        <w:t>Ja</w:t>
      </w:r>
      <w:r w:rsidRPr="00065F3C">
        <w:t>n</w:t>
      </w:r>
      <w:r w:rsidRPr="0001799E">
        <w:t>.</w:t>
      </w:r>
      <w:r w:rsidRPr="00065F3C">
        <w:t xml:space="preserve"> </w:t>
      </w:r>
      <w:r w:rsidRPr="0001799E">
        <w:t>2</w:t>
      </w:r>
      <w:r w:rsidRPr="00065F3C">
        <w:t>-</w:t>
      </w:r>
      <w:r w:rsidRPr="0001799E">
        <w:t xml:space="preserve">5, </w:t>
      </w:r>
      <w:r w:rsidRPr="00065F3C">
        <w:t>1</w:t>
      </w:r>
      <w:r w:rsidRPr="0001799E">
        <w:t>98</w:t>
      </w:r>
      <w:r w:rsidRPr="00065F3C">
        <w:t>4</w:t>
      </w:r>
      <w:r w:rsidRPr="0001799E">
        <w:t>.</w:t>
      </w:r>
    </w:p>
    <w:p w14:paraId="509CA2C7" w14:textId="77777777" w:rsidR="006D3335" w:rsidRPr="0001799E" w:rsidRDefault="006D3335" w:rsidP="006D3335">
      <w:pPr>
        <w:pStyle w:val="References"/>
      </w:pPr>
    </w:p>
    <w:p w14:paraId="241D981E" w14:textId="77777777" w:rsidR="006D3335" w:rsidRPr="00CB1F92" w:rsidRDefault="006D3335" w:rsidP="006D3335">
      <w:pPr>
        <w:autoSpaceDE w:val="0"/>
        <w:autoSpaceDN w:val="0"/>
        <w:adjustRightInd w:val="0"/>
        <w:rPr>
          <w:rStyle w:val="ITAL"/>
        </w:rPr>
      </w:pPr>
      <w:r w:rsidRPr="00CB1F92">
        <w:rPr>
          <w:rStyle w:val="ITAL"/>
        </w:rPr>
        <w:t>Basic format for patents:</w:t>
      </w:r>
    </w:p>
    <w:p w14:paraId="1E6178FD" w14:textId="77777777" w:rsidR="006D3335" w:rsidRPr="0001799E" w:rsidRDefault="006D3335" w:rsidP="006D3335">
      <w:pPr>
        <w:rPr>
          <w:sz w:val="16"/>
          <w:szCs w:val="16"/>
        </w:rPr>
      </w:pPr>
      <w:r w:rsidRPr="0001799E">
        <w:rPr>
          <w:sz w:val="16"/>
          <w:szCs w:val="16"/>
        </w:rPr>
        <w:t xml:space="preserve">J. K. Author, “Title of patent,” U.S. Patent </w:t>
      </w:r>
      <w:r w:rsidRPr="0001799E">
        <w:rPr>
          <w:i/>
          <w:iCs/>
          <w:sz w:val="16"/>
          <w:szCs w:val="16"/>
        </w:rPr>
        <w:t xml:space="preserve">x xxx </w:t>
      </w:r>
      <w:proofErr w:type="spellStart"/>
      <w:r w:rsidRPr="0001799E">
        <w:rPr>
          <w:i/>
          <w:iCs/>
          <w:sz w:val="16"/>
          <w:szCs w:val="16"/>
        </w:rPr>
        <w:t>xxx</w:t>
      </w:r>
      <w:proofErr w:type="spellEnd"/>
      <w:r w:rsidRPr="0001799E">
        <w:rPr>
          <w:sz w:val="16"/>
          <w:szCs w:val="16"/>
        </w:rPr>
        <w:t>, Abbrev. Month, day, year.</w:t>
      </w:r>
    </w:p>
    <w:p w14:paraId="1C6B3D55" w14:textId="77777777" w:rsidR="006D3335" w:rsidRPr="00CB1F92" w:rsidRDefault="006D3335" w:rsidP="006D3335">
      <w:pPr>
        <w:autoSpaceDE w:val="0"/>
        <w:autoSpaceDN w:val="0"/>
        <w:adjustRightInd w:val="0"/>
        <w:rPr>
          <w:rStyle w:val="ITAL"/>
        </w:rPr>
      </w:pPr>
      <w:r w:rsidRPr="00CB1F92">
        <w:rPr>
          <w:rStyle w:val="ITAL"/>
        </w:rPr>
        <w:t>Example:</w:t>
      </w:r>
    </w:p>
    <w:p w14:paraId="591C9AED" w14:textId="77777777" w:rsidR="006D3335" w:rsidRPr="0001799E" w:rsidRDefault="006D3335" w:rsidP="006D3335">
      <w:pPr>
        <w:pStyle w:val="References"/>
        <w:numPr>
          <w:ilvl w:val="0"/>
          <w:numId w:val="2"/>
        </w:numPr>
      </w:pPr>
      <w:r w:rsidRPr="0001799E">
        <w:t xml:space="preserve">G. </w:t>
      </w:r>
      <w:proofErr w:type="spellStart"/>
      <w:r w:rsidRPr="00065F3C">
        <w:t>B</w:t>
      </w:r>
      <w:r w:rsidRPr="0001799E">
        <w:t>randli</w:t>
      </w:r>
      <w:proofErr w:type="spellEnd"/>
      <w:r w:rsidRPr="0001799E">
        <w:t xml:space="preserve"> and M. Di</w:t>
      </w:r>
      <w:r w:rsidRPr="00065F3C">
        <w:t>ck</w:t>
      </w:r>
      <w:r w:rsidRPr="0001799E">
        <w:t>, “</w:t>
      </w:r>
      <w:r w:rsidRPr="00065F3C">
        <w:t>A</w:t>
      </w:r>
      <w:r w:rsidRPr="0001799E">
        <w:t>l</w:t>
      </w:r>
      <w:r w:rsidRPr="00065F3C">
        <w:t>t</w:t>
      </w:r>
      <w:r w:rsidRPr="0001799E">
        <w:t>er</w:t>
      </w:r>
      <w:r w:rsidRPr="00065F3C">
        <w:t>n</w:t>
      </w:r>
      <w:r w:rsidRPr="0001799E">
        <w:t>ating</w:t>
      </w:r>
      <w:r w:rsidRPr="00065F3C">
        <w:t xml:space="preserve"> </w:t>
      </w:r>
      <w:r w:rsidRPr="0001799E">
        <w:t>c</w:t>
      </w:r>
      <w:r w:rsidRPr="00065F3C">
        <w:t>u</w:t>
      </w:r>
      <w:r w:rsidRPr="0001799E">
        <w:t>rrent fed power sup</w:t>
      </w:r>
      <w:r w:rsidRPr="00065F3C">
        <w:t>p</w:t>
      </w:r>
      <w:r w:rsidRPr="0001799E">
        <w:t>ly,”</w:t>
      </w:r>
      <w:r w:rsidRPr="00065F3C">
        <w:t xml:space="preserve"> </w:t>
      </w:r>
      <w:r w:rsidRPr="0001799E">
        <w:t>U</w:t>
      </w:r>
      <w:r w:rsidRPr="00065F3C">
        <w:t>.</w:t>
      </w:r>
      <w:r w:rsidRPr="0001799E">
        <w:t>S.</w:t>
      </w:r>
      <w:r w:rsidRPr="00065F3C">
        <w:t xml:space="preserve"> </w:t>
      </w:r>
      <w:r w:rsidRPr="0001799E">
        <w:t>Pate</w:t>
      </w:r>
      <w:r w:rsidRPr="00065F3C">
        <w:t>n</w:t>
      </w:r>
      <w:r w:rsidRPr="0001799E">
        <w:t>t 4 084 2</w:t>
      </w:r>
      <w:r w:rsidRPr="00065F3C">
        <w:t>1</w:t>
      </w:r>
      <w:r w:rsidRPr="0001799E">
        <w:t>7,</w:t>
      </w:r>
      <w:r w:rsidRPr="00065F3C">
        <w:t xml:space="preserve"> </w:t>
      </w:r>
      <w:r w:rsidRPr="0001799E">
        <w:t>N</w:t>
      </w:r>
      <w:r w:rsidRPr="00065F3C">
        <w:t>ov</w:t>
      </w:r>
      <w:r w:rsidRPr="0001799E">
        <w:t>.</w:t>
      </w:r>
      <w:r w:rsidRPr="00065F3C">
        <w:t xml:space="preserve"> </w:t>
      </w:r>
      <w:r w:rsidRPr="0001799E">
        <w:t>4,</w:t>
      </w:r>
      <w:r w:rsidRPr="00065F3C">
        <w:t xml:space="preserve"> 1978</w:t>
      </w:r>
      <w:r w:rsidRPr="0001799E">
        <w:t>.</w:t>
      </w:r>
    </w:p>
    <w:p w14:paraId="39706704" w14:textId="77777777" w:rsidR="006D3335" w:rsidRPr="00065F3C" w:rsidRDefault="006D3335" w:rsidP="006D3335">
      <w:pPr>
        <w:pStyle w:val="References"/>
      </w:pPr>
    </w:p>
    <w:p w14:paraId="282CD407" w14:textId="77777777" w:rsidR="006D3335" w:rsidRPr="00CB1F92" w:rsidRDefault="006D3335" w:rsidP="006D3335">
      <w:pPr>
        <w:autoSpaceDE w:val="0"/>
        <w:autoSpaceDN w:val="0"/>
        <w:adjustRightInd w:val="0"/>
        <w:rPr>
          <w:rStyle w:val="ITAL"/>
        </w:rPr>
      </w:pPr>
      <w:r w:rsidRPr="00CB1F92">
        <w:rPr>
          <w:rStyle w:val="ITAL"/>
        </w:rPr>
        <w:t>Basic format</w:t>
      </w:r>
      <w:r w:rsidRPr="00EB009E">
        <w:rPr>
          <w:rStyle w:val="ITAL"/>
        </w:rPr>
        <w:t xml:space="preserve"> </w:t>
      </w:r>
      <w:r w:rsidRPr="00CB1F92">
        <w:rPr>
          <w:rStyle w:val="ITAL"/>
        </w:rPr>
        <w:t>for theses (M.S.) and dissertations (Ph.D.):</w:t>
      </w:r>
    </w:p>
    <w:p w14:paraId="5ACEE6A2" w14:textId="77777777" w:rsidR="006D3335" w:rsidRPr="0001799E" w:rsidRDefault="006D3335" w:rsidP="006D3335">
      <w:pPr>
        <w:rPr>
          <w:sz w:val="16"/>
          <w:szCs w:val="16"/>
        </w:rPr>
      </w:pPr>
      <w:r w:rsidRPr="0001799E">
        <w:rPr>
          <w:sz w:val="16"/>
          <w:szCs w:val="16"/>
        </w:rPr>
        <w:t>a) J. K. Author, “Title of thesis,” M.S. thesis, Abbrev. Dept., Abbrev. Univ., City of Univ., Abbrev. State, year.</w:t>
      </w:r>
    </w:p>
    <w:p w14:paraId="4E72C9BD" w14:textId="77777777" w:rsidR="006D3335" w:rsidRPr="0001799E" w:rsidRDefault="006D3335" w:rsidP="006D3335">
      <w:pPr>
        <w:rPr>
          <w:sz w:val="16"/>
          <w:szCs w:val="16"/>
        </w:rPr>
      </w:pPr>
      <w:r w:rsidRPr="0001799E">
        <w:rPr>
          <w:sz w:val="16"/>
          <w:szCs w:val="16"/>
        </w:rPr>
        <w:t>b) J. K. Author, “Title of dissertation,” Ph.D. dissertation, Abbrev. Dept., Abbrev. Univ., City of Univ., Abbrev. State, year.</w:t>
      </w:r>
    </w:p>
    <w:p w14:paraId="24B23F4A" w14:textId="77777777" w:rsidR="006D3335" w:rsidRPr="00CB1F92" w:rsidRDefault="006D3335" w:rsidP="006D3335">
      <w:pPr>
        <w:autoSpaceDE w:val="0"/>
        <w:autoSpaceDN w:val="0"/>
        <w:adjustRightInd w:val="0"/>
        <w:rPr>
          <w:rStyle w:val="ITAL"/>
        </w:rPr>
      </w:pPr>
      <w:r w:rsidRPr="00CB1F92">
        <w:rPr>
          <w:rStyle w:val="ITAL"/>
        </w:rPr>
        <w:t>Examples:</w:t>
      </w:r>
    </w:p>
    <w:p w14:paraId="6532B560" w14:textId="77777777" w:rsidR="006D3335" w:rsidRPr="0001799E" w:rsidRDefault="006D3335" w:rsidP="006D3335">
      <w:pPr>
        <w:pStyle w:val="References"/>
        <w:numPr>
          <w:ilvl w:val="0"/>
          <w:numId w:val="2"/>
        </w:numPr>
      </w:pPr>
      <w:r w:rsidRPr="0001799E">
        <w:t>J. O. Williams, “Narrow-band analyzer,” Ph.D. dissertation, Dept. Elect. Eng., Harvard Univ., Cambridge, MA, USA, 1993.</w:t>
      </w:r>
    </w:p>
    <w:p w14:paraId="65650641" w14:textId="77777777" w:rsidR="006D3335" w:rsidRPr="0001799E" w:rsidRDefault="006D3335" w:rsidP="006D3335">
      <w:pPr>
        <w:pStyle w:val="References"/>
        <w:numPr>
          <w:ilvl w:val="0"/>
          <w:numId w:val="2"/>
        </w:numPr>
      </w:pPr>
      <w:r w:rsidRPr="0001799E">
        <w:t>N. Kawasaki, “Parametric study of thermal and chemical nonequilibrium nozzle flow,” M.S. thesis, Dept. Electron. Eng., Osaka Univ., Osaka, Japan, 1993.</w:t>
      </w:r>
    </w:p>
    <w:p w14:paraId="6FADD868" w14:textId="77777777" w:rsidR="006D3335" w:rsidRPr="00065F3C" w:rsidRDefault="006D3335" w:rsidP="006D3335">
      <w:pPr>
        <w:pStyle w:val="References"/>
      </w:pPr>
    </w:p>
    <w:p w14:paraId="7B540417" w14:textId="77777777" w:rsidR="006D3335" w:rsidRPr="00CB1F92" w:rsidRDefault="006D3335" w:rsidP="006D3335">
      <w:pPr>
        <w:autoSpaceDE w:val="0"/>
        <w:autoSpaceDN w:val="0"/>
        <w:adjustRightInd w:val="0"/>
        <w:rPr>
          <w:rStyle w:val="ITAL"/>
        </w:rPr>
      </w:pPr>
      <w:r w:rsidRPr="00CB1F92">
        <w:rPr>
          <w:rStyle w:val="ITAL"/>
        </w:rPr>
        <w:t>Basic format for the most common types of unpublished references:</w:t>
      </w:r>
    </w:p>
    <w:p w14:paraId="612DDF5D" w14:textId="77777777" w:rsidR="006D3335" w:rsidRPr="0001799E" w:rsidRDefault="006D3335" w:rsidP="006D3335">
      <w:pPr>
        <w:rPr>
          <w:sz w:val="16"/>
          <w:szCs w:val="16"/>
        </w:rPr>
      </w:pPr>
      <w:r w:rsidRPr="0001799E">
        <w:rPr>
          <w:sz w:val="16"/>
          <w:szCs w:val="16"/>
        </w:rPr>
        <w:t>a) J. K. Author, private communication, Abbrev. Month, year.</w:t>
      </w:r>
    </w:p>
    <w:p w14:paraId="37DEDA1D" w14:textId="77777777" w:rsidR="006D3335" w:rsidRPr="0001799E" w:rsidRDefault="006D3335" w:rsidP="006D3335">
      <w:pPr>
        <w:rPr>
          <w:sz w:val="16"/>
          <w:szCs w:val="16"/>
        </w:rPr>
      </w:pPr>
      <w:r w:rsidRPr="0001799E">
        <w:rPr>
          <w:sz w:val="16"/>
          <w:szCs w:val="16"/>
        </w:rPr>
        <w:t>b) J. K. Author, “Title of paper,” unpublished.</w:t>
      </w:r>
    </w:p>
    <w:p w14:paraId="7B625084" w14:textId="77777777" w:rsidR="006D3335" w:rsidRPr="0001799E" w:rsidRDefault="006D3335" w:rsidP="006D3335">
      <w:pPr>
        <w:rPr>
          <w:sz w:val="16"/>
          <w:szCs w:val="16"/>
        </w:rPr>
      </w:pPr>
      <w:r w:rsidRPr="0001799E">
        <w:rPr>
          <w:sz w:val="16"/>
          <w:szCs w:val="16"/>
        </w:rPr>
        <w:t>c) J. K. Author, “Title of paper,” to be published.</w:t>
      </w:r>
    </w:p>
    <w:p w14:paraId="05B7CAD2" w14:textId="77777777" w:rsidR="006D3335" w:rsidRPr="00CB1F92" w:rsidRDefault="006D3335" w:rsidP="006D3335">
      <w:pPr>
        <w:autoSpaceDE w:val="0"/>
        <w:autoSpaceDN w:val="0"/>
        <w:adjustRightInd w:val="0"/>
        <w:rPr>
          <w:rStyle w:val="ITAL"/>
        </w:rPr>
      </w:pPr>
      <w:r w:rsidRPr="00CB1F92">
        <w:rPr>
          <w:rStyle w:val="ITAL"/>
        </w:rPr>
        <w:t>Examples:</w:t>
      </w:r>
    </w:p>
    <w:p w14:paraId="76EC9F4C" w14:textId="77777777" w:rsidR="006D3335" w:rsidRPr="0001799E" w:rsidRDefault="006D3335" w:rsidP="006D3335">
      <w:pPr>
        <w:pStyle w:val="References"/>
        <w:numPr>
          <w:ilvl w:val="0"/>
          <w:numId w:val="2"/>
        </w:numPr>
      </w:pPr>
      <w:r w:rsidRPr="0001799E">
        <w:t>A. Harrison, private communication, May 1995.</w:t>
      </w:r>
    </w:p>
    <w:p w14:paraId="6EA80B9C" w14:textId="77777777" w:rsidR="006D3335" w:rsidRPr="0001799E" w:rsidRDefault="006D3335" w:rsidP="006D3335">
      <w:pPr>
        <w:pStyle w:val="References"/>
        <w:numPr>
          <w:ilvl w:val="0"/>
          <w:numId w:val="2"/>
        </w:numPr>
      </w:pPr>
      <w:r w:rsidRPr="0001799E">
        <w:t>B. Smith, “An approach to graphs of linear forms,” unpublished.</w:t>
      </w:r>
    </w:p>
    <w:p w14:paraId="3FD25A2E" w14:textId="77777777" w:rsidR="006D3335" w:rsidRPr="0001799E" w:rsidRDefault="006D3335" w:rsidP="006D3335">
      <w:pPr>
        <w:pStyle w:val="References"/>
        <w:numPr>
          <w:ilvl w:val="0"/>
          <w:numId w:val="2"/>
        </w:numPr>
      </w:pPr>
      <w:r w:rsidRPr="0001799E">
        <w:t>A. Brahms, “Representation error for real numbers in binary computer arithmetic,” IEEE Computer Group Repository, Paper R-67-85.</w:t>
      </w:r>
    </w:p>
    <w:p w14:paraId="03DA6FF4" w14:textId="77777777" w:rsidR="006D3335" w:rsidRPr="00065F3C" w:rsidRDefault="006D3335" w:rsidP="006D3335">
      <w:pPr>
        <w:pStyle w:val="References"/>
      </w:pPr>
    </w:p>
    <w:p w14:paraId="6E05A3ED" w14:textId="77777777" w:rsidR="006D3335" w:rsidRPr="00CB1F92" w:rsidRDefault="006D3335" w:rsidP="006D3335">
      <w:pPr>
        <w:autoSpaceDE w:val="0"/>
        <w:autoSpaceDN w:val="0"/>
        <w:adjustRightInd w:val="0"/>
        <w:rPr>
          <w:rStyle w:val="ITAL"/>
        </w:rPr>
      </w:pPr>
      <w:r w:rsidRPr="00CB1F92">
        <w:rPr>
          <w:rStyle w:val="ITAL"/>
        </w:rPr>
        <w:t>Basic formats for standards:</w:t>
      </w:r>
    </w:p>
    <w:p w14:paraId="696EB574" w14:textId="77777777" w:rsidR="006D3335" w:rsidRPr="0001799E" w:rsidRDefault="006D3335" w:rsidP="006D3335">
      <w:pPr>
        <w:rPr>
          <w:sz w:val="16"/>
          <w:szCs w:val="16"/>
        </w:rPr>
      </w:pPr>
      <w:r w:rsidRPr="0001799E">
        <w:rPr>
          <w:sz w:val="16"/>
          <w:szCs w:val="16"/>
        </w:rPr>
        <w:t>a)</w:t>
      </w:r>
      <w:r w:rsidRPr="0001799E">
        <w:rPr>
          <w:i/>
          <w:iCs/>
          <w:sz w:val="16"/>
          <w:szCs w:val="16"/>
        </w:rPr>
        <w:t xml:space="preserve"> Title of Standard</w:t>
      </w:r>
      <w:r w:rsidRPr="0001799E">
        <w:rPr>
          <w:sz w:val="16"/>
          <w:szCs w:val="16"/>
        </w:rPr>
        <w:t>, Standard number, date.</w:t>
      </w:r>
    </w:p>
    <w:p w14:paraId="573414CE" w14:textId="77777777" w:rsidR="006D3335" w:rsidRPr="0001799E" w:rsidRDefault="006D3335" w:rsidP="006D3335">
      <w:pPr>
        <w:rPr>
          <w:sz w:val="16"/>
          <w:szCs w:val="16"/>
        </w:rPr>
      </w:pPr>
      <w:r w:rsidRPr="0001799E">
        <w:rPr>
          <w:sz w:val="16"/>
          <w:szCs w:val="16"/>
        </w:rPr>
        <w:t xml:space="preserve">b) </w:t>
      </w:r>
      <w:r w:rsidRPr="0001799E">
        <w:rPr>
          <w:i/>
          <w:iCs/>
          <w:sz w:val="16"/>
          <w:szCs w:val="16"/>
        </w:rPr>
        <w:t>Title of Standard</w:t>
      </w:r>
      <w:r w:rsidRPr="0001799E">
        <w:rPr>
          <w:sz w:val="16"/>
          <w:szCs w:val="16"/>
        </w:rPr>
        <w:t>, Standard number, Corporate author, location, date.</w:t>
      </w:r>
    </w:p>
    <w:p w14:paraId="040F11BC" w14:textId="77777777" w:rsidR="006D3335" w:rsidRPr="00CB1F92" w:rsidRDefault="006D3335" w:rsidP="006D3335">
      <w:pPr>
        <w:autoSpaceDE w:val="0"/>
        <w:autoSpaceDN w:val="0"/>
        <w:adjustRightInd w:val="0"/>
        <w:rPr>
          <w:rStyle w:val="ITAL"/>
        </w:rPr>
      </w:pPr>
      <w:r w:rsidRPr="00CB1F92">
        <w:rPr>
          <w:rStyle w:val="ITAL"/>
        </w:rPr>
        <w:t>Examples:</w:t>
      </w:r>
    </w:p>
    <w:p w14:paraId="5128062E" w14:textId="77777777" w:rsidR="006D3335" w:rsidRPr="0001799E" w:rsidRDefault="006D3335" w:rsidP="006D3335">
      <w:pPr>
        <w:pStyle w:val="References"/>
        <w:numPr>
          <w:ilvl w:val="0"/>
          <w:numId w:val="2"/>
        </w:numPr>
        <w:rPr>
          <w:rFonts w:cs="TimesNewRomanPSMT"/>
        </w:rPr>
      </w:pPr>
      <w:r w:rsidRPr="0001799E">
        <w:t>IEEE Criteria for Class IE Electric Systems</w:t>
      </w:r>
      <w:r w:rsidRPr="0001799E">
        <w:rPr>
          <w:rFonts w:cs="TimesNewRomanPSMT"/>
        </w:rPr>
        <w:t>, IEEE Standard 308, 1969.</w:t>
      </w:r>
    </w:p>
    <w:p w14:paraId="0781E4FC" w14:textId="77777777" w:rsidR="006D3335" w:rsidRPr="0001799E" w:rsidRDefault="006D3335" w:rsidP="006D3335">
      <w:pPr>
        <w:pStyle w:val="References"/>
        <w:numPr>
          <w:ilvl w:val="0"/>
          <w:numId w:val="2"/>
        </w:numPr>
        <w:rPr>
          <w:rFonts w:cs="TimesNewRomanPSMT"/>
        </w:rPr>
      </w:pPr>
      <w:r w:rsidRPr="0001799E">
        <w:t>Letter Symbols for Quantities</w:t>
      </w:r>
      <w:r w:rsidRPr="0001799E">
        <w:rPr>
          <w:rFonts w:cs="TimesNewRomanPSMT"/>
        </w:rPr>
        <w:t>, ANSI Standard Y10.5-1968.</w:t>
      </w:r>
    </w:p>
    <w:p w14:paraId="1D3A5BF5" w14:textId="77777777" w:rsidR="006D3335" w:rsidRDefault="006D3335" w:rsidP="006D3335">
      <w:pPr>
        <w:pStyle w:val="References"/>
        <w:sectPr w:rsidR="006D3335" w:rsidSect="00422716">
          <w:footerReference w:type="default" r:id="rId22"/>
          <w:type w:val="continuous"/>
          <w:pgSz w:w="11520" w:h="15660" w:code="1"/>
          <w:pgMar w:top="1300" w:right="740" w:bottom="1040" w:left="740" w:header="360" w:footer="640" w:gutter="0"/>
          <w:cols w:num="2" w:space="400"/>
          <w:docGrid w:linePitch="360"/>
        </w:sectPr>
      </w:pPr>
    </w:p>
    <w:p w14:paraId="62E6999F" w14:textId="77777777" w:rsidR="006D3335" w:rsidRPr="0001799E" w:rsidRDefault="006D3335" w:rsidP="006D3335">
      <w:pPr>
        <w:rPr>
          <w:rFonts w:cs="Arial"/>
          <w:i/>
          <w:sz w:val="19"/>
          <w:szCs w:val="19"/>
        </w:rPr>
      </w:pPr>
      <w:r>
        <w:rPr>
          <w:rStyle w:val="ITAL"/>
        </w:rPr>
        <w:br w:type="page"/>
      </w:r>
      <w:r w:rsidRPr="00CB1F92">
        <w:rPr>
          <w:rStyle w:val="ITAL"/>
        </w:rPr>
        <w:lastRenderedPageBreak/>
        <w:t>Article number in reference examples:</w:t>
      </w:r>
    </w:p>
    <w:p w14:paraId="43A05DE0" w14:textId="77777777" w:rsidR="006D3335" w:rsidRPr="0001799E" w:rsidRDefault="006D3335" w:rsidP="006D3335">
      <w:pPr>
        <w:pStyle w:val="References"/>
        <w:numPr>
          <w:ilvl w:val="0"/>
          <w:numId w:val="2"/>
        </w:numPr>
      </w:pPr>
      <w:r w:rsidRPr="0001799E">
        <w:t xml:space="preserve">R. Fardel, M. Nagel, F. </w:t>
      </w:r>
      <w:proofErr w:type="spellStart"/>
      <w:r w:rsidRPr="0001799E">
        <w:t>Nuesch</w:t>
      </w:r>
      <w:proofErr w:type="spellEnd"/>
      <w:r w:rsidRPr="0001799E">
        <w:t xml:space="preserve">, T. Lippert, and A. </w:t>
      </w:r>
      <w:proofErr w:type="spellStart"/>
      <w:r w:rsidRPr="0001799E">
        <w:t>Wokaun</w:t>
      </w:r>
      <w:proofErr w:type="spellEnd"/>
      <w:r w:rsidRPr="0001799E">
        <w:t xml:space="preserve">, “Fabrication of organic light emitting diode pixels by laser-assisted forward transfer,” </w:t>
      </w:r>
      <w:r w:rsidRPr="0001799E">
        <w:rPr>
          <w:i/>
        </w:rPr>
        <w:t>Appl. Phys. Lett.</w:t>
      </w:r>
      <w:r w:rsidRPr="0001799E">
        <w:t>, vol. 91, no. 6, Aug. 2007, Art. no. 061103. </w:t>
      </w:r>
    </w:p>
    <w:p w14:paraId="7A3E308A" w14:textId="77777777" w:rsidR="006D3335" w:rsidRDefault="006D3335" w:rsidP="006D3335">
      <w:pPr>
        <w:pStyle w:val="References"/>
        <w:numPr>
          <w:ilvl w:val="0"/>
          <w:numId w:val="2"/>
        </w:numPr>
      </w:pPr>
      <w:r w:rsidRPr="0001799E">
        <w:t xml:space="preserve">J. Zhang and N. </w:t>
      </w:r>
      <w:proofErr w:type="spellStart"/>
      <w:r w:rsidRPr="0001799E">
        <w:t>Tansu</w:t>
      </w:r>
      <w:proofErr w:type="spellEnd"/>
      <w:r w:rsidRPr="0001799E">
        <w:t xml:space="preserve">, “Optical gain and laser characteristics of </w:t>
      </w:r>
      <w:proofErr w:type="spellStart"/>
      <w:r w:rsidRPr="0001799E">
        <w:t>InGaN</w:t>
      </w:r>
      <w:proofErr w:type="spellEnd"/>
      <w:r w:rsidRPr="0001799E">
        <w:t xml:space="preserve"> quantum wells on ternary </w:t>
      </w:r>
      <w:proofErr w:type="spellStart"/>
      <w:r w:rsidRPr="0001799E">
        <w:t>InGaN</w:t>
      </w:r>
      <w:proofErr w:type="spellEnd"/>
      <w:r w:rsidRPr="0001799E">
        <w:t xml:space="preserve"> substrates,” </w:t>
      </w:r>
      <w:r w:rsidRPr="0001799E">
        <w:rPr>
          <w:i/>
        </w:rPr>
        <w:t>IEEE Photon. J.</w:t>
      </w:r>
      <w:r w:rsidRPr="0001799E">
        <w:t>, vol. 5, no. 2, Apr. 2013, Art. no. 2600111</w:t>
      </w:r>
      <w:r>
        <w:t>.</w:t>
      </w:r>
    </w:p>
    <w:p w14:paraId="3ED919FD" w14:textId="77777777" w:rsidR="006D3335" w:rsidRPr="00065F3C" w:rsidRDefault="006D3335" w:rsidP="006D3335">
      <w:pPr>
        <w:autoSpaceDE w:val="0"/>
        <w:autoSpaceDN w:val="0"/>
        <w:adjustRightInd w:val="0"/>
        <w:rPr>
          <w:rStyle w:val="ITAL"/>
        </w:rPr>
      </w:pPr>
      <w:r w:rsidRPr="00065F3C">
        <w:rPr>
          <w:rStyle w:val="ITAL"/>
        </w:rPr>
        <w:t>Example when using et al.:</w:t>
      </w:r>
    </w:p>
    <w:p w14:paraId="29C6E27E" w14:textId="77777777" w:rsidR="006D3335" w:rsidRPr="0001799E" w:rsidRDefault="006D3335" w:rsidP="006D3335">
      <w:pPr>
        <w:pStyle w:val="References"/>
        <w:numPr>
          <w:ilvl w:val="0"/>
          <w:numId w:val="2"/>
        </w:numPr>
      </w:pPr>
      <w:r w:rsidRPr="0001799E">
        <w:t xml:space="preserve"> S. </w:t>
      </w:r>
      <w:proofErr w:type="spellStart"/>
      <w:r w:rsidRPr="0001799E">
        <w:t>Azodolmolky</w:t>
      </w:r>
      <w:proofErr w:type="spellEnd"/>
      <w:r w:rsidRPr="0001799E">
        <w:t> </w:t>
      </w:r>
      <w:r w:rsidRPr="0001799E">
        <w:rPr>
          <w:i/>
          <w:iCs/>
        </w:rPr>
        <w:t>et al.</w:t>
      </w:r>
      <w:r w:rsidRPr="0001799E">
        <w:t>, Experimental demonstration of an impairment aware network planning and operation tool for transparent/translucent optical networks,” </w:t>
      </w:r>
      <w:r w:rsidRPr="0001799E">
        <w:rPr>
          <w:i/>
          <w:iCs/>
        </w:rPr>
        <w:t xml:space="preserve">J. </w:t>
      </w:r>
      <w:proofErr w:type="spellStart"/>
      <w:r w:rsidRPr="0001799E">
        <w:rPr>
          <w:i/>
          <w:iCs/>
        </w:rPr>
        <w:t>Lightw</w:t>
      </w:r>
      <w:proofErr w:type="spellEnd"/>
      <w:r w:rsidRPr="0001799E">
        <w:rPr>
          <w:i/>
          <w:iCs/>
        </w:rPr>
        <w:t>. Technol.</w:t>
      </w:r>
      <w:r w:rsidRPr="0001799E">
        <w:t>, vol. 29, no. 4, pp. 439–448, Sep. 2011. </w:t>
      </w:r>
    </w:p>
    <w:p w14:paraId="4DEBBE9C" w14:textId="77777777" w:rsidR="006D3335" w:rsidRDefault="006D3335" w:rsidP="006D3335">
      <w:pPr>
        <w:pStyle w:val="AUBios"/>
      </w:pPr>
      <w:r w:rsidRPr="000D15D6">
        <w:rPr>
          <w:noProof/>
        </w:rPr>
        <w:drawing>
          <wp:anchor distT="0" distB="118745" distL="114300" distR="114300" simplePos="0" relativeHeight="251661312" behindDoc="0" locked="0" layoutInCell="1" allowOverlap="1" wp14:anchorId="427CE039" wp14:editId="4BB2C30C">
            <wp:simplePos x="0" y="0"/>
            <wp:positionH relativeFrom="column">
              <wp:posOffset>3323590</wp:posOffset>
            </wp:positionH>
            <wp:positionV relativeFrom="paragraph">
              <wp:posOffset>1715770</wp:posOffset>
            </wp:positionV>
            <wp:extent cx="914400" cy="1143000"/>
            <wp:effectExtent l="0" t="0" r="0" b="0"/>
            <wp:wrapSquare wrapText="bothSides"/>
            <wp:docPr id="46" name="Picture 4" descr="A person wearing glasse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Picture 4" descr="A person wearing glasses&#10;&#10;Description automatically generated with medium confidence"/>
                    <pic:cNvPicPr>
                      <a:picLocks/>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3F1831F" wp14:editId="033FF4FD">
            <wp:simplePos x="0" y="0"/>
            <wp:positionH relativeFrom="column">
              <wp:posOffset>-9525</wp:posOffset>
            </wp:positionH>
            <wp:positionV relativeFrom="paragraph">
              <wp:posOffset>859790</wp:posOffset>
            </wp:positionV>
            <wp:extent cx="914400" cy="1174750"/>
            <wp:effectExtent l="0" t="0" r="0" b="0"/>
            <wp:wrapSquare wrapText="bothSides"/>
            <wp:docPr id="44" name="Picture 1" descr="A person smiling for the camera&#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Picture 1" descr="A person smiling for the camera&#10;&#10;Description automatically generated with medium confidence"/>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0B53">
        <w:rPr>
          <w:rStyle w:val="AUBiosbd"/>
        </w:rPr>
        <w:t>FIRST A. AUTHOR</w:t>
      </w:r>
      <w:r w:rsidRPr="007573E5">
        <w:rPr>
          <w:rFonts w:cs="FormataOTFMd"/>
        </w:rPr>
        <w:t xml:space="preserve"> </w:t>
      </w:r>
      <w:r w:rsidRPr="006A0B53">
        <w:t>(M’76–SM’81–F’87) and all authors may include biographies. Biographies are often not included in conference-related papers. This author became a Member (M) of IEEE in 1976, a Senior Member (SM) in 1981, and a Fellow (F) in 1987.</w:t>
      </w:r>
      <w:r>
        <w:t xml:space="preserve"> </w:t>
      </w:r>
      <w:r w:rsidRPr="006A0B53">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67FC4168" w14:textId="77777777" w:rsidR="006D3335" w:rsidRDefault="006D3335" w:rsidP="006D3335">
      <w:pPr>
        <w:pStyle w:val="AUBiosNoSpace"/>
      </w:pPr>
      <w:r>
        <w:t xml:space="preserve">The second paragraph uses the pronoun of the person (he or she) and not the author’s last name. It lists military and work experience, including summer and fellowship jobs. Job titles are capitalized. The current job must have a location; </w:t>
      </w:r>
      <w:r w:rsidRPr="006A0B53">
        <w:t>previous</w:t>
      </w:r>
      <w:r>
        <w:t xml:space="preserve">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536631B5" w14:textId="77777777" w:rsidR="006D3335" w:rsidRDefault="006D3335" w:rsidP="006D3335">
      <w:pPr>
        <w:pStyle w:val="AUBiosNoSpace"/>
      </w:pPr>
      <w:r>
        <w:t xml:space="preserve">The third paragraph begins with the author’s title and last name (e.g., Dr. Smith, Prof. Jones, Mr. </w:t>
      </w:r>
      <w:proofErr w:type="spellStart"/>
      <w:r>
        <w:t>Kajor</w:t>
      </w:r>
      <w:proofErr w:type="spellEnd"/>
      <w:r>
        <w:t>, Ms. Hunter). List any memberships in professional societies other than the IEEE. Finally, list any awards and work for IEEE committees and publications. If a photograph is provided, it should be of good quality, and professional-looking. Following are two examples of an author’s biography.</w:t>
      </w:r>
    </w:p>
    <w:p w14:paraId="128DE16C" w14:textId="77777777" w:rsidR="006D3335" w:rsidRPr="00065F3C" w:rsidRDefault="006D3335" w:rsidP="006D3335">
      <w:pPr>
        <w:pStyle w:val="AUBiosNoSpace"/>
      </w:pPr>
    </w:p>
    <w:p w14:paraId="680D9897" w14:textId="77777777" w:rsidR="006D3335" w:rsidRPr="00065F3C" w:rsidRDefault="006D3335" w:rsidP="006D3335">
      <w:pPr>
        <w:pStyle w:val="AUBiosNoSpace"/>
      </w:pPr>
    </w:p>
    <w:p w14:paraId="6CA3C713" w14:textId="77777777" w:rsidR="006D3335" w:rsidRPr="00065F3C" w:rsidRDefault="006D3335" w:rsidP="006D3335">
      <w:pPr>
        <w:pStyle w:val="AUBiosNoSpace"/>
      </w:pPr>
    </w:p>
    <w:p w14:paraId="62190528" w14:textId="77777777" w:rsidR="006D3335" w:rsidRPr="00065F3C" w:rsidRDefault="006D3335" w:rsidP="006D3335">
      <w:pPr>
        <w:pStyle w:val="AUBiosNoSpace"/>
      </w:pPr>
    </w:p>
    <w:p w14:paraId="74E7C70A" w14:textId="77777777" w:rsidR="006D3335" w:rsidRPr="00065F3C" w:rsidRDefault="006D3335" w:rsidP="006D3335">
      <w:pPr>
        <w:pStyle w:val="AUBiosNoSpace"/>
      </w:pPr>
    </w:p>
    <w:p w14:paraId="7ACBBFF8" w14:textId="77777777" w:rsidR="006D3335" w:rsidRPr="00065F3C" w:rsidRDefault="006D3335" w:rsidP="006D3335">
      <w:pPr>
        <w:pStyle w:val="AUBiosNoSpace"/>
      </w:pPr>
    </w:p>
    <w:p w14:paraId="75907850" w14:textId="77777777" w:rsidR="006D3335" w:rsidRPr="00065F3C" w:rsidRDefault="006D3335" w:rsidP="006D3335">
      <w:pPr>
        <w:pStyle w:val="AUBiosNoSpace"/>
      </w:pPr>
    </w:p>
    <w:p w14:paraId="42649291" w14:textId="77777777" w:rsidR="006D3335" w:rsidRPr="00065F3C" w:rsidRDefault="006D3335" w:rsidP="006D3335">
      <w:pPr>
        <w:pStyle w:val="AUBiosNoSpace"/>
      </w:pPr>
    </w:p>
    <w:p w14:paraId="2757A81C" w14:textId="77777777" w:rsidR="006D3335" w:rsidRPr="00065F3C" w:rsidRDefault="006D3335" w:rsidP="006D3335">
      <w:pPr>
        <w:pStyle w:val="AUBiosNoSpace"/>
      </w:pPr>
    </w:p>
    <w:p w14:paraId="68D8EF12" w14:textId="77777777" w:rsidR="006D3335" w:rsidRPr="00065F3C" w:rsidRDefault="006D3335" w:rsidP="006D3335">
      <w:pPr>
        <w:pStyle w:val="AUBiosNoSpace"/>
      </w:pPr>
    </w:p>
    <w:p w14:paraId="65586884" w14:textId="77777777" w:rsidR="006D3335" w:rsidRPr="00065F3C" w:rsidRDefault="006D3335" w:rsidP="006D3335">
      <w:pPr>
        <w:pStyle w:val="AUBiosNoSpace"/>
      </w:pPr>
    </w:p>
    <w:p w14:paraId="0BAE8E23" w14:textId="77777777" w:rsidR="006D3335" w:rsidRPr="00065F3C" w:rsidRDefault="006D3335" w:rsidP="006D3335">
      <w:pPr>
        <w:pStyle w:val="AUBiosNoSpace"/>
      </w:pPr>
    </w:p>
    <w:p w14:paraId="428F83B2" w14:textId="77777777" w:rsidR="006D3335" w:rsidRPr="00065F3C" w:rsidRDefault="006D3335" w:rsidP="006D3335">
      <w:pPr>
        <w:pStyle w:val="AUBiosNoSpace"/>
      </w:pPr>
    </w:p>
    <w:p w14:paraId="16BC193C" w14:textId="77777777" w:rsidR="006D3335" w:rsidRPr="00065F3C" w:rsidRDefault="006D3335" w:rsidP="006D3335">
      <w:pPr>
        <w:pStyle w:val="AUBiosNoSpace"/>
      </w:pPr>
    </w:p>
    <w:p w14:paraId="4920D6E8" w14:textId="77777777" w:rsidR="006D3335" w:rsidRPr="00065F3C" w:rsidRDefault="006D3335" w:rsidP="006D3335">
      <w:pPr>
        <w:pStyle w:val="AUBiosNoSpace"/>
      </w:pPr>
    </w:p>
    <w:p w14:paraId="0BE16065" w14:textId="77777777" w:rsidR="006D3335" w:rsidRPr="00065F3C" w:rsidRDefault="006D3335" w:rsidP="006D3335">
      <w:pPr>
        <w:pStyle w:val="AUBiosNoSpace"/>
      </w:pPr>
    </w:p>
    <w:p w14:paraId="603BBB8F" w14:textId="77777777" w:rsidR="006D3335" w:rsidRPr="00065F3C" w:rsidRDefault="006D3335" w:rsidP="006D3335">
      <w:pPr>
        <w:pStyle w:val="AUBiosNoSpace"/>
      </w:pPr>
    </w:p>
    <w:p w14:paraId="6E9757FB" w14:textId="77777777" w:rsidR="006D3335" w:rsidRPr="00065F3C" w:rsidRDefault="006D3335" w:rsidP="006D3335">
      <w:pPr>
        <w:pStyle w:val="AUBiosNoSpace"/>
      </w:pPr>
    </w:p>
    <w:p w14:paraId="3F171BC4" w14:textId="77777777" w:rsidR="006D3335" w:rsidRPr="00065F3C" w:rsidRDefault="006D3335" w:rsidP="006D3335">
      <w:pPr>
        <w:pStyle w:val="AUBiosNoSpace"/>
      </w:pPr>
    </w:p>
    <w:p w14:paraId="7490F11C" w14:textId="77777777" w:rsidR="006D3335" w:rsidRPr="00065F3C" w:rsidRDefault="006D3335" w:rsidP="006D3335">
      <w:pPr>
        <w:pStyle w:val="AUBiosNoSpace"/>
      </w:pPr>
    </w:p>
    <w:p w14:paraId="777EC73D" w14:textId="77777777" w:rsidR="006D3335" w:rsidRPr="00065F3C" w:rsidRDefault="006D3335" w:rsidP="006D3335">
      <w:pPr>
        <w:pStyle w:val="AUBiosNoSpace"/>
      </w:pPr>
    </w:p>
    <w:p w14:paraId="55AE69F7" w14:textId="77777777" w:rsidR="006D3335" w:rsidRPr="00146F1B" w:rsidRDefault="006D3335" w:rsidP="006D3335">
      <w:pPr>
        <w:pStyle w:val="FigureCaption"/>
      </w:pPr>
    </w:p>
    <w:p w14:paraId="1F241DD9" w14:textId="77777777" w:rsidR="006D3335" w:rsidRPr="0003253A" w:rsidRDefault="006D3335" w:rsidP="006D3335">
      <w:pPr>
        <w:pStyle w:val="AUBios"/>
        <w:spacing w:before="0"/>
      </w:pPr>
      <w:r w:rsidRPr="000D15D6">
        <w:rPr>
          <w:noProof/>
        </w:rPr>
        <w:drawing>
          <wp:anchor distT="0" distB="0" distL="114300" distR="114300" simplePos="0" relativeHeight="251660288" behindDoc="0" locked="0" layoutInCell="1" allowOverlap="1" wp14:anchorId="47A62E47" wp14:editId="4D4A459E">
            <wp:simplePos x="0" y="0"/>
            <wp:positionH relativeFrom="column">
              <wp:posOffset>-1270</wp:posOffset>
            </wp:positionH>
            <wp:positionV relativeFrom="paragraph">
              <wp:posOffset>1270</wp:posOffset>
            </wp:positionV>
            <wp:extent cx="914400" cy="1143000"/>
            <wp:effectExtent l="0" t="0" r="0" b="0"/>
            <wp:wrapSquare wrapText="bothSides"/>
            <wp:docPr id="45" name="Picture 2" descr="A picture containing person, necktie, person, wal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Picture 2" descr="A picture containing person, necktie, person, wall&#10;&#10;Description automatically generated"/>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15D6">
        <w:rPr>
          <w:rStyle w:val="AUBiosbd"/>
        </w:rPr>
        <w:t>SECOND B. AUTHOR</w:t>
      </w:r>
      <w:r w:rsidRPr="0003253A">
        <w:t xml:space="preserve"> was born in Greenwich Village, New York, NY, USA in 1977. He received the B.S. and M.S. degrees in aerospace engineering from the University of Virginia, Charlottesville, in 2001 and the Ph.D. degree in mechanical engineering from Drexel University, Philadelphia, PA, in 2008.</w:t>
      </w:r>
    </w:p>
    <w:p w14:paraId="4799BDA3" w14:textId="77777777" w:rsidR="006D3335" w:rsidRPr="0003253A" w:rsidRDefault="006D3335" w:rsidP="006D3335">
      <w:pPr>
        <w:pStyle w:val="AUBiosNoSpace"/>
      </w:pPr>
      <w:r w:rsidRPr="0003253A">
        <w:t xml:space="preserve">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065F3C">
        <w:rPr>
          <w:rStyle w:val="ITAL"/>
        </w:rPr>
        <w:t>Earth</w:t>
      </w:r>
      <w:r w:rsidRPr="0003253A">
        <w:t xml:space="preserve">, </w:t>
      </w:r>
      <w:r w:rsidRPr="00065F3C">
        <w:rPr>
          <w:rStyle w:val="ITAL"/>
        </w:rPr>
        <w:t>Moon</w:t>
      </w:r>
      <w:r w:rsidRPr="0003253A">
        <w:t xml:space="preserve">, </w:t>
      </w:r>
      <w:r w:rsidRPr="00065F3C">
        <w:rPr>
          <w:rStyle w:val="ITAL"/>
        </w:rPr>
        <w:t>Planets</w:t>
      </w:r>
      <w:r w:rsidRPr="0003253A">
        <w:t xml:space="preserve">, and holds two patents. </w:t>
      </w:r>
    </w:p>
    <w:p w14:paraId="700CEBB5" w14:textId="77777777" w:rsidR="006D3335" w:rsidRPr="0003253A" w:rsidRDefault="006D3335" w:rsidP="006D3335">
      <w:pPr>
        <w:pStyle w:val="AUBiosNoSpace"/>
      </w:pPr>
      <w:r w:rsidRPr="0003253A">
        <w:t xml:space="preserve">Dr. Author was a recipient of the International Association of Geomagnetism and Aeronomy Young Scientist Award for Excellence in 2008, and the IEEE Electromagnetic Compatibility Society Best Symposium Paper Award in 2011. </w:t>
      </w:r>
    </w:p>
    <w:p w14:paraId="3ABB6242" w14:textId="77777777" w:rsidR="006D3335" w:rsidRPr="0003253A" w:rsidRDefault="006D3335" w:rsidP="006D3335">
      <w:pPr>
        <w:pStyle w:val="AUBios"/>
      </w:pPr>
      <w:r w:rsidRPr="000D15D6">
        <w:rPr>
          <w:rStyle w:val="AUBiosbd"/>
        </w:rPr>
        <w:t>THIRD C. AUTHOR, JR.</w:t>
      </w:r>
      <w:r w:rsidRPr="000D15D6">
        <w:t xml:space="preserve"> </w:t>
      </w:r>
      <w:r w:rsidRPr="0003253A">
        <w:rPr>
          <w:bCs/>
        </w:rPr>
        <w:t>(M’87)</w:t>
      </w:r>
      <w:r w:rsidRPr="0003253A">
        <w:t xml:space="preserve"> 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 TX, USA.</w:t>
      </w:r>
    </w:p>
    <w:p w14:paraId="41B56035" w14:textId="77777777" w:rsidR="006D3335" w:rsidRPr="0003253A" w:rsidRDefault="006D3335" w:rsidP="006D3335">
      <w:pPr>
        <w:pStyle w:val="AUBiosNoSpace"/>
      </w:pPr>
      <w:r w:rsidRPr="0003253A">
        <w:t xml:space="preserve">From 2008 to 2009, he was a Research Assistant with the Institute of Physics, Academia </w:t>
      </w:r>
      <w:proofErr w:type="spellStart"/>
      <w:r w:rsidRPr="0003253A">
        <w:t>Sinica</w:t>
      </w:r>
      <w:proofErr w:type="spellEnd"/>
      <w:r w:rsidRPr="0003253A">
        <w:t xml:space="preserve">, </w:t>
      </w:r>
      <w:proofErr w:type="spellStart"/>
      <w:r w:rsidRPr="0003253A">
        <w:t>Tapei</w:t>
      </w:r>
      <w:proofErr w:type="spellEnd"/>
      <w:r w:rsidRPr="0003253A">
        <w:t xml:space="preserve">, Taiwan. His research interest includes the development of surface processing and biological/medical treatment techniques using nonthermal atmospheric pressure plasmas, fundamental study of plasma sources, and fabrication of micro- or nanostructured surfaces. </w:t>
      </w:r>
    </w:p>
    <w:p w14:paraId="6638B01C" w14:textId="77777777" w:rsidR="006D3335" w:rsidRPr="0003253A" w:rsidRDefault="006D3335" w:rsidP="006D3335">
      <w:pPr>
        <w:pStyle w:val="AUBiosNoSpace"/>
      </w:pPr>
      <w:r w:rsidRPr="0003253A">
        <w:t>Mr. Author’s awards and honors include the Frew Fellowship (Australian Academy of Science), the I. I. Rabi Prize (APS), the European Frequency and Time Forum Award, the Carl Zeiss Research Award, the William F. Meggers Award and the Adolph Lomb Medal (OSA).</w:t>
      </w:r>
    </w:p>
    <w:p w14:paraId="27C920BA" w14:textId="77777777" w:rsidR="006D3335" w:rsidRPr="00065F3C" w:rsidRDefault="006D3335" w:rsidP="006D3335">
      <w:pPr>
        <w:pStyle w:val="AUBiosNoSpace"/>
      </w:pPr>
    </w:p>
    <w:p w14:paraId="69F95164" w14:textId="77777777" w:rsidR="006D3335" w:rsidRPr="00CB1F92" w:rsidRDefault="006D3335" w:rsidP="006D3335"/>
    <w:p w14:paraId="403D2ED3" w14:textId="77777777" w:rsidR="00AA0A15" w:rsidRDefault="00AA0A15"/>
    <w:sectPr w:rsidR="00AA0A15" w:rsidSect="00422716">
      <w:footerReference w:type="default" r:id="rId26"/>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14556" w14:textId="77777777" w:rsidR="00694BCA" w:rsidRDefault="00694BCA" w:rsidP="006D3335">
      <w:r>
        <w:separator/>
      </w:r>
    </w:p>
  </w:endnote>
  <w:endnote w:type="continuationSeparator" w:id="0">
    <w:p w14:paraId="0ECB0E99" w14:textId="77777777" w:rsidR="00694BCA" w:rsidRDefault="00694BCA" w:rsidP="006D3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FormataOTF-Bold">
    <w:altName w:val="Calibri"/>
    <w:panose1 w:val="020B0604020202020204"/>
    <w:charset w:val="00"/>
    <w:family w:val="auto"/>
    <w:notTrueType/>
    <w:pitch w:val="default"/>
    <w:sig w:usb0="00000003" w:usb1="00000000" w:usb2="00000000" w:usb3="00000000" w:csb0="00000001" w:csb1="00000000"/>
  </w:font>
  <w:font w:name="FormataOTFMdIt">
    <w:altName w:val="Calibri"/>
    <w:panose1 w:val="020B0604020202020204"/>
    <w:charset w:val="00"/>
    <w:family w:val="auto"/>
    <w:notTrueType/>
    <w:pitch w:val="default"/>
    <w:sig w:usb0="00000003" w:usb1="00000000" w:usb2="00000000" w:usb3="00000000" w:csb0="00000001" w:csb1="00000000"/>
  </w:font>
  <w:font w:name="FormataOTF-Reg">
    <w:altName w:val="Calibri"/>
    <w:panose1 w:val="020B0604020202020204"/>
    <w:charset w:val="00"/>
    <w:family w:val="auto"/>
    <w:notTrueType/>
    <w:pitch w:val="default"/>
    <w:sig w:usb0="00000003" w:usb1="00000000" w:usb2="00000000" w:usb3="00000000" w:csb0="00000001" w:csb1="00000000"/>
  </w:font>
  <w:font w:name="TimesLTStd-Roman">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 OTF">
    <w:altName w:val="Calibri"/>
    <w:panose1 w:val="020B0604020202020204"/>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antinghei SC Extralight">
    <w:altName w:val="LANTINGHEI SC EXTRALIGHT"/>
    <w:panose1 w:val="02000000000000000000"/>
    <w:charset w:val="86"/>
    <w:family w:val="auto"/>
    <w:pitch w:val="variable"/>
    <w:sig w:usb0="00000001" w:usb1="080E0000" w:usb2="00000010" w:usb3="00000000" w:csb0="00040000" w:csb1="00000000"/>
  </w:font>
  <w:font w:name="Symbol">
    <w:panose1 w:val="05050102010706020507"/>
    <w:charset w:val="02"/>
    <w:family w:val="decorative"/>
    <w:pitch w:val="variable"/>
    <w:sig w:usb0="00000003" w:usb1="1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Times-Roman">
    <w:panose1 w:val="00000500000000020000"/>
    <w:charset w:val="00"/>
    <w:family w:val="auto"/>
    <w:pitch w:val="variable"/>
    <w:sig w:usb0="E00002FF" w:usb1="5000205A" w:usb2="00000000" w:usb3="00000000" w:csb0="0000019F" w:csb1="00000000"/>
  </w:font>
  <w:font w:name="TimesNewRomanPSMT">
    <w:altName w:val="Yu Gothic UI"/>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CBAC4" w14:textId="77777777" w:rsidR="006D3335" w:rsidRPr="00B979BB" w:rsidRDefault="006D3335"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460A5" w14:textId="77777777" w:rsidR="00EB009E" w:rsidRPr="00B979BB" w:rsidRDefault="00F14712"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BBC2F" w14:textId="77777777" w:rsidR="006D3335" w:rsidRPr="00B979BB" w:rsidRDefault="006D3335" w:rsidP="00E721A9">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EE5B5" w14:textId="77777777" w:rsidR="006D3335" w:rsidRPr="00B979BB" w:rsidRDefault="006D333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CDDFE" w14:textId="77777777" w:rsidR="006D3335" w:rsidRPr="00B979BB" w:rsidRDefault="006D333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04BB3" w14:textId="77777777" w:rsidR="006D3335" w:rsidRPr="00B979BB" w:rsidRDefault="006D3335" w:rsidP="00EB009E">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7BDF8" w14:textId="77777777" w:rsidR="006D3335" w:rsidRPr="00B979BB" w:rsidRDefault="006D3335" w:rsidP="00EB009E">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B5DB9" w14:textId="77777777" w:rsidR="006D3335" w:rsidRPr="00B979BB" w:rsidRDefault="006D3335" w:rsidP="00EB009E">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D357D" w14:textId="77777777" w:rsidR="006D3335" w:rsidRPr="00B979BB" w:rsidRDefault="006D333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BE372" w14:textId="77777777" w:rsidR="006D3335" w:rsidRPr="00B979BB" w:rsidRDefault="006D3335" w:rsidP="00EB009E">
    <w:pPr>
      <w:pStyle w:val="Footer"/>
      <w:tabs>
        <w:tab w:val="clear" w:pos="4320"/>
        <w:tab w:val="clear" w:pos="8640"/>
        <w:tab w:val="center" w:pos="9540"/>
      </w:tabs>
      <w:rPr>
        <w:rFonts w:ascii="Helvetica" w:hAnsi="Helvetica"/>
        <w:sz w:val="12"/>
      </w:rPr>
    </w:pPr>
    <w:r>
      <w:rPr>
        <w:rFonts w:ascii="Helvetica" w:hAnsi="Helvetica" w:cs="FormataOTF-Reg"/>
        <w:sz w:val="12"/>
        <w:szCs w:val="14"/>
      </w:rPr>
      <w:t>8</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CF067" w14:textId="77777777" w:rsidR="00694BCA" w:rsidRDefault="00694BCA" w:rsidP="006D3335">
      <w:r>
        <w:separator/>
      </w:r>
    </w:p>
  </w:footnote>
  <w:footnote w:type="continuationSeparator" w:id="0">
    <w:p w14:paraId="550F17BE" w14:textId="77777777" w:rsidR="00694BCA" w:rsidRDefault="00694BCA" w:rsidP="006D3335">
      <w:r>
        <w:continuationSeparator/>
      </w:r>
    </w:p>
  </w:footnote>
  <w:footnote w:id="1">
    <w:p w14:paraId="355D977D" w14:textId="77777777" w:rsidR="006D3335" w:rsidRDefault="006D3335" w:rsidP="006D3335">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96F20" w14:textId="77777777" w:rsidR="006D3335" w:rsidRPr="00E721A9" w:rsidRDefault="00694BCA"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pict w14:anchorId="5BCB9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7" type="#_x0000_t75" alt="" style="width:92pt;height:22.9pt;visibility:visible;mso-wrap-style:square;mso-width-percent:0;mso-height-percent:0;mso-width-percent:0;mso-height-percent:0" o:ole="">
          <v:imagedata r:id="rId1" o:title=""/>
          <o:lock v:ext="edit" rotation="t" cropping="t" verticies="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6146A" w14:textId="77777777" w:rsidR="006D3335" w:rsidRPr="00CB191E" w:rsidRDefault="00694BCA" w:rsidP="00B979BB">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rPr>
      <w:pict w14:anchorId="0FE141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6" type="#_x0000_t75" alt="" style="width:76.15pt;height:14.15pt;visibility:visible;mso-wrap-style:square;mso-width-percent:0;mso-height-percent:0;mso-width-percent:0;mso-height-percent:0">
          <v:imagedata r:id="rId1" o:title=""/>
          <o:lock v:ext="edit" rotation="t" cropping="t" verticies="t"/>
        </v:shape>
      </w:pict>
    </w:r>
    <w:r w:rsidR="006D3335">
      <w:rPr>
        <w:rFonts w:ascii="Formata OTF" w:hAnsi="Formata OTF" w:cs="FormataOTF-Reg"/>
        <w:sz w:val="14"/>
        <w:szCs w:val="14"/>
      </w:rPr>
      <w:tab/>
    </w:r>
    <w:r w:rsidR="006D3335">
      <w:rPr>
        <w:rFonts w:ascii="Helvetica" w:hAnsi="Helvetica" w:cs="FormataOTF-Reg"/>
        <w:sz w:val="14"/>
        <w:szCs w:val="14"/>
      </w:rPr>
      <w:t>Author Name</w:t>
    </w:r>
    <w:r w:rsidR="006D3335" w:rsidRPr="00B979BB">
      <w:rPr>
        <w:rFonts w:ascii="Helvetica" w:hAnsi="Helvetica" w:cs="FormataOTF-Reg"/>
        <w:sz w:val="14"/>
        <w:szCs w:val="14"/>
      </w:rPr>
      <w:t xml:space="preserve">: </w:t>
    </w:r>
    <w:r w:rsidR="006D3335"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 w15:restartNumberingAfterBreak="0">
    <w:nsid w:val="3A877D64"/>
    <w:multiLevelType w:val="singleLevel"/>
    <w:tmpl w:val="37E4B88C"/>
    <w:lvl w:ilvl="0">
      <w:start w:val="1"/>
      <w:numFmt w:val="decimal"/>
      <w:lvlText w:val="[%1]"/>
      <w:lvlJc w:val="left"/>
      <w:pPr>
        <w:tabs>
          <w:tab w:val="num" w:pos="1170"/>
        </w:tabs>
        <w:ind w:left="1170" w:hanging="360"/>
      </w:pPr>
      <w:rPr>
        <w:i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35"/>
    <w:rsid w:val="00040F9F"/>
    <w:rsid w:val="00115141"/>
    <w:rsid w:val="002E3669"/>
    <w:rsid w:val="003B465D"/>
    <w:rsid w:val="003D31B7"/>
    <w:rsid w:val="00694BCA"/>
    <w:rsid w:val="006A38CA"/>
    <w:rsid w:val="006D3335"/>
    <w:rsid w:val="0071656C"/>
    <w:rsid w:val="008E7160"/>
    <w:rsid w:val="009147BE"/>
    <w:rsid w:val="00946949"/>
    <w:rsid w:val="00955EE7"/>
    <w:rsid w:val="009A3193"/>
    <w:rsid w:val="009B7038"/>
    <w:rsid w:val="00A009B5"/>
    <w:rsid w:val="00A15B29"/>
    <w:rsid w:val="00AA0A15"/>
    <w:rsid w:val="00AF7868"/>
    <w:rsid w:val="00BF3AFA"/>
    <w:rsid w:val="00CD6FBE"/>
    <w:rsid w:val="00E61C13"/>
    <w:rsid w:val="00E70E9F"/>
    <w:rsid w:val="00F147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30D33"/>
  <w15:chartTrackingRefBased/>
  <w15:docId w15:val="{5F115649-11E3-4F4D-8166-441F94E5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335"/>
    <w:rPr>
      <w:rFonts w:ascii="Times New Roman" w:hAnsi="Times New Roman" w:cs="Times New Roman"/>
      <w:lang w:eastAsia="en-US"/>
    </w:rPr>
  </w:style>
  <w:style w:type="paragraph" w:styleId="Heading1">
    <w:name w:val="heading 1"/>
    <w:basedOn w:val="Normal"/>
    <w:next w:val="Normal"/>
    <w:link w:val="Heading1Char"/>
    <w:qFormat/>
    <w:rsid w:val="006D3335"/>
    <w:pPr>
      <w:autoSpaceDE w:val="0"/>
      <w:autoSpaceDN w:val="0"/>
      <w:adjustRightInd w:val="0"/>
      <w:spacing w:before="240"/>
      <w:outlineLvl w:val="0"/>
    </w:pPr>
    <w:rPr>
      <w:rFonts w:ascii="Helvetica" w:hAnsi="Helvetica" w:cs="FormataOTF-Bold"/>
      <w:b/>
      <w:bCs/>
      <w:color w:val="00629B"/>
      <w:sz w:val="18"/>
      <w:szCs w:val="18"/>
    </w:rPr>
  </w:style>
  <w:style w:type="paragraph" w:styleId="Heading2">
    <w:name w:val="heading 2"/>
    <w:basedOn w:val="Normal"/>
    <w:next w:val="Normal"/>
    <w:link w:val="Heading2Char"/>
    <w:qFormat/>
    <w:rsid w:val="006D3335"/>
    <w:pPr>
      <w:autoSpaceDE w:val="0"/>
      <w:autoSpaceDN w:val="0"/>
      <w:adjustRightInd w:val="0"/>
      <w:spacing w:before="260"/>
      <w:outlineLvl w:val="1"/>
    </w:pPr>
    <w:rPr>
      <w:rFonts w:ascii="Helvetica" w:hAnsi="Helvetica" w:cs="FormataOTFMdIt"/>
      <w:b/>
      <w:i/>
      <w:color w:val="58595B"/>
      <w:sz w:val="18"/>
      <w:szCs w:val="18"/>
    </w:rPr>
  </w:style>
  <w:style w:type="paragraph" w:styleId="Heading3">
    <w:name w:val="heading 3"/>
    <w:basedOn w:val="Normal"/>
    <w:next w:val="Normal"/>
    <w:link w:val="Heading3Char"/>
    <w:qFormat/>
    <w:rsid w:val="006D3335"/>
    <w:pPr>
      <w:autoSpaceDE w:val="0"/>
      <w:autoSpaceDN w:val="0"/>
      <w:adjustRightInd w:val="0"/>
      <w:spacing w:before="80"/>
      <w:outlineLvl w:val="2"/>
    </w:pPr>
    <w:rPr>
      <w:rFonts w:ascii="Helvetica" w:hAnsi="Helvetica" w:cs="FormataOTF-Reg"/>
      <w:caps/>
      <w:color w:val="58595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3335"/>
    <w:rPr>
      <w:rFonts w:ascii="Helvetica" w:hAnsi="Helvetica" w:cs="FormataOTF-Bold"/>
      <w:b/>
      <w:bCs/>
      <w:color w:val="00629B"/>
      <w:sz w:val="18"/>
      <w:szCs w:val="18"/>
      <w:lang w:eastAsia="en-US"/>
    </w:rPr>
  </w:style>
  <w:style w:type="character" w:customStyle="1" w:styleId="Heading2Char">
    <w:name w:val="Heading 2 Char"/>
    <w:basedOn w:val="DefaultParagraphFont"/>
    <w:link w:val="Heading2"/>
    <w:rsid w:val="006D3335"/>
    <w:rPr>
      <w:rFonts w:ascii="Helvetica" w:hAnsi="Helvetica" w:cs="FormataOTFMdIt"/>
      <w:b/>
      <w:i/>
      <w:color w:val="58595B"/>
      <w:sz w:val="18"/>
      <w:szCs w:val="18"/>
      <w:lang w:eastAsia="en-US"/>
    </w:rPr>
  </w:style>
  <w:style w:type="character" w:customStyle="1" w:styleId="Heading3Char">
    <w:name w:val="Heading 3 Char"/>
    <w:basedOn w:val="DefaultParagraphFont"/>
    <w:link w:val="Heading3"/>
    <w:rsid w:val="006D3335"/>
    <w:rPr>
      <w:rFonts w:ascii="Helvetica" w:hAnsi="Helvetica" w:cs="FormataOTF-Reg"/>
      <w:caps/>
      <w:color w:val="58595B"/>
      <w:sz w:val="18"/>
      <w:szCs w:val="18"/>
      <w:lang w:eastAsia="en-US"/>
    </w:rPr>
  </w:style>
  <w:style w:type="paragraph" w:customStyle="1" w:styleId="Abstract">
    <w:name w:val="Abstract"/>
    <w:basedOn w:val="Normal"/>
    <w:link w:val="AbstractChar"/>
    <w:rsid w:val="006D3335"/>
    <w:pPr>
      <w:spacing w:after="340" w:line="240" w:lineRule="exact"/>
      <w:ind w:right="1380"/>
      <w:jc w:val="both"/>
    </w:pPr>
    <w:rPr>
      <w:sz w:val="20"/>
      <w:szCs w:val="20"/>
    </w:rPr>
  </w:style>
  <w:style w:type="character" w:customStyle="1" w:styleId="AbstractChar">
    <w:name w:val="Abstract Char"/>
    <w:link w:val="Abstract"/>
    <w:rsid w:val="006D3335"/>
    <w:rPr>
      <w:rFonts w:ascii="Times New Roman" w:hAnsi="Times New Roman" w:cs="Times New Roman"/>
      <w:sz w:val="20"/>
      <w:szCs w:val="20"/>
      <w:lang w:eastAsia="en-US"/>
    </w:rPr>
  </w:style>
  <w:style w:type="character" w:styleId="Hyperlink">
    <w:name w:val="Hyperlink"/>
    <w:rsid w:val="006D3335"/>
    <w:rPr>
      <w:color w:val="0000FF"/>
      <w:u w:val="single"/>
    </w:rPr>
  </w:style>
  <w:style w:type="paragraph" w:customStyle="1" w:styleId="DOP">
    <w:name w:val="DOP"/>
    <w:basedOn w:val="Normal"/>
    <w:rsid w:val="006D3335"/>
    <w:pPr>
      <w:spacing w:after="120"/>
    </w:pPr>
    <w:rPr>
      <w:rFonts w:ascii="Helvetica" w:hAnsi="Helvetica"/>
      <w:sz w:val="14"/>
      <w:szCs w:val="14"/>
    </w:rPr>
  </w:style>
  <w:style w:type="paragraph" w:customStyle="1" w:styleId="DOI">
    <w:name w:val="DOI"/>
    <w:basedOn w:val="Normal"/>
    <w:rsid w:val="006D3335"/>
    <w:rPr>
      <w:i/>
      <w:sz w:val="12"/>
      <w:szCs w:val="12"/>
    </w:rPr>
  </w:style>
  <w:style w:type="paragraph" w:customStyle="1" w:styleId="AIHead">
    <w:name w:val="AI Head"/>
    <w:basedOn w:val="Abstract"/>
    <w:link w:val="AIHeadChar"/>
    <w:rsid w:val="006D3335"/>
    <w:rPr>
      <w:rFonts w:ascii="Helvetica" w:hAnsi="Helvetica"/>
      <w:b/>
      <w:color w:val="00629B"/>
    </w:rPr>
  </w:style>
  <w:style w:type="character" w:customStyle="1" w:styleId="AIHeadChar">
    <w:name w:val="AI Head Char"/>
    <w:link w:val="AIHead"/>
    <w:rsid w:val="006D3335"/>
    <w:rPr>
      <w:rFonts w:ascii="Helvetica" w:hAnsi="Helvetica" w:cs="Times New Roman"/>
      <w:b/>
      <w:color w:val="00629B"/>
      <w:sz w:val="20"/>
      <w:szCs w:val="20"/>
      <w:lang w:eastAsia="en-US"/>
    </w:rPr>
  </w:style>
  <w:style w:type="paragraph" w:customStyle="1" w:styleId="IndexTerms">
    <w:name w:val="IndexTerms"/>
    <w:basedOn w:val="Normal"/>
    <w:rsid w:val="006D3335"/>
    <w:pPr>
      <w:autoSpaceDE w:val="0"/>
      <w:autoSpaceDN w:val="0"/>
      <w:adjustRightInd w:val="0"/>
      <w:spacing w:after="520"/>
      <w:ind w:right="1380"/>
    </w:pPr>
    <w:rPr>
      <w:rFonts w:cs="TimesLTStd-Roman"/>
      <w:sz w:val="20"/>
      <w:szCs w:val="20"/>
    </w:rPr>
  </w:style>
  <w:style w:type="character" w:customStyle="1" w:styleId="ITAL">
    <w:name w:val="ITAL"/>
    <w:rsid w:val="006D3335"/>
    <w:rPr>
      <w:i/>
    </w:rPr>
  </w:style>
  <w:style w:type="paragraph" w:customStyle="1" w:styleId="AU">
    <w:name w:val="AU"/>
    <w:basedOn w:val="Normal"/>
    <w:rsid w:val="006D3335"/>
    <w:pPr>
      <w:spacing w:after="100"/>
      <w:ind w:right="1380"/>
    </w:pPr>
    <w:rPr>
      <w:rFonts w:ascii="Helvetica" w:hAnsi="Helvetica"/>
      <w:b/>
      <w:sz w:val="20"/>
      <w:szCs w:val="20"/>
    </w:rPr>
  </w:style>
  <w:style w:type="paragraph" w:customStyle="1" w:styleId="PI">
    <w:name w:val="PI"/>
    <w:basedOn w:val="Normal"/>
    <w:rsid w:val="006D3335"/>
    <w:pPr>
      <w:spacing w:after="540" w:line="180" w:lineRule="exact"/>
      <w:ind w:right="1600" w:firstLine="180"/>
    </w:pPr>
    <w:rPr>
      <w:sz w:val="15"/>
    </w:rPr>
  </w:style>
  <w:style w:type="paragraph" w:customStyle="1" w:styleId="References">
    <w:name w:val="References"/>
    <w:basedOn w:val="Normal"/>
    <w:rsid w:val="006D3335"/>
    <w:pPr>
      <w:tabs>
        <w:tab w:val="num" w:pos="1170"/>
      </w:tabs>
      <w:ind w:left="1170" w:hanging="360"/>
      <w:jc w:val="both"/>
    </w:pPr>
    <w:rPr>
      <w:sz w:val="16"/>
      <w:szCs w:val="16"/>
    </w:rPr>
  </w:style>
  <w:style w:type="paragraph" w:customStyle="1" w:styleId="Equation">
    <w:name w:val="Equation"/>
    <w:basedOn w:val="Normal"/>
    <w:rsid w:val="006D3335"/>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6D3335"/>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6D3335"/>
    <w:rPr>
      <w:rFonts w:ascii="Helvetica" w:hAnsi="Helvetica" w:cs="FormataOTF-Bold"/>
      <w:bCs/>
      <w:color w:val="00629B"/>
      <w:sz w:val="14"/>
      <w:szCs w:val="14"/>
    </w:rPr>
  </w:style>
  <w:style w:type="paragraph" w:customStyle="1" w:styleId="AUBios">
    <w:name w:val="AU_Bios"/>
    <w:basedOn w:val="Normal"/>
    <w:rsid w:val="006D3335"/>
    <w:pPr>
      <w:autoSpaceDE w:val="0"/>
      <w:autoSpaceDN w:val="0"/>
      <w:adjustRightInd w:val="0"/>
      <w:spacing w:before="1340"/>
      <w:jc w:val="both"/>
    </w:pPr>
    <w:rPr>
      <w:rFonts w:cs="TimesLTStd-Roman"/>
      <w:sz w:val="16"/>
      <w:szCs w:val="16"/>
    </w:rPr>
  </w:style>
  <w:style w:type="character" w:customStyle="1" w:styleId="AUBiosbd">
    <w:name w:val="AU_Bios bd"/>
    <w:rsid w:val="006D3335"/>
    <w:rPr>
      <w:rFonts w:ascii="Helvetica" w:hAnsi="Helvetica" w:cs="FormataOTFMd"/>
      <w:b/>
    </w:rPr>
  </w:style>
  <w:style w:type="paragraph" w:styleId="Header">
    <w:name w:val="header"/>
    <w:basedOn w:val="Normal"/>
    <w:link w:val="HeaderChar"/>
    <w:rsid w:val="006D3335"/>
    <w:pPr>
      <w:tabs>
        <w:tab w:val="center" w:pos="4320"/>
        <w:tab w:val="right" w:pos="8640"/>
      </w:tabs>
    </w:pPr>
  </w:style>
  <w:style w:type="character" w:customStyle="1" w:styleId="HeaderChar">
    <w:name w:val="Header Char"/>
    <w:basedOn w:val="DefaultParagraphFont"/>
    <w:link w:val="Header"/>
    <w:rsid w:val="006D3335"/>
    <w:rPr>
      <w:rFonts w:ascii="Times New Roman" w:hAnsi="Times New Roman" w:cs="Times New Roman"/>
      <w:lang w:eastAsia="en-US"/>
    </w:rPr>
  </w:style>
  <w:style w:type="paragraph" w:styleId="Footer">
    <w:name w:val="footer"/>
    <w:basedOn w:val="Normal"/>
    <w:link w:val="FooterChar"/>
    <w:rsid w:val="006D3335"/>
    <w:pPr>
      <w:tabs>
        <w:tab w:val="center" w:pos="4320"/>
        <w:tab w:val="right" w:pos="8640"/>
      </w:tabs>
    </w:pPr>
  </w:style>
  <w:style w:type="character" w:customStyle="1" w:styleId="FooterChar">
    <w:name w:val="Footer Char"/>
    <w:basedOn w:val="DefaultParagraphFont"/>
    <w:link w:val="Footer"/>
    <w:rsid w:val="006D3335"/>
    <w:rPr>
      <w:rFonts w:ascii="Times New Roman" w:hAnsi="Times New Roman" w:cs="Times New Roman"/>
      <w:lang w:eastAsia="en-US"/>
    </w:rPr>
  </w:style>
  <w:style w:type="paragraph" w:customStyle="1" w:styleId="PINoSpace">
    <w:name w:val="PI_No Space"/>
    <w:basedOn w:val="PI"/>
    <w:rsid w:val="006D3335"/>
    <w:pPr>
      <w:spacing w:after="0"/>
      <w:ind w:firstLine="0"/>
    </w:pPr>
    <w:rPr>
      <w:sz w:val="14"/>
      <w:szCs w:val="14"/>
    </w:rPr>
  </w:style>
  <w:style w:type="paragraph" w:customStyle="1" w:styleId="Text">
    <w:name w:val="Text"/>
    <w:basedOn w:val="Normal"/>
    <w:rsid w:val="006D3335"/>
    <w:pPr>
      <w:suppressAutoHyphens/>
      <w:autoSpaceDE w:val="0"/>
      <w:autoSpaceDN w:val="0"/>
      <w:adjustRightInd w:val="0"/>
      <w:spacing w:line="240" w:lineRule="exact"/>
      <w:jc w:val="both"/>
    </w:pPr>
    <w:rPr>
      <w:rFonts w:cs="TimesLTStd-Roman"/>
      <w:spacing w:val="-2"/>
      <w:sz w:val="20"/>
      <w:szCs w:val="20"/>
    </w:rPr>
  </w:style>
  <w:style w:type="paragraph" w:styleId="FootnoteText">
    <w:name w:val="footnote text"/>
    <w:basedOn w:val="Normal"/>
    <w:link w:val="FootnoteTextChar"/>
    <w:semiHidden/>
    <w:rsid w:val="006D3335"/>
    <w:pPr>
      <w:ind w:firstLine="202"/>
      <w:jc w:val="both"/>
    </w:pPr>
    <w:rPr>
      <w:sz w:val="16"/>
      <w:szCs w:val="16"/>
      <w:lang w:val="x-none" w:eastAsia="x-none"/>
    </w:rPr>
  </w:style>
  <w:style w:type="character" w:customStyle="1" w:styleId="FootnoteTextChar">
    <w:name w:val="Footnote Text Char"/>
    <w:basedOn w:val="DefaultParagraphFont"/>
    <w:link w:val="FootnoteText"/>
    <w:semiHidden/>
    <w:rsid w:val="006D3335"/>
    <w:rPr>
      <w:rFonts w:ascii="Times New Roman" w:hAnsi="Times New Roman" w:cs="Times New Roman"/>
      <w:sz w:val="16"/>
      <w:szCs w:val="16"/>
      <w:lang w:val="x-none" w:eastAsia="x-none"/>
    </w:rPr>
  </w:style>
  <w:style w:type="paragraph" w:customStyle="1" w:styleId="TableTitle">
    <w:name w:val="Table Title"/>
    <w:basedOn w:val="Normal"/>
    <w:rsid w:val="006D3335"/>
    <w:pPr>
      <w:jc w:val="center"/>
    </w:pPr>
    <w:rPr>
      <w:smallCaps/>
      <w:sz w:val="16"/>
      <w:szCs w:val="16"/>
    </w:rPr>
  </w:style>
  <w:style w:type="character" w:styleId="FootnoteReference">
    <w:name w:val="footnote reference"/>
    <w:semiHidden/>
    <w:rsid w:val="006D3335"/>
    <w:rPr>
      <w:vertAlign w:val="superscript"/>
    </w:rPr>
  </w:style>
  <w:style w:type="paragraph" w:customStyle="1" w:styleId="AUBiosNoSpace">
    <w:name w:val="AU_Bios_No Space"/>
    <w:basedOn w:val="AUBios"/>
    <w:rsid w:val="006D3335"/>
    <w:pPr>
      <w:spacing w:before="0"/>
      <w:ind w:firstLine="180"/>
    </w:pPr>
  </w:style>
  <w:style w:type="paragraph" w:customStyle="1" w:styleId="FigureCaption">
    <w:name w:val="Figure Caption"/>
    <w:basedOn w:val="Normal"/>
    <w:rsid w:val="006D3335"/>
    <w:pPr>
      <w:jc w:val="both"/>
    </w:pPr>
    <w:rPr>
      <w:sz w:val="16"/>
      <w:szCs w:val="16"/>
    </w:rPr>
  </w:style>
  <w:style w:type="paragraph" w:styleId="Title">
    <w:name w:val="Title"/>
    <w:basedOn w:val="Normal"/>
    <w:next w:val="Normal"/>
    <w:link w:val="TitleChar"/>
    <w:qFormat/>
    <w:rsid w:val="006D3335"/>
    <w:pPr>
      <w:spacing w:before="480" w:after="300"/>
    </w:pPr>
    <w:rPr>
      <w:rFonts w:ascii="Helvetica" w:hAnsi="Helvetica"/>
      <w:b/>
      <w:color w:val="00629B"/>
      <w:sz w:val="44"/>
      <w:szCs w:val="44"/>
    </w:rPr>
  </w:style>
  <w:style w:type="character" w:customStyle="1" w:styleId="TitleChar">
    <w:name w:val="Title Char"/>
    <w:basedOn w:val="DefaultParagraphFont"/>
    <w:link w:val="Title"/>
    <w:rsid w:val="006D3335"/>
    <w:rPr>
      <w:rFonts w:ascii="Helvetica" w:hAnsi="Helvetica" w:cs="Times New Roman"/>
      <w:b/>
      <w:color w:val="00629B"/>
      <w:sz w:val="44"/>
      <w:szCs w:val="4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75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footer" Target="footer5.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mailto:graphics@ieee.org" TargetMode="Externa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graphicsqc.ieee.org/" TargetMode="Externa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oleObject" Target="embeddings/oleObject1.bin"/><Relationship Id="rId22" Type="http://schemas.openxmlformats.org/officeDocument/2006/relationships/footer" Target="footer9.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6431</Words>
  <Characters>36660</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Lee</dc:creator>
  <cp:keywords/>
  <dc:description/>
  <cp:lastModifiedBy>Leo Lee</cp:lastModifiedBy>
  <cp:revision>4</cp:revision>
  <dcterms:created xsi:type="dcterms:W3CDTF">2021-04-23T11:46:00Z</dcterms:created>
  <dcterms:modified xsi:type="dcterms:W3CDTF">2021-04-23T13:38:00Z</dcterms:modified>
</cp:coreProperties>
</file>