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jc w:val="center"/>
        <w:rPr/>
      </w:pPr>
      <w:r>
        <w:rPr>
          <w:rFonts w:eastAsia="Times New Roman" w:cs="Times New Roman"/>
          <w:b/>
          <w:bCs/>
          <w:sz w:val="24"/>
          <w:szCs w:val="24"/>
        </w:rPr>
        <w:t>Summary and Reflections Report: Unit Testing of the Contact, Task, and Appointment Services</w:t>
      </w:r>
    </w:p>
    <w:p>
      <w:pPr>
        <w:pStyle w:val="Normal"/>
        <w:spacing w:lineRule="auto" w:line="480"/>
        <w:rPr/>
      </w:pPr>
      <w:r>
        <w:rPr/>
      </w:r>
    </w:p>
    <w:p>
      <w:pPr>
        <w:pStyle w:val="Normal"/>
        <w:spacing w:lineRule="auto" w:line="480"/>
        <w:jc w:val="center"/>
        <w:rPr/>
      </w:pPr>
      <w:r>
        <w:rPr>
          <w:rFonts w:eastAsia="Times New Roman" w:cs="Times New Roman"/>
          <w:b w:val="false"/>
          <w:bCs w:val="false"/>
          <w:sz w:val="24"/>
          <w:szCs w:val="24"/>
        </w:rPr>
        <w:t>Skylan B. Turnbow</w:t>
      </w:r>
    </w:p>
    <w:p>
      <w:pPr>
        <w:pStyle w:val="Normal"/>
        <w:spacing w:lineRule="auto" w:line="480"/>
        <w:jc w:val="center"/>
        <w:rPr/>
      </w:pPr>
      <w:r>
        <w:rPr>
          <w:rFonts w:eastAsia="Times New Roman" w:cs="Times New Roman"/>
          <w:b w:val="false"/>
          <w:bCs w:val="false"/>
          <w:sz w:val="24"/>
          <w:szCs w:val="24"/>
        </w:rPr>
        <w:t>Southern New Hampshire University</w:t>
      </w:r>
    </w:p>
    <w:p>
      <w:pPr>
        <w:pStyle w:val="Normal"/>
        <w:spacing w:lineRule="auto" w:line="480"/>
        <w:jc w:val="center"/>
        <w:rPr/>
      </w:pPr>
      <w:r>
        <w:rPr>
          <w:rFonts w:eastAsia="Times New Roman" w:cs="Times New Roman"/>
          <w:b w:val="false"/>
          <w:bCs w:val="false"/>
          <w:sz w:val="24"/>
          <w:szCs w:val="24"/>
        </w:rPr>
        <w:t>CS-320: Software Testing, Automation</w:t>
      </w:r>
    </w:p>
    <w:p>
      <w:pPr>
        <w:pStyle w:val="Normal"/>
        <w:spacing w:lineRule="auto" w:line="480"/>
        <w:jc w:val="center"/>
        <w:rPr/>
      </w:pPr>
      <w:r>
        <w:rPr>
          <w:rFonts w:eastAsia="Times New Roman" w:cs="Times New Roman"/>
          <w:b w:val="false"/>
          <w:bCs w:val="false"/>
          <w:sz w:val="24"/>
          <w:szCs w:val="24"/>
        </w:rPr>
        <w:t>Professor Sherif Antoun</w:t>
      </w:r>
    </w:p>
    <w:p>
      <w:pPr>
        <w:pStyle w:val="Normal"/>
        <w:spacing w:lineRule="auto" w:line="480"/>
        <w:jc w:val="center"/>
        <w:rPr/>
      </w:pPr>
      <w:r>
        <w:rPr>
          <w:rFonts w:eastAsia="Times New Roman" w:cs="Times New Roman"/>
          <w:b w:val="false"/>
          <w:bCs w:val="false"/>
          <w:sz w:val="24"/>
          <w:szCs w:val="24"/>
        </w:rPr>
        <w:t>June 21, 2026</w:t>
      </w:r>
      <w:r>
        <w:br w:type="page"/>
      </w:r>
    </w:p>
    <w:p>
      <w:pPr>
        <w:pStyle w:val="Normal"/>
        <w:spacing w:lineRule="auto" w:line="480"/>
        <w:jc w:val="center"/>
        <w:rPr/>
      </w:pPr>
      <w:r>
        <w:rPr>
          <w:rFonts w:eastAsia="Times New Roman" w:cs="Times New Roman"/>
          <w:b/>
          <w:bCs/>
          <w:sz w:val="24"/>
          <w:szCs w:val="24"/>
        </w:rPr>
        <w:t>Summary</w:t>
      </w:r>
    </w:p>
    <w:p>
      <w:pPr>
        <w:pStyle w:val="Normal"/>
        <w:spacing w:lineRule="auto" w:line="480"/>
        <w:jc w:val="left"/>
        <w:rPr/>
      </w:pPr>
      <w:r>
        <w:rPr>
          <w:rFonts w:eastAsia="Times New Roman" w:cs="Times New Roman"/>
          <w:b/>
          <w:bCs/>
          <w:sz w:val="24"/>
          <w:szCs w:val="24"/>
        </w:rPr>
        <w:t>Unit Testing Approach</w:t>
      </w:r>
    </w:p>
    <w:p>
      <w:pPr>
        <w:pStyle w:val="Normal"/>
        <w:spacing w:lineRule="auto" w:line="480"/>
        <w:ind w:firstLine="720"/>
        <w:jc w:val="left"/>
        <w:rPr/>
      </w:pPr>
      <w:r>
        <w:rPr>
          <w:rFonts w:eastAsia="Times New Roman" w:cs="Times New Roman"/>
          <w:sz w:val="24"/>
          <w:szCs w:val="24"/>
        </w:rPr>
        <w:t>I wrote a dedicated test suite for each feature. Because the application follows a two-layer architecture, each feature has two test classes: one for the domain class and one for the service class. Within each test class, individual test cases were derived from single requirements so that a failing test would point to exactly one broken rule.</w:t>
      </w:r>
    </w:p>
    <w:p>
      <w:pPr>
        <w:pStyle w:val="Normal"/>
        <w:spacing w:lineRule="auto" w:line="480"/>
        <w:ind w:firstLine="720"/>
        <w:jc w:val="left"/>
        <w:rPr/>
      </w:pPr>
      <w:r>
        <w:rPr>
          <w:rFonts w:eastAsia="Times New Roman" w:cs="Times New Roman"/>
          <w:b/>
          <w:bCs/>
          <w:sz w:val="24"/>
          <w:szCs w:val="24"/>
        </w:rPr>
        <w:t>Contact.</w:t>
      </w:r>
      <w:r>
        <w:rPr>
          <w:rFonts w:eastAsia="Times New Roman" w:cs="Times New Roman"/>
          <w:sz w:val="24"/>
          <w:szCs w:val="24"/>
        </w:rPr>
        <w:t xml:space="preserve"> The contact requires a unique contactId with a maximum of 10 characters; first and last names of 10 characters or fewer each; a phone number of exactly 10 digits; and an address of 30 characters or fewer. ContactTest gives each rule its own case, named for what it checks, such as testContactIdNull. I tested immutability in two different ways: structurally, since the contactId has no setter, and behaviorally, through testContactIdNotUpdatable. ContactServiceTest exercises add, delete, get, and the four update methods along the happy, invalid-ID, and invalid-value paths.</w:t>
      </w:r>
    </w:p>
    <w:p>
      <w:pPr>
        <w:pStyle w:val="Normal"/>
        <w:spacing w:lineRule="auto" w:line="480"/>
        <w:ind w:firstLine="720"/>
        <w:jc w:val="left"/>
        <w:rPr/>
      </w:pPr>
      <w:r>
        <w:rPr>
          <w:rFonts w:eastAsia="Times New Roman" w:cs="Times New Roman"/>
          <w:b/>
          <w:bCs/>
          <w:sz w:val="24"/>
          <w:szCs w:val="24"/>
        </w:rPr>
        <w:t>Task.</w:t>
      </w:r>
      <w:r>
        <w:rPr>
          <w:rFonts w:eastAsia="Times New Roman" w:cs="Times New Roman"/>
          <w:sz w:val="24"/>
          <w:szCs w:val="24"/>
        </w:rPr>
        <w:t xml:space="preserve"> Task requires a taskId of 10 characters or fewer, a name of 20 characters or fewer, and a description of 50 characters or fewer. TaskTest and TaskServiceTest follow the same pattern, with testNameTooLong (21 characters) and testDescriptionTooLong (51 characters) each sitting one character past the respective limit.</w:t>
      </w:r>
    </w:p>
    <w:p>
      <w:pPr>
        <w:pStyle w:val="Normal"/>
        <w:spacing w:lineRule="auto" w:line="480"/>
        <w:ind w:firstLine="720"/>
        <w:jc w:val="left"/>
        <w:rPr/>
      </w:pPr>
      <w:r>
        <w:rPr>
          <w:rFonts w:eastAsia="Times New Roman" w:cs="Times New Roman"/>
          <w:b/>
          <w:bCs/>
          <w:sz w:val="24"/>
          <w:szCs w:val="24"/>
        </w:rPr>
        <w:t>Appointment.</w:t>
      </w:r>
      <w:r>
        <w:rPr>
          <w:rFonts w:eastAsia="Times New Roman" w:cs="Times New Roman"/>
          <w:sz w:val="24"/>
          <w:szCs w:val="24"/>
        </w:rPr>
        <w:t xml:space="preserve"> Appointment requires an appointmentId of at most 10 characters, a description of at most 50 characters, and a date that is neither null nor in the past. Test dates were set one day in the future (for example, System.currentTimeMillis() + 1000L * 60 * 60 * 24) to keep the tests deterministic. testAppointmentDateInPast verifies that appointments with past dates are rejected. The service tests cover collection-level failures: adding an appointment with a duplicate ID, adding a null appointment, and deleting a nonexistent one.</w:t>
      </w:r>
    </w:p>
    <w:p>
      <w:pPr>
        <w:pStyle w:val="Normal"/>
        <w:spacing w:lineRule="auto" w:line="480"/>
        <w:jc w:val="left"/>
        <w:rPr/>
      </w:pPr>
      <w:r>
        <w:rPr>
          <w:rFonts w:eastAsia="Times New Roman" w:cs="Times New Roman"/>
          <w:b/>
          <w:bCs/>
          <w:sz w:val="24"/>
          <w:szCs w:val="24"/>
        </w:rPr>
        <w:t>Alignment and Coverage</w:t>
      </w:r>
    </w:p>
    <w:p>
      <w:pPr>
        <w:pStyle w:val="Normal"/>
        <w:spacing w:lineRule="auto" w:line="480"/>
        <w:ind w:firstLine="720"/>
        <w:jc w:val="left"/>
        <w:rPr/>
      </w:pPr>
      <w:r>
        <w:rPr>
          <w:rFonts w:eastAsia="Times New Roman" w:cs="Times New Roman"/>
          <w:sz w:val="24"/>
          <w:szCs w:val="24"/>
        </w:rPr>
        <w:t>In each suite, both sides of every boundary were tested. The 10-digit phone rule was checked with values too short ("123456789"), too long ("12345678901"), non-numeric ("12345abcde"), and null. Every maximum-length field is tested at the limit (which passes) and one character over (which fails). For the address, a 30-character value is accepted while a 31-character value is rejected.</w:t>
      </w:r>
    </w:p>
    <w:p>
      <w:pPr>
        <w:pStyle w:val="Normal"/>
        <w:spacing w:lineRule="auto" w:line="480"/>
        <w:ind w:firstLine="720"/>
        <w:jc w:val="left"/>
        <w:rPr/>
      </w:pPr>
      <w:r>
        <w:rPr>
          <w:rFonts w:eastAsia="Times New Roman" w:cs="Times New Roman"/>
          <w:sz w:val="24"/>
          <w:szCs w:val="24"/>
        </w:rPr>
        <w:t>The test suites achieved 98% instruction coverage and 95% branch coverage under EclEmma. High coverage alone is not enough, though: each test case must tie to a specific requirement and use a strong assertion — assertSame to check object identity, assertThrows to check the expected exception type, and assertNull to check for absence (International Software Testing Qualifications Board [ISTQB], 2023).</w:t>
      </w:r>
    </w:p>
    <w:p>
      <w:pPr>
        <w:pStyle w:val="Normal"/>
        <w:spacing w:lineRule="auto" w:line="480"/>
        <w:jc w:val="left"/>
        <w:rPr/>
      </w:pPr>
      <w:r>
        <w:rPr>
          <w:rFonts w:eastAsia="Times New Roman" w:cs="Times New Roman"/>
          <w:b/>
          <w:bCs/>
          <w:sz w:val="24"/>
          <w:szCs w:val="24"/>
        </w:rPr>
        <w:t>Experience Writing the Tests</w:t>
      </w:r>
    </w:p>
    <w:p>
      <w:pPr>
        <w:pStyle w:val="Normal"/>
        <w:spacing w:lineRule="auto" w:line="480"/>
        <w:ind w:firstLine="720"/>
        <w:jc w:val="left"/>
        <w:rPr/>
      </w:pPr>
      <w:r>
        <w:rPr>
          <w:rFonts w:eastAsia="Times New Roman" w:cs="Times New Roman"/>
          <w:b/>
          <w:bCs/>
          <w:sz w:val="24"/>
          <w:szCs w:val="24"/>
        </w:rPr>
        <w:t>Technical Soundness.</w:t>
      </w:r>
      <w:r>
        <w:rPr>
          <w:rFonts w:eastAsia="Times New Roman" w:cs="Times New Roman"/>
          <w:sz w:val="24"/>
          <w:szCs w:val="24"/>
        </w:rPr>
        <w:t xml:space="preserve"> In testAddContact, I used assertSame(c, service.getContact("ID2")) to check that the service really returned the object that I had added (and not just an object that was equal to it). For the negative test cases for updatePhone, I used assertThrows to verify that an exception was thrown and that it was of the correct type (i.e., an IllegalArgumentException). For testDeleteContact, I used assertNull(service.getContact("ID1")) to check that there really was no contact with the ID "ID1" and not that an error had occurred. For the boundary tests, I had two cases in ContactTest: testBoundaryValuesAccepted, which constructs a Contact with a 30-character address that is accepted, and testAddressTooLong, where the constructor rejects a 31-character address.</w:t>
      </w:r>
    </w:p>
    <w:p>
      <w:pPr>
        <w:pStyle w:val="Normal"/>
        <w:spacing w:lineRule="auto" w:line="480"/>
        <w:ind w:firstLine="720"/>
        <w:jc w:val="left"/>
        <w:rPr/>
      </w:pPr>
      <w:r>
        <w:rPr>
          <w:rFonts w:eastAsia="Times New Roman" w:cs="Times New Roman"/>
          <w:b/>
          <w:bCs/>
          <w:sz w:val="24"/>
          <w:szCs w:val="24"/>
        </w:rPr>
        <w:t>Efficiency.</w:t>
      </w:r>
      <w:r>
        <w:rPr>
          <w:rFonts w:eastAsia="Times New Roman" w:cs="Times New Roman"/>
          <w:sz w:val="24"/>
          <w:szCs w:val="24"/>
        </w:rPr>
        <w:t xml:space="preserve"> A @BeforeEach method creates a fresh fixture before every test — a new ContactService seeded with one contact — so no test affects another. Each test is focused on a single behavior and named accordingly, making failures easy to diagnose. Related outcomes are grouped where appropriate, such as in testMultipleUpdatesOnSameContact, which updates all four fields and asserts the results along with the unchanged ID. In the production code, the requireExists helper performs a single map lookup and is tested for both found and not-found cases.</w:t>
      </w:r>
    </w:p>
    <w:p>
      <w:pPr>
        <w:pStyle w:val="Normal"/>
        <w:spacing w:lineRule="auto" w:line="480"/>
        <w:jc w:val="center"/>
        <w:rPr/>
      </w:pPr>
      <w:r>
        <w:rPr>
          <w:rFonts w:eastAsia="Times New Roman" w:cs="Times New Roman"/>
          <w:b/>
          <w:bCs/>
          <w:sz w:val="24"/>
          <w:szCs w:val="24"/>
        </w:rPr>
        <w:t>Reflection</w:t>
      </w:r>
    </w:p>
    <w:p>
      <w:pPr>
        <w:pStyle w:val="Normal"/>
        <w:spacing w:lineRule="auto" w:line="480"/>
        <w:jc w:val="left"/>
        <w:rPr/>
      </w:pPr>
      <w:r>
        <w:rPr>
          <w:rFonts w:eastAsia="Times New Roman" w:cs="Times New Roman"/>
          <w:b/>
          <w:bCs/>
          <w:sz w:val="24"/>
          <w:szCs w:val="24"/>
        </w:rPr>
        <w:t>Testing Techniques</w:t>
      </w:r>
    </w:p>
    <w:p>
      <w:pPr>
        <w:pStyle w:val="Normal"/>
        <w:spacing w:lineRule="auto" w:line="480"/>
        <w:ind w:firstLine="720"/>
        <w:jc w:val="left"/>
        <w:rPr/>
      </w:pPr>
      <w:r>
        <w:rPr>
          <w:rFonts w:eastAsia="Times New Roman" w:cs="Times New Roman"/>
          <w:sz w:val="24"/>
          <w:szCs w:val="24"/>
        </w:rPr>
        <w:t>The techniques I used were unit testing of each class in isolation; equivalence partitioning, splitting invalid inputs into separate cases for null, empty, and over-length strings; boundary value analysis, testing each rule at the boundary and one unit past it (21 characters against a 20-character limit, 51 against 50); negative and exception testing; and state-based testing, reading a field back through its getter to confirm an update (Morgan et al., 2019).</w:t>
      </w:r>
    </w:p>
    <w:p>
      <w:pPr>
        <w:pStyle w:val="Normal"/>
        <w:spacing w:lineRule="auto" w:line="480"/>
        <w:ind w:firstLine="720"/>
        <w:jc w:val="left"/>
        <w:rPr/>
      </w:pPr>
      <w:r>
        <w:rPr>
          <w:rFonts w:eastAsia="Times New Roman" w:cs="Times New Roman"/>
          <w:b/>
          <w:bCs/>
          <w:sz w:val="24"/>
          <w:szCs w:val="24"/>
        </w:rPr>
        <w:t>Techniques Not Used.</w:t>
      </w:r>
      <w:r>
        <w:rPr>
          <w:rFonts w:eastAsia="Times New Roman" w:cs="Times New Roman"/>
          <w:sz w:val="24"/>
          <w:szCs w:val="24"/>
        </w:rPr>
        <w:t xml:space="preserve"> Integration, system, and end-to-end testing were not needed: the three classes have no database or network dependencies, so there is nothing to mock. Parameterized tests could have combined similar boundary cases, but with so few cases the named tests were clearer. Performance and security testing apply to systems under real load with untrusted input, which is outside the scope of this assignment. For this type of unit test suite, automated regression testing through continuous integration is the most relevant technique going forward.</w:t>
      </w:r>
    </w:p>
    <w:p>
      <w:pPr>
        <w:pStyle w:val="Normal"/>
        <w:spacing w:lineRule="auto" w:line="480"/>
        <w:ind w:firstLine="720"/>
        <w:jc w:val="left"/>
        <w:rPr/>
      </w:pPr>
      <w:r>
        <w:rPr>
          <w:rFonts w:eastAsia="Times New Roman" w:cs="Times New Roman"/>
          <w:b/>
          <w:bCs/>
          <w:sz w:val="24"/>
          <w:szCs w:val="24"/>
        </w:rPr>
        <w:t>Practical Uses and Implications.</w:t>
      </w:r>
      <w:r>
        <w:rPr>
          <w:rFonts w:eastAsia="Times New Roman" w:cs="Times New Roman"/>
          <w:sz w:val="24"/>
          <w:szCs w:val="24"/>
        </w:rPr>
        <w:t xml:space="preserve"> Unit testing with equivalence partitioning and boundary value analysis provides the most value early for any system built on input-validation rules. The techniques I did not use correspond to risks this project did not have: as a codebase grows in size and complexity, integration, system, non-functional, and regression testing become increasingly important.</w:t>
      </w:r>
    </w:p>
    <w:p>
      <w:pPr>
        <w:pStyle w:val="Normal"/>
        <w:spacing w:lineRule="auto" w:line="480"/>
        <w:jc w:val="left"/>
        <w:rPr/>
      </w:pPr>
      <w:r>
        <w:rPr>
          <w:rFonts w:eastAsia="Times New Roman" w:cs="Times New Roman"/>
          <w:b/>
          <w:bCs/>
          <w:sz w:val="24"/>
          <w:szCs w:val="24"/>
        </w:rPr>
        <w:t>Mindset</w:t>
      </w:r>
    </w:p>
    <w:p>
      <w:pPr>
        <w:pStyle w:val="Normal"/>
        <w:spacing w:lineRule="auto" w:line="480"/>
        <w:ind w:firstLine="720"/>
        <w:jc w:val="left"/>
        <w:rPr/>
      </w:pPr>
      <w:r>
        <w:rPr>
          <w:rFonts w:eastAsia="Times New Roman" w:cs="Times New Roman"/>
          <w:b/>
          <w:bCs/>
          <w:sz w:val="24"/>
          <w:szCs w:val="24"/>
        </w:rPr>
        <w:t>Caution and Complexity.</w:t>
      </w:r>
      <w:r>
        <w:rPr>
          <w:rFonts w:eastAsia="Times New Roman" w:cs="Times New Roman"/>
          <w:sz w:val="24"/>
          <w:szCs w:val="24"/>
        </w:rPr>
        <w:t xml:space="preserve"> I approached the code as guilty until proven innocent, writing the unhappy paths and exact boundaries before the happy path, so an off-by-one error in a length check is caught early. I also watched for the ways each layer can fail. Each fails for a different reason: an invalid field value is rejected by the domain class, while an invalid ID is rejected by the service during lookup. These distinct failure points are exercised by testUpdatePhoneInvalidValue and testUpdatePhoneInvalidId. The one hidden dependency I had to manage was the system clock, so I built the appointment dates relative to the current time.</w:t>
      </w:r>
    </w:p>
    <w:p>
      <w:pPr>
        <w:pStyle w:val="Normal"/>
        <w:spacing w:lineRule="auto" w:line="480"/>
        <w:ind w:firstLine="720"/>
        <w:jc w:val="left"/>
        <w:rPr/>
      </w:pPr>
      <w:r>
        <w:rPr>
          <w:rFonts w:eastAsia="Times New Roman" w:cs="Times New Roman"/>
          <w:b/>
          <w:bCs/>
          <w:sz w:val="24"/>
          <w:szCs w:val="24"/>
        </w:rPr>
        <w:t>Limiting Bias.</w:t>
      </w:r>
      <w:r>
        <w:rPr>
          <w:rFonts w:eastAsia="Times New Roman" w:cs="Times New Roman"/>
          <w:sz w:val="24"/>
          <w:szCs w:val="24"/>
        </w:rPr>
        <w:t xml:space="preserve"> Test cases were derived directly from the written requirements rather than from the recently written code, and they were designed to break the implementation rather than confirm it. Testing one's own code introduces a real risk of bias. Cases that felt redundant — such as additional phone validation tests or verifying that an ID remained unchanged after other fields were updated — were still written. Cases that seem obvious are often exactly where defects are most likely to hide.</w:t>
      </w:r>
    </w:p>
    <w:p>
      <w:pPr>
        <w:pStyle w:val="Normal"/>
        <w:spacing w:lineRule="auto" w:line="480"/>
        <w:ind w:firstLine="720"/>
        <w:jc w:val="left"/>
        <w:rPr/>
      </w:pPr>
      <w:r>
        <w:rPr>
          <w:rFonts w:eastAsia="Times New Roman" w:cs="Times New Roman"/>
          <w:b/>
          <w:sz w:val="24"/>
          <w:szCs w:val="24"/>
        </w:rPr>
        <w:t>Discipline and Technical Debt.</w:t>
      </w:r>
      <w:r>
        <w:rPr>
          <w:rFonts w:eastAsia="Times New Roman" w:cs="Times New Roman"/>
          <w:sz w:val="24"/>
          <w:szCs w:val="24"/>
        </w:rPr>
        <w:t xml:space="preserve"> To keep technical debt low, I avoided skipping cases that seemed to be too obvious, since that is where defects quietly slip through. For each rule, I wrote a case at its limit, splitting cases on the same rule into separate, clearly named methods. I tested intelligently rather than exhaustively: one case at the 31st character proves the address boundary holds. Small refactors helped too — extracting requireExists, making the ID fields immutable, and using descriptive names as documentation. Continuous integration would be the natural next step.</w:t>
      </w:r>
      <w:r>
        <w:br w:type="page"/>
      </w:r>
    </w:p>
    <w:p>
      <w:pPr>
        <w:pStyle w:val="Normal"/>
        <w:spacing w:lineRule="auto" w:line="480"/>
        <w:jc w:val="center"/>
        <w:rPr/>
      </w:pPr>
      <w:r>
        <w:rPr>
          <w:rFonts w:eastAsia="Times New Roman" w:cs="Times New Roman"/>
          <w:b/>
          <w:bCs/>
          <w:sz w:val="24"/>
          <w:szCs w:val="24"/>
        </w:rPr>
        <w:t>References</w:t>
      </w:r>
    </w:p>
    <w:p>
      <w:pPr>
        <w:pStyle w:val="Normal"/>
        <w:spacing w:lineRule="auto" w:line="480"/>
        <w:ind w:hanging="720" w:left="720"/>
        <w:jc w:val="left"/>
        <w:rPr/>
      </w:pPr>
      <w:r>
        <w:rPr>
          <w:rFonts w:eastAsia="Times New Roman" w:cs="Times New Roman"/>
          <w:sz w:val="24"/>
          <w:szCs w:val="24"/>
        </w:rPr>
        <w:t xml:space="preserve">International Software Testing Qualifications Board. (2023). </w:t>
      </w:r>
      <w:r>
        <w:rPr>
          <w:rFonts w:eastAsia="Times New Roman" w:cs="Times New Roman"/>
          <w:i/>
          <w:iCs/>
          <w:sz w:val="24"/>
          <w:szCs w:val="24"/>
        </w:rPr>
        <w:t>Certified tester foundation level syllabus</w:t>
      </w:r>
      <w:r>
        <w:rPr>
          <w:rFonts w:eastAsia="Times New Roman" w:cs="Times New Roman"/>
          <w:sz w:val="24"/>
          <w:szCs w:val="24"/>
        </w:rPr>
        <w:t xml:space="preserve"> (Version 4.0). https://www.istqb.org/</w:t>
      </w:r>
    </w:p>
    <w:p>
      <w:pPr>
        <w:pStyle w:val="Normal"/>
        <w:spacing w:lineRule="auto" w:line="480"/>
        <w:ind w:hanging="720" w:left="720"/>
        <w:jc w:val="left"/>
        <w:rPr/>
      </w:pPr>
      <w:r>
        <w:rPr>
          <w:rFonts w:eastAsia="Times New Roman" w:cs="Times New Roman"/>
          <w:sz w:val="24"/>
          <w:szCs w:val="24"/>
        </w:rPr>
        <w:t xml:space="preserve">Morgan, P., Samaroo, A., Thompson, G., &amp; Williams, P. (2019). </w:t>
      </w:r>
      <w:r>
        <w:rPr>
          <w:rFonts w:eastAsia="Times New Roman" w:cs="Times New Roman"/>
          <w:i/>
          <w:iCs/>
          <w:sz w:val="24"/>
          <w:szCs w:val="24"/>
        </w:rPr>
        <w:t>Software testing: An ISTQB-BCS Certified Tester Foundation guide</w:t>
      </w:r>
      <w:r>
        <w:rPr>
          <w:rFonts w:eastAsia="Times New Roman" w:cs="Times New Roman"/>
          <w:sz w:val="24"/>
          <w:szCs w:val="24"/>
        </w:rPr>
        <w:t xml:space="preserve"> (B. Hambling, Ed.; 4th ed.). BCS Learning &amp; Development.</w:t>
      </w:r>
    </w:p>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w:t>
    </w:r>
    <w:r>
      <w:rPr/>
      <w:fldChar w:fldCharType="end"/>
    </w:r>
  </w:p>
</w:hd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6</Pages>
  <Words>1165</Words>
  <Characters>6571</Characters>
  <CharactersWithSpaces>7711</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2026-06-22T01:29:35Z</dcterms:created>
  <dc:creator>Un-named</dc:creator>
  <dc:description/>
  <dc:language>en-US</dc:language>
  <cp:lastModifiedBy/>
  <dcterms:modified xsi:type="dcterms:W3CDTF">2026-06-21T21:33:02Z</dcterms:modified>
  <cp:revision>2</cp:revision>
  <dc:subject/>
  <dc:title/>
</cp:coreProperties>
</file>