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6B3C5" w14:textId="5F75614C" w:rsidR="006F3A93" w:rsidRPr="008001FD" w:rsidRDefault="006F3A93" w:rsidP="006F3A93">
      <w:pPr>
        <w:pStyle w:val="Title"/>
        <w:jc w:val="center"/>
        <w:rPr>
          <w:b w:val="0"/>
          <w:bCs/>
        </w:rPr>
      </w:pPr>
      <w:r>
        <w:rPr>
          <w:b w:val="0"/>
          <w:bCs/>
        </w:rPr>
        <w:t>Chapter Arguments and Assumptions</w:t>
      </w:r>
    </w:p>
    <w:p w14:paraId="553B6BF3" w14:textId="77777777" w:rsidR="006F3A93" w:rsidRDefault="006F3A93" w:rsidP="006F3A93">
      <w:pPr>
        <w:spacing w:line="240" w:lineRule="auto"/>
        <w:ind w:left="360"/>
        <w:rPr>
          <w:sz w:val="24"/>
          <w:szCs w:val="24"/>
        </w:rPr>
      </w:pPr>
    </w:p>
    <w:p w14:paraId="383042FD" w14:textId="26D951E2" w:rsidR="006F3A93" w:rsidRDefault="006F3A93" w:rsidP="006F3A93">
      <w:pPr>
        <w:spacing w:line="240" w:lineRule="auto"/>
        <w:rPr>
          <w:b/>
          <w:bCs/>
          <w:sz w:val="24"/>
          <w:szCs w:val="24"/>
        </w:rPr>
      </w:pPr>
    </w:p>
    <w:p w14:paraId="7A27150D" w14:textId="5C3EF257" w:rsidR="006F3A93" w:rsidRDefault="006F3A93" w:rsidP="006F3A93">
      <w:pPr>
        <w:spacing w:line="240" w:lineRule="auto"/>
        <w:rPr>
          <w:sz w:val="24"/>
          <w:szCs w:val="24"/>
        </w:rPr>
      </w:pPr>
      <w:r>
        <w:rPr>
          <w:sz w:val="24"/>
          <w:szCs w:val="24"/>
        </w:rPr>
        <w:t>Does literature suggest we are miscalculating the roller load from experimental analysis?</w:t>
      </w:r>
    </w:p>
    <w:p w14:paraId="75E3DF93" w14:textId="2B44DFB1" w:rsidR="006F3A93" w:rsidRDefault="006F3A93" w:rsidP="006F3A93">
      <w:pPr>
        <w:pStyle w:val="ListParagraph"/>
        <w:numPr>
          <w:ilvl w:val="0"/>
          <w:numId w:val="10"/>
        </w:numPr>
        <w:spacing w:line="240" w:lineRule="auto"/>
        <w:rPr>
          <w:sz w:val="24"/>
          <w:szCs w:val="24"/>
        </w:rPr>
      </w:pPr>
      <w:r>
        <w:rPr>
          <w:sz w:val="24"/>
          <w:szCs w:val="24"/>
        </w:rPr>
        <w:t>Could show the bearing rig displacement results – very small</w:t>
      </w:r>
    </w:p>
    <w:p w14:paraId="0C466458" w14:textId="1B386608" w:rsidR="006F3A93" w:rsidRDefault="006F3A93" w:rsidP="006F3A93">
      <w:pPr>
        <w:pStyle w:val="ListParagraph"/>
        <w:numPr>
          <w:ilvl w:val="0"/>
          <w:numId w:val="10"/>
        </w:numPr>
        <w:spacing w:line="240" w:lineRule="auto"/>
        <w:rPr>
          <w:sz w:val="24"/>
          <w:szCs w:val="24"/>
        </w:rPr>
      </w:pPr>
      <w:r>
        <w:rPr>
          <w:sz w:val="24"/>
          <w:szCs w:val="24"/>
        </w:rPr>
        <w:t>Disparities in wear</w:t>
      </w:r>
    </w:p>
    <w:p w14:paraId="5DAEFEA5" w14:textId="3F54BBEE" w:rsidR="006F3A93" w:rsidRDefault="00CF4F21" w:rsidP="006F3A93">
      <w:pPr>
        <w:pStyle w:val="ListParagraph"/>
        <w:numPr>
          <w:ilvl w:val="0"/>
          <w:numId w:val="10"/>
        </w:numPr>
        <w:spacing w:line="240" w:lineRule="auto"/>
        <w:rPr>
          <w:sz w:val="24"/>
          <w:szCs w:val="24"/>
        </w:rPr>
      </w:pPr>
      <w:r>
        <w:rPr>
          <w:sz w:val="24"/>
          <w:szCs w:val="24"/>
        </w:rPr>
        <w:t>Disparities in contact load or inner race displacement of models compared to experimental results</w:t>
      </w:r>
    </w:p>
    <w:p w14:paraId="30BA5D0C" w14:textId="13E6946E" w:rsidR="00186624" w:rsidRDefault="00186624" w:rsidP="006F3A93">
      <w:pPr>
        <w:pStyle w:val="ListParagraph"/>
        <w:numPr>
          <w:ilvl w:val="0"/>
          <w:numId w:val="10"/>
        </w:numPr>
        <w:spacing w:line="240" w:lineRule="auto"/>
        <w:rPr>
          <w:sz w:val="24"/>
          <w:szCs w:val="24"/>
        </w:rPr>
      </w:pPr>
      <w:r>
        <w:rPr>
          <w:sz w:val="24"/>
          <w:szCs w:val="24"/>
        </w:rPr>
        <w:t>Read Rahnejat and Mohammadpour Papers</w:t>
      </w:r>
    </w:p>
    <w:p w14:paraId="0FD90ECA" w14:textId="21DA3074" w:rsidR="00DF0E5C" w:rsidRDefault="00DF0E5C" w:rsidP="00DF0E5C">
      <w:pPr>
        <w:spacing w:line="240" w:lineRule="auto"/>
        <w:rPr>
          <w:sz w:val="24"/>
          <w:szCs w:val="24"/>
        </w:rPr>
      </w:pPr>
    </w:p>
    <w:p w14:paraId="4A8192CE" w14:textId="3622D4B7" w:rsidR="00DF0E5C" w:rsidRDefault="00DF0E5C" w:rsidP="00DF0E5C">
      <w:pPr>
        <w:spacing w:line="240" w:lineRule="auto"/>
        <w:rPr>
          <w:sz w:val="24"/>
          <w:szCs w:val="24"/>
        </w:rPr>
      </w:pPr>
      <w:r>
        <w:rPr>
          <w:sz w:val="24"/>
          <w:szCs w:val="24"/>
        </w:rPr>
        <w:t>Why no centrifugal forces?</w:t>
      </w:r>
    </w:p>
    <w:p w14:paraId="0AA7008B" w14:textId="381DBD7E" w:rsidR="00DF0E5C" w:rsidRDefault="00DF0E5C" w:rsidP="00DF0E5C">
      <w:pPr>
        <w:pStyle w:val="ListParagraph"/>
        <w:numPr>
          <w:ilvl w:val="0"/>
          <w:numId w:val="12"/>
        </w:numPr>
        <w:spacing w:line="240" w:lineRule="auto"/>
        <w:rPr>
          <w:sz w:val="24"/>
          <w:szCs w:val="24"/>
        </w:rPr>
      </w:pPr>
      <w:r>
        <w:rPr>
          <w:sz w:val="24"/>
          <w:szCs w:val="24"/>
        </w:rPr>
        <w:t>Negligible – in the order of 3N due to roller mass – in comparison to the total contact loading</w:t>
      </w:r>
    </w:p>
    <w:p w14:paraId="67FB6C41" w14:textId="22A2128B" w:rsidR="00DF0E5C" w:rsidRDefault="00DF0E5C" w:rsidP="00DF0E5C">
      <w:pPr>
        <w:spacing w:line="240" w:lineRule="auto"/>
        <w:rPr>
          <w:sz w:val="24"/>
          <w:szCs w:val="24"/>
        </w:rPr>
      </w:pPr>
    </w:p>
    <w:p w14:paraId="3EAE314B" w14:textId="7E0AAD18" w:rsidR="00DF0E5C" w:rsidRDefault="00DF0E5C" w:rsidP="00DF0E5C">
      <w:pPr>
        <w:spacing w:line="240" w:lineRule="auto"/>
        <w:rPr>
          <w:sz w:val="24"/>
          <w:szCs w:val="24"/>
        </w:rPr>
      </w:pPr>
      <w:r>
        <w:rPr>
          <w:sz w:val="24"/>
          <w:szCs w:val="24"/>
        </w:rPr>
        <w:t>No hydrodynamic cage forces</w:t>
      </w:r>
    </w:p>
    <w:p w14:paraId="7A9F73CA" w14:textId="7E7C38B5" w:rsidR="00DF0E5C" w:rsidRDefault="00DF0E5C" w:rsidP="00DF0E5C">
      <w:pPr>
        <w:pStyle w:val="ListParagraph"/>
        <w:numPr>
          <w:ilvl w:val="0"/>
          <w:numId w:val="12"/>
        </w:numPr>
        <w:spacing w:line="240" w:lineRule="auto"/>
        <w:rPr>
          <w:sz w:val="24"/>
          <w:szCs w:val="24"/>
        </w:rPr>
      </w:pPr>
      <w:r>
        <w:rPr>
          <w:sz w:val="24"/>
          <w:szCs w:val="24"/>
        </w:rPr>
        <w:t>Very small and do not need to be considered for this analysis – Mohammadpour paper</w:t>
      </w:r>
    </w:p>
    <w:p w14:paraId="79F79973" w14:textId="77777777" w:rsidR="00724CC9" w:rsidRDefault="00724CC9" w:rsidP="00724CC9">
      <w:pPr>
        <w:spacing w:line="240" w:lineRule="auto"/>
        <w:rPr>
          <w:sz w:val="24"/>
          <w:szCs w:val="24"/>
        </w:rPr>
      </w:pPr>
    </w:p>
    <w:p w14:paraId="7E98684B" w14:textId="2AC6BB07" w:rsidR="00724CC9" w:rsidRDefault="00724CC9" w:rsidP="00724CC9">
      <w:pPr>
        <w:spacing w:line="240" w:lineRule="auto"/>
        <w:rPr>
          <w:sz w:val="24"/>
          <w:szCs w:val="24"/>
        </w:rPr>
      </w:pPr>
      <w:r>
        <w:rPr>
          <w:sz w:val="24"/>
          <w:szCs w:val="24"/>
        </w:rPr>
        <w:t>Slicing technique with no edge effects</w:t>
      </w:r>
    </w:p>
    <w:p w14:paraId="2501C4E6" w14:textId="08DA3F75" w:rsidR="00724CC9" w:rsidRPr="00C25F66" w:rsidRDefault="003D3BEB" w:rsidP="00724CC9">
      <w:pPr>
        <w:pStyle w:val="ListParagraph"/>
        <w:numPr>
          <w:ilvl w:val="0"/>
          <w:numId w:val="12"/>
        </w:numPr>
        <w:spacing w:line="240" w:lineRule="auto"/>
        <w:rPr>
          <w:sz w:val="24"/>
          <w:szCs w:val="24"/>
        </w:rPr>
      </w:pPr>
      <w:r>
        <w:rPr>
          <w:sz w:val="24"/>
          <w:szCs w:val="24"/>
        </w:rPr>
        <w:t xml:space="preserve">12 month review submission - </w:t>
      </w:r>
      <w:r w:rsidR="00590873" w:rsidRPr="001659AA">
        <w:t xml:space="preserve">de Mul et al. </w:t>
      </w:r>
      <w:r w:rsidR="00590873" w:rsidRPr="001659AA">
        <w:fldChar w:fldCharType="begin" w:fldLock="1"/>
      </w:r>
      <w:r w:rsidR="00590873">
        <w:instrText>ADDIN CSL_CITATION {"citationItems":[{"id":"ITEM-1","itemData":{"abstract":"A new, general and consistent mathematical model of highly modular character is presented for calculation of the equilibrium and associated load distribution in rolling element bearings. The bearings may be loaded and displaced in five degrees of freedom. High speed rolling element loading is considered, internal friction is neglected, the material is assumed linearly elastic and the bearing rings modelled as rigid, except for local contact deformation. Either classical Hertzian contact analysis or modern on Hertzian contact analysis of sophisticated or approximate character was used as applicable. The bearing stiffness matrix was computed analytically and used internally in the iterative bearing equilibrium calculation; its final values may be used for other purposes such as (rotor) dynamics analysis. The application of the general theory to roller bearings and an experimental verification are presented.","author":[{"dropping-particle":"","family":"Mull","given":"J. M.","non-dropping-particle":"de","parse-names":false,"suffix":""},{"dropping-particle":"","family":"Vree","given":"J. M.","non-dropping-particle":"","parse-names":false,"suffix":""},{"dropping-particle":"","family":"Maas","given":"D. A.","non-dropping-particle":"","parse-names":false,"suffix":""}],"id":"ITEM-1","issue":"January","issued":{"date-parts":[["1988"]]},"title":"Equilibrium and associated load distribution in ball and roller bearings loaded in five degrees of freedom while neglecting friction - part I: application to roller bearings and experimental verification.","type":"article-journal","volume":"111"},"uris":["http://www.mendeley.com/documents/?uuid=5bc213e0-33ce-4e7d-8797-081008daec79"]}],"mendeley":{"formattedCitation":"[1]","plainTextFormattedCitation":"[1]","previouslyFormattedCitation":"[1]"},"properties":{"noteIndex":0},"schema":"https://github.com/citation-style-language/schema/raw/master/csl-citation.json"}</w:instrText>
      </w:r>
      <w:r w:rsidR="00590873" w:rsidRPr="001659AA">
        <w:fldChar w:fldCharType="separate"/>
      </w:r>
      <w:r w:rsidR="00590873" w:rsidRPr="00590873">
        <w:rPr>
          <w:noProof/>
        </w:rPr>
        <w:t>[1]</w:t>
      </w:r>
      <w:r w:rsidR="00590873" w:rsidRPr="001659AA">
        <w:fldChar w:fldCharType="end"/>
      </w:r>
      <w:r w:rsidR="00590873">
        <w:t xml:space="preserve"> compared the slicing technique with their more complex non-Hertzian model and concluded that the simplicity and accuracy of the slicing method yielded accurate and faster results. Harris and Kotzalas </w:t>
      </w:r>
      <w:r w:rsidR="00590873">
        <w:fldChar w:fldCharType="begin" w:fldLock="1"/>
      </w:r>
      <w:r w:rsidR="00590873">
        <w:instrText>ADDIN CSL_CITATION {"citationItems":[{"id":"ITEM-1","itemData":{"author":[{"dropping-particle":"","family":"Harris","given":"Tedric A.","non-dropping-particle":"","parse-names":false,"suffix":""},{"dropping-particle":"","family":"Kotzales","given":"Michael N.","non-dropping-particle":"","parse-names":false,"suffix":""}],"edition":"Fifth","id":"ITEM-1","issued":{"date-parts":[["2007"]]},"publisher":"Taylor and Francis Group","publisher-place":"Boca Raton, FL","title":"Advanced Concepts of Bearing Technology","type":"book"},"uris":["http://www.mendeley.com/documents/?uuid=974bfe60-d3e1-4201-8c43-b1306cdbd284"]}],"mendeley":{"formattedCitation":"[2]","plainTextFormattedCitation":"[2]","previouslyFormattedCitation":"[2]"},"properties":{"noteIndex":0},"schema":"https://github.com/citation-style-language/schema/raw/master/csl-citation.json"}</w:instrText>
      </w:r>
      <w:r w:rsidR="00590873">
        <w:fldChar w:fldCharType="separate"/>
      </w:r>
      <w:r w:rsidR="00590873" w:rsidRPr="00590873">
        <w:rPr>
          <w:noProof/>
        </w:rPr>
        <w:t>[2]</w:t>
      </w:r>
      <w:r w:rsidR="00590873">
        <w:fldChar w:fldCharType="end"/>
      </w:r>
      <w:r w:rsidR="00590873">
        <w:t xml:space="preserve"> also concluded that the slicing technique, whilst unable to reflect edge stress concentrations, provides a fairly accurate load-displacement result as stresses are only distributed over a small area. For the purpose of load equilibrium these stresses can be neglected. Misalignment or loading on roller ends is not captured using this technique, therefore for fatigue life estimates this may produce non-conservative results; for this the approach by Kabus et al.</w:t>
      </w:r>
      <w:r w:rsidR="00DB1ABF">
        <w:t xml:space="preserve"> </w:t>
      </w:r>
      <w:r w:rsidR="00DB1ABF">
        <w:fldChar w:fldCharType="begin" w:fldLock="1"/>
      </w:r>
      <w:r w:rsidR="00DB1ABF">
        <w:instrText>ADDIN CSL_CITATION {"citationItems":[{"id":"ITEM-1","itemData":{"DOI":"10.1115/1.4007219","ISSN":"07424787","abstract":"The accuracy of the fatigue life calculations in rolling bearing simulations is highly dependent on the precision of the roller-raceway contact simulations. Several different methods exist to simulate these pressure distributions and in time domain bearing simulations, where many contacts need evaluation, the simple and time efficient methods are more popular, yielding erroneous life estimates. This paper presents a new six degree of freedom frictionless quasi-static time domain cylindrical roller bearing model that uses high precision elastic half-space theory to simulate the contact pressures. The potentially higher computational demand using the advanced contact calculations is addressed by preprocessing a series of contacts at different centerline approaches and roller tilt angles, which are used for interpolating contact results during time domain simulations. It is demonstrated that this new model allows for simulation of bearing misalignments, roller centrifugal forces, and flange contact induced roller tilt moments, and that the effect of these conditions is directly evaluated in a detailed fatigue life analysis. Finally, the stiffness of the bearing model is validated against existing experimental data with good correlation. © 2012 American Society of Mechanical Engineers.","author":[{"dropping-particle":"","family":"Kabus","given":"Simon","non-dropping-particle":"","parse-names":false,"suffix":""},{"dropping-particle":"","family":"Hansen","given":"Michael R.","non-dropping-particle":"","parse-names":false,"suffix":""},{"dropping-particle":"","family":"Mouritsen","given":"Ole","non-dropping-particle":"","parse-names":false,"suffix":""}],"container-title":"Journal of Tribology","id":"ITEM-1","issue":"4","issued":{"date-parts":[["2012"]]},"page":"1-10","title":"A new quasi-static cylindrical roller bearing model to accurately consider non-hertzian contact pressure in time domain simulations","type":"article-journal","volume":"134"},"uris":["http://www.mendeley.com/documents/?uuid=f32808a3-2b49-4f42-9974-3e1fb19a6470"]}],"mendeley":{"formattedCitation":"[60]","plainTextFormattedCitation":"[60]","previouslyFormattedCitation":"[60]"},"properties":{"noteIndex":0},"schema":"https://github.com/citation-style-language/schema/raw/master/csl-citation.json"}</w:instrText>
      </w:r>
      <w:r w:rsidR="00DB1ABF">
        <w:fldChar w:fldCharType="separate"/>
      </w:r>
      <w:r w:rsidR="00DB1ABF" w:rsidRPr="003179BE">
        <w:rPr>
          <w:noProof/>
        </w:rPr>
        <w:t>[60]</w:t>
      </w:r>
      <w:r w:rsidR="00DB1ABF">
        <w:fldChar w:fldCharType="end"/>
      </w:r>
      <w:r w:rsidR="00590873">
        <w:t xml:space="preserve"> should be used. In general, the slicing technique is the most widely used, owing to its simplicity, speed and sufficient accuracy.</w:t>
      </w:r>
    </w:p>
    <w:p w14:paraId="37C12DF7" w14:textId="0AA878C2" w:rsidR="00C25F66" w:rsidRDefault="00C25F66" w:rsidP="00724CC9">
      <w:pPr>
        <w:pStyle w:val="ListParagraph"/>
        <w:numPr>
          <w:ilvl w:val="0"/>
          <w:numId w:val="12"/>
        </w:numPr>
        <w:spacing w:line="240" w:lineRule="auto"/>
        <w:rPr>
          <w:sz w:val="24"/>
          <w:szCs w:val="24"/>
        </w:rPr>
      </w:pPr>
      <w:r>
        <w:rPr>
          <w:noProof/>
        </w:rPr>
        <w:lastRenderedPageBreak/>
        <w:drawing>
          <wp:inline distT="0" distB="0" distL="0" distR="0" wp14:anchorId="000663A2" wp14:editId="1028DCBA">
            <wp:extent cx="3305175" cy="2705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05175" cy="2705100"/>
                    </a:xfrm>
                    <a:prstGeom prst="rect">
                      <a:avLst/>
                    </a:prstGeom>
                  </pic:spPr>
                </pic:pic>
              </a:graphicData>
            </a:graphic>
          </wp:inline>
        </w:drawing>
      </w:r>
    </w:p>
    <w:p w14:paraId="7C2D598C" w14:textId="4C0405FE" w:rsidR="00C25F66" w:rsidRPr="00724CC9" w:rsidRDefault="00C25F66" w:rsidP="00724CC9">
      <w:pPr>
        <w:pStyle w:val="ListParagraph"/>
        <w:numPr>
          <w:ilvl w:val="0"/>
          <w:numId w:val="12"/>
        </w:numPr>
        <w:spacing w:line="240" w:lineRule="auto"/>
        <w:rPr>
          <w:sz w:val="24"/>
          <w:szCs w:val="24"/>
        </w:rPr>
      </w:pPr>
      <w:r>
        <w:rPr>
          <w:sz w:val="24"/>
          <w:szCs w:val="24"/>
        </w:rPr>
        <w:t>Have got validation of my contact model with these curves</w:t>
      </w:r>
    </w:p>
    <w:p w14:paraId="3A7C4CBC" w14:textId="7E70887A" w:rsidR="00CF4F21" w:rsidRDefault="00CF4F21" w:rsidP="00CF4F21">
      <w:pPr>
        <w:spacing w:line="240" w:lineRule="auto"/>
        <w:rPr>
          <w:sz w:val="24"/>
          <w:szCs w:val="24"/>
        </w:rPr>
      </w:pPr>
    </w:p>
    <w:p w14:paraId="3E30B77E" w14:textId="7827B966" w:rsidR="00CF4F21" w:rsidRDefault="00CF4F21" w:rsidP="00CF4F21">
      <w:pPr>
        <w:spacing w:line="240" w:lineRule="auto"/>
        <w:rPr>
          <w:sz w:val="24"/>
          <w:szCs w:val="24"/>
        </w:rPr>
      </w:pPr>
      <w:r>
        <w:rPr>
          <w:sz w:val="24"/>
          <w:szCs w:val="24"/>
        </w:rPr>
        <w:t>EHL Validation</w:t>
      </w:r>
    </w:p>
    <w:p w14:paraId="270086E0" w14:textId="35CA35C1" w:rsidR="00CF4F21" w:rsidRDefault="00CF4F21" w:rsidP="00CF4F21">
      <w:pPr>
        <w:pStyle w:val="ListParagraph"/>
        <w:numPr>
          <w:ilvl w:val="0"/>
          <w:numId w:val="11"/>
        </w:numPr>
        <w:spacing w:line="240" w:lineRule="auto"/>
        <w:rPr>
          <w:sz w:val="24"/>
          <w:szCs w:val="24"/>
        </w:rPr>
      </w:pPr>
      <w:r>
        <w:rPr>
          <w:sz w:val="24"/>
          <w:szCs w:val="24"/>
        </w:rPr>
        <w:t>Masjedi and Khonsari</w:t>
      </w:r>
    </w:p>
    <w:p w14:paraId="297CF858" w14:textId="1AA49808" w:rsidR="00186624" w:rsidRDefault="00186624" w:rsidP="00186624">
      <w:pPr>
        <w:spacing w:line="240" w:lineRule="auto"/>
        <w:rPr>
          <w:sz w:val="24"/>
          <w:szCs w:val="24"/>
        </w:rPr>
      </w:pPr>
    </w:p>
    <w:p w14:paraId="3769334A" w14:textId="43955239" w:rsidR="00186624" w:rsidRDefault="00186624" w:rsidP="00186624">
      <w:pPr>
        <w:spacing w:line="240" w:lineRule="auto"/>
        <w:rPr>
          <w:sz w:val="24"/>
          <w:szCs w:val="24"/>
        </w:rPr>
      </w:pPr>
      <w:r>
        <w:rPr>
          <w:sz w:val="24"/>
          <w:szCs w:val="24"/>
        </w:rPr>
        <w:t>Flexible Shaft Model Validation</w:t>
      </w:r>
    </w:p>
    <w:p w14:paraId="528027F4" w14:textId="6A9F4A58" w:rsidR="00186624" w:rsidRDefault="001774A0" w:rsidP="00186624">
      <w:pPr>
        <w:pStyle w:val="ListParagraph"/>
        <w:numPr>
          <w:ilvl w:val="0"/>
          <w:numId w:val="11"/>
        </w:numPr>
        <w:spacing w:line="240" w:lineRule="auto"/>
        <w:rPr>
          <w:sz w:val="24"/>
          <w:szCs w:val="24"/>
        </w:rPr>
      </w:pPr>
      <w:r>
        <w:rPr>
          <w:sz w:val="24"/>
          <w:szCs w:val="24"/>
        </w:rPr>
        <w:t>If restrictions permit, modify rig to allow experimental testing and validation of current shaft model</w:t>
      </w:r>
    </w:p>
    <w:p w14:paraId="7BF40C53" w14:textId="7C990350" w:rsidR="001774A0" w:rsidRDefault="001774A0" w:rsidP="001774A0">
      <w:pPr>
        <w:pStyle w:val="ListParagraph"/>
        <w:numPr>
          <w:ilvl w:val="1"/>
          <w:numId w:val="11"/>
        </w:numPr>
        <w:spacing w:line="240" w:lineRule="auto"/>
        <w:rPr>
          <w:sz w:val="24"/>
          <w:szCs w:val="24"/>
        </w:rPr>
      </w:pPr>
      <w:r>
        <w:rPr>
          <w:sz w:val="24"/>
          <w:szCs w:val="24"/>
        </w:rPr>
        <w:t>Dry vs lubricated comparisons for inner race displacement</w:t>
      </w:r>
      <w:r w:rsidR="00412731">
        <w:rPr>
          <w:sz w:val="24"/>
          <w:szCs w:val="24"/>
        </w:rPr>
        <w:t xml:space="preserve"> (remove or add lubricant for same preload)</w:t>
      </w:r>
    </w:p>
    <w:p w14:paraId="1520FBD7" w14:textId="1A7891E5" w:rsidR="00412731" w:rsidRDefault="00412731" w:rsidP="001774A0">
      <w:pPr>
        <w:pStyle w:val="ListParagraph"/>
        <w:numPr>
          <w:ilvl w:val="1"/>
          <w:numId w:val="11"/>
        </w:numPr>
        <w:spacing w:line="240" w:lineRule="auto"/>
        <w:rPr>
          <w:sz w:val="24"/>
          <w:szCs w:val="24"/>
        </w:rPr>
      </w:pPr>
      <w:r>
        <w:rPr>
          <w:sz w:val="24"/>
          <w:szCs w:val="24"/>
        </w:rPr>
        <w:t>Flexible brackets?</w:t>
      </w:r>
    </w:p>
    <w:p w14:paraId="1E81CD51" w14:textId="7D232643" w:rsidR="007B6F4E" w:rsidRDefault="007B6F4E" w:rsidP="007B6F4E">
      <w:pPr>
        <w:spacing w:line="240" w:lineRule="auto"/>
        <w:rPr>
          <w:sz w:val="24"/>
          <w:szCs w:val="24"/>
        </w:rPr>
      </w:pPr>
      <w:r>
        <w:rPr>
          <w:sz w:val="24"/>
          <w:szCs w:val="24"/>
        </w:rPr>
        <w:t>Why no transient squeeze term in EHL code?</w:t>
      </w:r>
    </w:p>
    <w:p w14:paraId="487FE428" w14:textId="091ABF03" w:rsidR="007B6F4E" w:rsidRDefault="007D52E5" w:rsidP="007D52E5">
      <w:pPr>
        <w:pStyle w:val="ListParagraph"/>
        <w:numPr>
          <w:ilvl w:val="0"/>
          <w:numId w:val="11"/>
        </w:numPr>
        <w:spacing w:line="240" w:lineRule="auto"/>
        <w:rPr>
          <w:sz w:val="24"/>
          <w:szCs w:val="24"/>
        </w:rPr>
      </w:pPr>
      <w:r>
        <w:rPr>
          <w:sz w:val="24"/>
          <w:szCs w:val="24"/>
        </w:rPr>
        <w:t>For the purpose of force equilib</w:t>
      </w:r>
      <w:r w:rsidR="007D11CF">
        <w:rPr>
          <w:sz w:val="24"/>
          <w:szCs w:val="24"/>
        </w:rPr>
        <w:t xml:space="preserve">rium and implicit inclusion of EHL film, analytical equations are used for computational efficiency currently. </w:t>
      </w:r>
      <w:r w:rsidR="001D29C9">
        <w:rPr>
          <w:sz w:val="24"/>
          <w:szCs w:val="24"/>
        </w:rPr>
        <w:t>Squeeze term is not accounted for in these</w:t>
      </w:r>
    </w:p>
    <w:p w14:paraId="621E988D" w14:textId="54853660" w:rsidR="001D29C9" w:rsidRPr="007D52E5" w:rsidRDefault="001D29C9" w:rsidP="007D52E5">
      <w:pPr>
        <w:pStyle w:val="ListParagraph"/>
        <w:numPr>
          <w:ilvl w:val="0"/>
          <w:numId w:val="11"/>
        </w:numPr>
        <w:spacing w:line="240" w:lineRule="auto"/>
        <w:rPr>
          <w:sz w:val="24"/>
          <w:szCs w:val="24"/>
        </w:rPr>
      </w:pPr>
      <w:r>
        <w:rPr>
          <w:sz w:val="24"/>
          <w:szCs w:val="24"/>
        </w:rPr>
        <w:t>For full EHL this functionality wasn’t added as it wasn</w:t>
      </w:r>
    </w:p>
    <w:p w14:paraId="30710DCE" w14:textId="4053C968" w:rsidR="007B6F4E" w:rsidRDefault="007B6F4E" w:rsidP="007B6F4E">
      <w:pPr>
        <w:spacing w:line="240" w:lineRule="auto"/>
        <w:rPr>
          <w:sz w:val="24"/>
          <w:szCs w:val="24"/>
        </w:rPr>
      </w:pPr>
      <w:r>
        <w:rPr>
          <w:sz w:val="24"/>
          <w:szCs w:val="24"/>
        </w:rPr>
        <w:t xml:space="preserve">Why no </w:t>
      </w:r>
      <w:r w:rsidR="00407EF2">
        <w:rPr>
          <w:sz w:val="24"/>
          <w:szCs w:val="24"/>
        </w:rPr>
        <w:t xml:space="preserve">starvation or </w:t>
      </w:r>
      <w:r w:rsidR="00BA078D">
        <w:rPr>
          <w:sz w:val="24"/>
          <w:szCs w:val="24"/>
        </w:rPr>
        <w:t>cavitation in EHL code?</w:t>
      </w:r>
    </w:p>
    <w:p w14:paraId="41A8ACD1" w14:textId="2C2216B6" w:rsidR="00BA078D" w:rsidRDefault="00407EF2" w:rsidP="007B6F4E">
      <w:pPr>
        <w:spacing w:line="240" w:lineRule="auto"/>
        <w:rPr>
          <w:sz w:val="24"/>
          <w:szCs w:val="24"/>
        </w:rPr>
      </w:pPr>
      <w:r>
        <w:rPr>
          <w:sz w:val="24"/>
          <w:szCs w:val="24"/>
        </w:rPr>
        <w:t>Starvation does increase with speed, however decrease with load</w:t>
      </w:r>
    </w:p>
    <w:p w14:paraId="2C8676EC" w14:textId="45C2F087" w:rsidR="00BF7AB7" w:rsidRDefault="00BF7AB7" w:rsidP="007B6F4E">
      <w:pPr>
        <w:spacing w:line="240" w:lineRule="auto"/>
        <w:rPr>
          <w:sz w:val="24"/>
          <w:szCs w:val="24"/>
        </w:rPr>
      </w:pPr>
      <w:r>
        <w:rPr>
          <w:sz w:val="24"/>
          <w:szCs w:val="24"/>
        </w:rPr>
        <w:t>Load is function of film… so would have to go off experimental results to see what conditions starvation occurred at – OR full numerical.</w:t>
      </w:r>
    </w:p>
    <w:p w14:paraId="700BA6FF" w14:textId="0BEC2CD1" w:rsidR="00BA078D" w:rsidRPr="007B6F4E" w:rsidRDefault="00BA078D" w:rsidP="007B6F4E">
      <w:pPr>
        <w:spacing w:line="240" w:lineRule="auto"/>
        <w:rPr>
          <w:sz w:val="24"/>
          <w:szCs w:val="24"/>
        </w:rPr>
      </w:pPr>
      <w:r>
        <w:rPr>
          <w:sz w:val="24"/>
          <w:szCs w:val="24"/>
        </w:rPr>
        <w:t>Why no thermal EHL?</w:t>
      </w:r>
    </w:p>
    <w:p w14:paraId="076BA8BE" w14:textId="77777777" w:rsidR="006F3A93" w:rsidRDefault="006F3A93" w:rsidP="006F3A93">
      <w:pPr>
        <w:spacing w:line="240" w:lineRule="auto"/>
        <w:rPr>
          <w:sz w:val="24"/>
          <w:szCs w:val="24"/>
        </w:rPr>
      </w:pPr>
    </w:p>
    <w:p w14:paraId="0AEA1220" w14:textId="24338DF3" w:rsidR="00590873" w:rsidRPr="00590873" w:rsidRDefault="00590873" w:rsidP="00590873">
      <w:pPr>
        <w:widowControl w:val="0"/>
        <w:autoSpaceDE w:val="0"/>
        <w:autoSpaceDN w:val="0"/>
        <w:adjustRightInd w:val="0"/>
        <w:spacing w:line="240" w:lineRule="auto"/>
        <w:ind w:left="640" w:hanging="640"/>
        <w:rPr>
          <w:rFonts w:ascii="Calibri" w:hAnsi="Calibri" w:cs="Calibri"/>
          <w:noProof/>
          <w:sz w:val="24"/>
          <w:szCs w:val="24"/>
        </w:rPr>
      </w:pPr>
      <w:r>
        <w:rPr>
          <w:sz w:val="24"/>
          <w:szCs w:val="24"/>
        </w:rPr>
        <w:fldChar w:fldCharType="begin" w:fldLock="1"/>
      </w:r>
      <w:r>
        <w:rPr>
          <w:sz w:val="24"/>
          <w:szCs w:val="24"/>
        </w:rPr>
        <w:instrText xml:space="preserve">ADDIN Mendeley Bibliography CSL_BIBLIOGRAPHY </w:instrText>
      </w:r>
      <w:r>
        <w:rPr>
          <w:sz w:val="24"/>
          <w:szCs w:val="24"/>
        </w:rPr>
        <w:fldChar w:fldCharType="separate"/>
      </w:r>
      <w:r w:rsidRPr="00590873">
        <w:rPr>
          <w:rFonts w:ascii="Calibri" w:hAnsi="Calibri" w:cs="Calibri"/>
          <w:noProof/>
          <w:sz w:val="24"/>
          <w:szCs w:val="24"/>
        </w:rPr>
        <w:t>[1]</w:t>
      </w:r>
      <w:r w:rsidRPr="00590873">
        <w:rPr>
          <w:rFonts w:ascii="Calibri" w:hAnsi="Calibri" w:cs="Calibri"/>
          <w:noProof/>
          <w:sz w:val="24"/>
          <w:szCs w:val="24"/>
        </w:rPr>
        <w:tab/>
        <w:t xml:space="preserve">J. M. de Mull, J. M. Vree, and D. A. Maas, “Equilibrium and associated load distribution in ball and roller bearings loaded in five degrees of freedom while neglecting friction - part I: application to roller bearings and experimental </w:t>
      </w:r>
      <w:r w:rsidRPr="00590873">
        <w:rPr>
          <w:rFonts w:ascii="Calibri" w:hAnsi="Calibri" w:cs="Calibri"/>
          <w:noProof/>
          <w:sz w:val="24"/>
          <w:szCs w:val="24"/>
        </w:rPr>
        <w:lastRenderedPageBreak/>
        <w:t>verification.,” vol. 111, no. January, 1988.</w:t>
      </w:r>
    </w:p>
    <w:p w14:paraId="50C60A26" w14:textId="77777777" w:rsidR="00590873" w:rsidRPr="00590873" w:rsidRDefault="00590873" w:rsidP="00590873">
      <w:pPr>
        <w:widowControl w:val="0"/>
        <w:autoSpaceDE w:val="0"/>
        <w:autoSpaceDN w:val="0"/>
        <w:adjustRightInd w:val="0"/>
        <w:spacing w:line="240" w:lineRule="auto"/>
        <w:ind w:left="640" w:hanging="640"/>
        <w:rPr>
          <w:rFonts w:ascii="Calibri" w:hAnsi="Calibri" w:cs="Calibri"/>
          <w:noProof/>
          <w:sz w:val="24"/>
        </w:rPr>
      </w:pPr>
      <w:r w:rsidRPr="00590873">
        <w:rPr>
          <w:rFonts w:ascii="Calibri" w:hAnsi="Calibri" w:cs="Calibri"/>
          <w:noProof/>
          <w:sz w:val="24"/>
          <w:szCs w:val="24"/>
        </w:rPr>
        <w:t>[2]</w:t>
      </w:r>
      <w:r w:rsidRPr="00590873">
        <w:rPr>
          <w:rFonts w:ascii="Calibri" w:hAnsi="Calibri" w:cs="Calibri"/>
          <w:noProof/>
          <w:sz w:val="24"/>
          <w:szCs w:val="24"/>
        </w:rPr>
        <w:tab/>
        <w:t xml:space="preserve">T. A. Harris and M. N. Kotzales, </w:t>
      </w:r>
      <w:r w:rsidRPr="00590873">
        <w:rPr>
          <w:rFonts w:ascii="Calibri" w:hAnsi="Calibri" w:cs="Calibri"/>
          <w:i/>
          <w:iCs/>
          <w:noProof/>
          <w:sz w:val="24"/>
          <w:szCs w:val="24"/>
        </w:rPr>
        <w:t>Advanced Concepts of Bearing Technology</w:t>
      </w:r>
      <w:r w:rsidRPr="00590873">
        <w:rPr>
          <w:rFonts w:ascii="Calibri" w:hAnsi="Calibri" w:cs="Calibri"/>
          <w:noProof/>
          <w:sz w:val="24"/>
          <w:szCs w:val="24"/>
        </w:rPr>
        <w:t>, Fifth. Boca Raton, FL: Taylor and Francis Group, 2007.</w:t>
      </w:r>
    </w:p>
    <w:p w14:paraId="48353240" w14:textId="07C21BF3" w:rsidR="006F3A93" w:rsidRPr="00F90B80" w:rsidRDefault="00590873" w:rsidP="006F3A93">
      <w:pPr>
        <w:spacing w:line="240" w:lineRule="auto"/>
        <w:rPr>
          <w:sz w:val="24"/>
          <w:szCs w:val="24"/>
        </w:rPr>
      </w:pPr>
      <w:r>
        <w:rPr>
          <w:sz w:val="24"/>
          <w:szCs w:val="24"/>
        </w:rPr>
        <w:fldChar w:fldCharType="end"/>
      </w:r>
    </w:p>
    <w:p w14:paraId="0284B540" w14:textId="77777777" w:rsidR="00AE7B60" w:rsidRDefault="00BF7AB7"/>
    <w:sectPr w:rsidR="00AE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0454FB"/>
    <w:multiLevelType w:val="hybridMultilevel"/>
    <w:tmpl w:val="CE74C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393632"/>
    <w:multiLevelType w:val="hybridMultilevel"/>
    <w:tmpl w:val="CC7AF11C"/>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2394ED5"/>
    <w:multiLevelType w:val="hybridMultilevel"/>
    <w:tmpl w:val="DF288584"/>
    <w:lvl w:ilvl="0" w:tplc="08090001">
      <w:start w:val="1"/>
      <w:numFmt w:val="bullet"/>
      <w:lvlText w:val=""/>
      <w:lvlJc w:val="left"/>
      <w:pPr>
        <w:ind w:left="720" w:hanging="360"/>
      </w:pPr>
      <w:rPr>
        <w:rFonts w:ascii="Symbol" w:hAnsi="Symbol" w:hint="default"/>
      </w:rPr>
    </w:lvl>
    <w:lvl w:ilvl="1" w:tplc="C3A2D01A">
      <w:start w:val="1"/>
      <w:numFmt w:val="bullet"/>
      <w:lvlText w:val="­"/>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1F6178"/>
    <w:multiLevelType w:val="hybridMultilevel"/>
    <w:tmpl w:val="0256E3DE"/>
    <w:lvl w:ilvl="0" w:tplc="08090001">
      <w:start w:val="1"/>
      <w:numFmt w:val="bullet"/>
      <w:lvlText w:val=""/>
      <w:lvlJc w:val="left"/>
      <w:pPr>
        <w:ind w:left="1080" w:hanging="360"/>
      </w:pPr>
      <w:rPr>
        <w:rFonts w:ascii="Symbol" w:hAnsi="Symbol" w:hint="default"/>
      </w:rPr>
    </w:lvl>
    <w:lvl w:ilvl="1" w:tplc="0809000F">
      <w:start w:val="1"/>
      <w:numFmt w:val="decimal"/>
      <w:lvlText w:val="%2."/>
      <w:lvlJc w:val="left"/>
      <w:pPr>
        <w:ind w:left="1800" w:hanging="360"/>
      </w:pPr>
      <w:rPr>
        <w:rFonts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9D65EF9"/>
    <w:multiLevelType w:val="hybridMultilevel"/>
    <w:tmpl w:val="34B801FA"/>
    <w:lvl w:ilvl="0" w:tplc="08090001">
      <w:start w:val="1"/>
      <w:numFmt w:val="bullet"/>
      <w:lvlText w:val=""/>
      <w:lvlJc w:val="left"/>
      <w:pPr>
        <w:ind w:left="1080" w:hanging="360"/>
      </w:pPr>
      <w:rPr>
        <w:rFonts w:ascii="Symbol" w:hAnsi="Symbol" w:hint="default"/>
      </w:rPr>
    </w:lvl>
    <w:lvl w:ilvl="1" w:tplc="C3A2D01A">
      <w:start w:val="1"/>
      <w:numFmt w:val="bullet"/>
      <w:lvlText w:val="­"/>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A795191"/>
    <w:multiLevelType w:val="hybridMultilevel"/>
    <w:tmpl w:val="D0EECF1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51082F"/>
    <w:multiLevelType w:val="hybridMultilevel"/>
    <w:tmpl w:val="9FD43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425953"/>
    <w:multiLevelType w:val="hybridMultilevel"/>
    <w:tmpl w:val="5C36FB04"/>
    <w:lvl w:ilvl="0" w:tplc="08090001">
      <w:start w:val="1"/>
      <w:numFmt w:val="bullet"/>
      <w:lvlText w:val=""/>
      <w:lvlJc w:val="left"/>
      <w:pPr>
        <w:ind w:left="720" w:hanging="360"/>
      </w:pPr>
      <w:rPr>
        <w:rFonts w:ascii="Symbol" w:hAnsi="Symbol" w:hint="default"/>
      </w:rPr>
    </w:lvl>
    <w:lvl w:ilvl="1" w:tplc="C3A2D01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C56058"/>
    <w:multiLevelType w:val="hybridMultilevel"/>
    <w:tmpl w:val="B9CA10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6BB843BB"/>
    <w:multiLevelType w:val="hybridMultilevel"/>
    <w:tmpl w:val="E788C9B2"/>
    <w:lvl w:ilvl="0" w:tplc="08090001">
      <w:start w:val="1"/>
      <w:numFmt w:val="bullet"/>
      <w:lvlText w:val=""/>
      <w:lvlJc w:val="left"/>
      <w:pPr>
        <w:ind w:left="1080" w:hanging="360"/>
      </w:pPr>
      <w:rPr>
        <w:rFonts w:ascii="Symbol" w:hAnsi="Symbol" w:hint="default"/>
      </w:rPr>
    </w:lvl>
    <w:lvl w:ilvl="1" w:tplc="C3A2D01A">
      <w:start w:val="1"/>
      <w:numFmt w:val="bullet"/>
      <w:lvlText w:val="­"/>
      <w:lvlJc w:val="left"/>
      <w:pPr>
        <w:ind w:left="1800" w:hanging="360"/>
      </w:pPr>
      <w:rPr>
        <w:rFonts w:ascii="Courier New" w:hAnsi="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76E1649F"/>
    <w:multiLevelType w:val="hybridMultilevel"/>
    <w:tmpl w:val="7E44721E"/>
    <w:lvl w:ilvl="0" w:tplc="08090001">
      <w:start w:val="1"/>
      <w:numFmt w:val="bullet"/>
      <w:lvlText w:val=""/>
      <w:lvlJc w:val="left"/>
      <w:pPr>
        <w:ind w:left="720" w:hanging="360"/>
      </w:pPr>
      <w:rPr>
        <w:rFonts w:ascii="Symbol" w:hAnsi="Symbol" w:hint="default"/>
      </w:rPr>
    </w:lvl>
    <w:lvl w:ilvl="1" w:tplc="C3A2D01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9271A6"/>
    <w:multiLevelType w:val="hybridMultilevel"/>
    <w:tmpl w:val="3CD63E18"/>
    <w:lvl w:ilvl="0" w:tplc="08090001">
      <w:start w:val="1"/>
      <w:numFmt w:val="bullet"/>
      <w:lvlText w:val=""/>
      <w:lvlJc w:val="left"/>
      <w:pPr>
        <w:ind w:left="1080" w:hanging="360"/>
      </w:pPr>
      <w:rPr>
        <w:rFonts w:ascii="Symbol" w:hAnsi="Symbol" w:hint="default"/>
      </w:rPr>
    </w:lvl>
    <w:lvl w:ilvl="1" w:tplc="C3A2D01A">
      <w:start w:val="1"/>
      <w:numFmt w:val="bullet"/>
      <w:lvlText w:val="­"/>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9"/>
  </w:num>
  <w:num w:numId="3">
    <w:abstractNumId w:val="4"/>
  </w:num>
  <w:num w:numId="4">
    <w:abstractNumId w:val="2"/>
  </w:num>
  <w:num w:numId="5">
    <w:abstractNumId w:val="8"/>
  </w:num>
  <w:num w:numId="6">
    <w:abstractNumId w:val="10"/>
  </w:num>
  <w:num w:numId="7">
    <w:abstractNumId w:val="3"/>
  </w:num>
  <w:num w:numId="8">
    <w:abstractNumId w:val="1"/>
  </w:num>
  <w:num w:numId="9">
    <w:abstractNumId w:val="5"/>
  </w:num>
  <w:num w:numId="10">
    <w:abstractNumId w:val="0"/>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A93"/>
    <w:rsid w:val="001774A0"/>
    <w:rsid w:val="00186624"/>
    <w:rsid w:val="001D29C9"/>
    <w:rsid w:val="003D3BEB"/>
    <w:rsid w:val="00407EF2"/>
    <w:rsid w:val="00412731"/>
    <w:rsid w:val="00461613"/>
    <w:rsid w:val="00590873"/>
    <w:rsid w:val="006F3A93"/>
    <w:rsid w:val="00724CC9"/>
    <w:rsid w:val="0073501B"/>
    <w:rsid w:val="007B6F4E"/>
    <w:rsid w:val="007D11CF"/>
    <w:rsid w:val="007D52E5"/>
    <w:rsid w:val="00BA078D"/>
    <w:rsid w:val="00BF7AB7"/>
    <w:rsid w:val="00C25F66"/>
    <w:rsid w:val="00CF4F21"/>
    <w:rsid w:val="00DB1ABF"/>
    <w:rsid w:val="00DF0E5C"/>
    <w:rsid w:val="00F067B2"/>
    <w:rsid w:val="00FC18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9864"/>
  <w15:chartTrackingRefBased/>
  <w15:docId w15:val="{A1842347-2E57-4669-8085-13451227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A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F3A93"/>
    <w:pPr>
      <w:spacing w:after="0" w:line="240" w:lineRule="auto"/>
      <w:contextualSpacing/>
    </w:pPr>
    <w:rPr>
      <w:rFonts w:ascii="Arial" w:eastAsiaTheme="majorEastAsia" w:hAnsi="Arial" w:cstheme="majorBidi"/>
      <w:b/>
      <w:spacing w:val="-10"/>
      <w:kern w:val="28"/>
      <w:sz w:val="56"/>
      <w:szCs w:val="56"/>
    </w:rPr>
  </w:style>
  <w:style w:type="character" w:customStyle="1" w:styleId="TitleChar">
    <w:name w:val="Title Char"/>
    <w:basedOn w:val="DefaultParagraphFont"/>
    <w:link w:val="Title"/>
    <w:uiPriority w:val="10"/>
    <w:rsid w:val="006F3A93"/>
    <w:rPr>
      <w:rFonts w:ascii="Arial" w:eastAsiaTheme="majorEastAsia" w:hAnsi="Arial" w:cstheme="majorBidi"/>
      <w:b/>
      <w:spacing w:val="-10"/>
      <w:kern w:val="28"/>
      <w:sz w:val="56"/>
      <w:szCs w:val="56"/>
    </w:rPr>
  </w:style>
  <w:style w:type="paragraph" w:styleId="ListParagraph">
    <w:name w:val="List Paragraph"/>
    <w:basedOn w:val="Normal"/>
    <w:uiPriority w:val="34"/>
    <w:qFormat/>
    <w:rsid w:val="006F3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6E60C-F262-4CDF-810F-786BFD754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3</Pages>
  <Words>1210</Words>
  <Characters>6903</Characters>
  <Application>Microsoft Office Word</Application>
  <DocSecurity>0</DocSecurity>
  <Lines>57</Lines>
  <Paragraphs>16</Paragraphs>
  <ScaleCrop>false</ScaleCrop>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Questa</dc:creator>
  <cp:keywords/>
  <dc:description/>
  <cp:lastModifiedBy>Harry Questa</cp:lastModifiedBy>
  <cp:revision>22</cp:revision>
  <dcterms:created xsi:type="dcterms:W3CDTF">2021-05-04T09:14:00Z</dcterms:created>
  <dcterms:modified xsi:type="dcterms:W3CDTF">2021-05-14T16:42:00Z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911c8070-a842-314d-aff0-fe1409498c86</vt:lpwstr>
  </property>
  <property fmtid="{D5CDD505-2E9C-101B-9397-08002B2CF9AE}" pid="24" name="Mendeley Citation Style_1">
    <vt:lpwstr>http://www.zotero.org/styles/ieee</vt:lpwstr>
  </property>
</Properties>
</file>