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1CC2" w:rsidRDefault="00196323" w:rsidP="000E1CC2">
      <w:pPr>
        <w:pStyle w:val="Header"/>
        <w:jc w:val="left"/>
        <w:rPr>
          <w:rFonts w:eastAsia="MS Gothic"/>
          <w:sz w:val="24"/>
        </w:rPr>
      </w:pPr>
      <w:r w:rsidRPr="00082885">
        <w:rPr>
          <w:rFonts w:eastAsia="MS Gothic"/>
          <w:sz w:val="20"/>
          <w:lang w:eastAsia="zh-CN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5562600</wp:posOffset>
                </wp:positionH>
                <wp:positionV relativeFrom="paragraph">
                  <wp:posOffset>-12065</wp:posOffset>
                </wp:positionV>
                <wp:extent cx="909320" cy="364490"/>
                <wp:effectExtent l="6985" t="12700" r="7620" b="13335"/>
                <wp:wrapNone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9320" cy="36449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3391C" w:rsidRPr="0043391C" w:rsidRDefault="0043391C" w:rsidP="0043391C">
                            <w:pPr>
                              <w:rPr>
                                <w:rFonts w:eastAsia="MS Gothic"/>
                                <w:i/>
                                <w:iCs/>
                                <w:color w:val="FF0000"/>
                                <w:sz w:val="12"/>
                              </w:rPr>
                            </w:pPr>
                            <w:r w:rsidRPr="0043391C">
                              <w:rPr>
                                <w:rFonts w:eastAsia="MS Gothic" w:hint="eastAsia"/>
                                <w:color w:val="FF0000"/>
                                <w:sz w:val="36"/>
                              </w:rPr>
                              <w:t>学外秘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438pt;margin-top:-.95pt;width:71.6pt;height:28.7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" filled="f" strokecolor="red">
                <v:textbox inset="5.85pt,.7pt,5.85pt,.7pt">
                  <w:txbxContent>
                    <w:p w:rsidR="0043391C" w:rsidRPr="0043391C" w:rsidRDefault="0043391C" w:rsidP="0043391C">
                      <w:pPr>
                        <w:rPr>
                          <w:rFonts w:eastAsia="MS Gothic"/>
                          <w:i/>
                          <w:iCs/>
                          <w:color w:val="FF0000"/>
                          <w:sz w:val="12"/>
                        </w:rPr>
                      </w:pPr>
                      <w:r w:rsidRPr="0043391C">
                        <w:rPr>
                          <w:rFonts w:eastAsia="MS Gothic" w:hint="eastAsia"/>
                          <w:color w:val="FF0000"/>
                          <w:sz w:val="36"/>
                        </w:rPr>
                        <w:t>学外秘</w:t>
                      </w:r>
                    </w:p>
                  </w:txbxContent>
                </v:textbox>
              </v:shape>
            </w:pict>
          </mc:Fallback>
        </mc:AlternateContent>
      </w:r>
      <w:r w:rsidR="00420A8F">
        <w:rPr>
          <w:rFonts w:eastAsia="MS Gothic"/>
          <w:sz w:val="24"/>
        </w:rPr>
        <w:t>1</w:t>
      </w:r>
      <w:r w:rsidR="00420A8F">
        <w:rPr>
          <w:rFonts w:eastAsia="MS Gothic" w:hint="eastAsia"/>
          <w:sz w:val="24"/>
        </w:rPr>
        <w:t>5</w:t>
      </w:r>
      <w:r w:rsidR="0095023C">
        <w:rPr>
          <w:rFonts w:eastAsia="MS Gothic"/>
          <w:sz w:val="24"/>
        </w:rPr>
        <w:t xml:space="preserve"> </w:t>
      </w:r>
      <w:r w:rsidR="000E1CC2">
        <w:rPr>
          <w:rFonts w:eastAsia="MS Gothic"/>
          <w:sz w:val="24"/>
        </w:rPr>
        <w:t>-</w:t>
      </w:r>
      <w:r w:rsidR="0095023C">
        <w:rPr>
          <w:rFonts w:eastAsia="MS Gothic"/>
          <w:sz w:val="24"/>
        </w:rPr>
        <w:t xml:space="preserve"> </w:t>
      </w:r>
      <w:r w:rsidR="000E1CC2">
        <w:rPr>
          <w:rFonts w:eastAsia="MS Gothic"/>
          <w:sz w:val="24"/>
        </w:rPr>
        <w:t>C00</w:t>
      </w:r>
    </w:p>
    <w:p w:rsidR="00C30A33" w:rsidRPr="00082885" w:rsidRDefault="00B15CBF">
      <w:pPr>
        <w:pStyle w:val="Header"/>
        <w:jc w:val="center"/>
        <w:rPr>
          <w:rFonts w:eastAsia="MS Gothic"/>
          <w:color w:val="FF0000"/>
          <w:sz w:val="24"/>
        </w:rPr>
      </w:pPr>
      <w:r>
        <w:rPr>
          <w:rFonts w:eastAsia="MS Gothic" w:hint="eastAsia"/>
          <w:sz w:val="24"/>
        </w:rPr>
        <w:t>B</w:t>
      </w:r>
      <w:r>
        <w:rPr>
          <w:rFonts w:eastAsia="MS Gothic"/>
          <w:sz w:val="24"/>
        </w:rPr>
        <w:t>lood Vessel Detection in Color Forearm Images</w:t>
      </w:r>
    </w:p>
    <w:p w:rsidR="00C30A33" w:rsidRDefault="00C30A33">
      <w:pPr>
        <w:pStyle w:val="Header"/>
        <w:rPr>
          <w:rFonts w:eastAsia="MS Gothic"/>
          <w:sz w:val="22"/>
        </w:rPr>
      </w:pPr>
    </w:p>
    <w:p w:rsidR="00B15CBF" w:rsidRPr="00082885" w:rsidRDefault="00B15CBF">
      <w:pPr>
        <w:pStyle w:val="Header"/>
        <w:rPr>
          <w:sz w:val="20"/>
        </w:rPr>
      </w:pPr>
    </w:p>
    <w:p w:rsidR="00C30A33" w:rsidRPr="00082885" w:rsidRDefault="00C30A33">
      <w:pPr>
        <w:pStyle w:val="Header"/>
        <w:rPr>
          <w:sz w:val="12"/>
        </w:rPr>
      </w:pPr>
    </w:p>
    <w:p w:rsidR="00C30A33" w:rsidRPr="00082885" w:rsidRDefault="00B15CBF">
      <w:pPr>
        <w:pStyle w:val="Header"/>
        <w:jc w:val="center"/>
      </w:pPr>
      <w:r>
        <w:t>13022144</w:t>
      </w:r>
      <w:r>
        <w:t xml:space="preserve">　</w:t>
      </w:r>
      <w:r>
        <w:rPr>
          <w:rFonts w:hint="eastAsia"/>
        </w:rPr>
        <w:t>クェユーヤン</w:t>
      </w:r>
      <w:r>
        <w:t>（</w:t>
      </w:r>
      <w:r>
        <w:rPr>
          <w:rFonts w:hint="eastAsia"/>
        </w:rPr>
        <w:t>計測システム工学</w:t>
      </w:r>
      <w:r w:rsidR="00C30A33" w:rsidRPr="00082885">
        <w:t>研究室）</w:t>
      </w:r>
    </w:p>
    <w:p w:rsidR="00C30A33" w:rsidRPr="00B15CBF" w:rsidRDefault="00C30A33">
      <w:pPr>
        <w:pStyle w:val="Header"/>
        <w:jc w:val="center"/>
      </w:pPr>
    </w:p>
    <w:p w:rsidR="00C30A33" w:rsidRPr="00082885" w:rsidRDefault="00B15CBF">
      <w:pPr>
        <w:pStyle w:val="Header"/>
        <w:jc w:val="center"/>
      </w:pPr>
      <w:r>
        <w:t>Quek Yu Yang (Instrumentation</w:t>
      </w:r>
      <w:r w:rsidR="00D81F4C">
        <w:t xml:space="preserve"> Systems Engineering</w:t>
      </w:r>
      <w:r w:rsidR="00C30A33" w:rsidRPr="00082885">
        <w:t xml:space="preserve"> Laboratory</w:t>
      </w:r>
      <w:r w:rsidR="00265224" w:rsidRPr="00082885">
        <w:t>)</w:t>
      </w:r>
    </w:p>
    <w:p w:rsidR="00C30A33" w:rsidRPr="00395D78" w:rsidRDefault="00C30A33">
      <w:pPr>
        <w:pStyle w:val="Header"/>
        <w:rPr>
          <w:sz w:val="12"/>
        </w:rPr>
      </w:pPr>
    </w:p>
    <w:p w:rsidR="00C30A33" w:rsidRPr="00082885" w:rsidRDefault="00C30A33">
      <w:pPr>
        <w:pStyle w:val="Header"/>
        <w:ind w:leftChars="250" w:left="538" w:rightChars="250" w:right="538"/>
        <w:jc w:val="center"/>
        <w:rPr>
          <w:sz w:val="20"/>
        </w:rPr>
      </w:pPr>
      <w:r w:rsidRPr="00082885">
        <w:rPr>
          <w:i/>
          <w:iCs/>
          <w:sz w:val="20"/>
        </w:rPr>
        <w:t xml:space="preserve">Keywords </w:t>
      </w:r>
      <w:r w:rsidRPr="00082885">
        <w:rPr>
          <w:sz w:val="20"/>
        </w:rPr>
        <w:t xml:space="preserve">: </w:t>
      </w:r>
      <w:r w:rsidR="00395D78">
        <w:rPr>
          <w:sz w:val="20"/>
        </w:rPr>
        <w:t>ridge detection</w:t>
      </w:r>
    </w:p>
    <w:p w:rsidR="00C30A33" w:rsidRPr="00082885" w:rsidRDefault="00C30A33">
      <w:pPr>
        <w:pStyle w:val="Header"/>
        <w:ind w:leftChars="250" w:left="538" w:rightChars="250" w:right="538"/>
        <w:jc w:val="center"/>
        <w:rPr>
          <w:sz w:val="20"/>
        </w:rPr>
      </w:pPr>
    </w:p>
    <w:p w:rsidR="00C30A33" w:rsidRPr="00082885" w:rsidRDefault="00C30A33">
      <w:pPr>
        <w:pStyle w:val="BodyTextIndent"/>
        <w:spacing w:line="280" w:lineRule="exact"/>
        <w:ind w:firstLineChars="0" w:firstLine="0"/>
        <w:rPr>
          <w:rFonts w:ascii="Times New Roman" w:hAnsi="Times New Roman"/>
          <w:sz w:val="20"/>
        </w:rPr>
      </w:pPr>
    </w:p>
    <w:p w:rsidR="00C30A33" w:rsidRPr="00082885" w:rsidRDefault="00C30A33">
      <w:pPr>
        <w:pStyle w:val="BodyTextIndent"/>
        <w:spacing w:line="280" w:lineRule="exact"/>
        <w:ind w:left="185" w:firstLineChars="0" w:firstLine="0"/>
        <w:jc w:val="center"/>
        <w:rPr>
          <w:rFonts w:ascii="Times New Roman" w:eastAsia="MS Gothic" w:hAnsi="Times New Roman"/>
          <w:sz w:val="18"/>
        </w:rPr>
        <w:sectPr w:rsidR="00C30A33" w:rsidRPr="00082885" w:rsidSect="000E1CC2">
          <w:pgSz w:w="11907" w:h="16840" w:code="9"/>
          <w:pgMar w:top="1134" w:right="851" w:bottom="1134" w:left="851" w:header="0" w:footer="0" w:gutter="0"/>
          <w:cols w:space="720"/>
          <w:titlePg/>
          <w:docGrid w:type="linesAndChars" w:linePitch="291" w:charSpace="1079"/>
        </w:sectPr>
      </w:pPr>
    </w:p>
    <w:p w:rsidR="00C30A33" w:rsidRPr="003D6DD1" w:rsidRDefault="00C30A33">
      <w:pPr>
        <w:pStyle w:val="Header"/>
        <w:jc w:val="center"/>
      </w:pPr>
      <w:r w:rsidRPr="003D6DD1">
        <w:t>１．</w:t>
      </w:r>
      <w:r w:rsidR="00D76392">
        <w:rPr>
          <w:rFonts w:hint="eastAsia"/>
        </w:rPr>
        <w:t>I</w:t>
      </w:r>
      <w:r w:rsidR="00D76392">
        <w:t>ntroduction</w:t>
      </w:r>
    </w:p>
    <w:p w:rsidR="00C30A33" w:rsidRDefault="00D81F4C" w:rsidP="00D76392">
      <w:pPr>
        <w:pStyle w:val="Header"/>
        <w:ind w:firstLineChars="50" w:firstLine="93"/>
      </w:pPr>
      <w:r>
        <w:t>We are developing an autonomous blood flow mea</w:t>
      </w:r>
      <w:r w:rsidR="0052703F">
        <w:t>suring system using laser speckle pattern.</w:t>
      </w:r>
      <w:r w:rsidR="004B72D3">
        <w:t xml:space="preserve"> Laser is directed</w:t>
      </w:r>
      <w:r w:rsidR="00D76392">
        <w:t xml:space="preserve"> at</w:t>
      </w:r>
      <w:r w:rsidR="004B72D3">
        <w:t xml:space="preserve"> blood vessels</w:t>
      </w:r>
      <w:r w:rsidR="00D76392">
        <w:t xml:space="preserve"> under the skin</w:t>
      </w:r>
      <w:r w:rsidR="004B72D3">
        <w:t xml:space="preserve"> to induce light scattering</w:t>
      </w:r>
      <w:r w:rsidR="00D76392">
        <w:t xml:space="preserve"> by blood</w:t>
      </w:r>
      <w:r w:rsidR="004B72D3">
        <w:t xml:space="preserve"> while a camera</w:t>
      </w:r>
      <w:r w:rsidR="0052703F">
        <w:t xml:space="preserve"> attached to the tip of a robotic arm</w:t>
      </w:r>
      <w:r w:rsidR="004B72D3">
        <w:t xml:space="preserve"> is used</w:t>
      </w:r>
      <w:r w:rsidR="0052703F">
        <w:t xml:space="preserve"> to capture </w:t>
      </w:r>
      <w:r w:rsidR="004B72D3">
        <w:t>the resulting spec</w:t>
      </w:r>
      <w:r w:rsidR="00D76392">
        <w:t>kle pattern</w:t>
      </w:r>
      <w:r w:rsidR="004B72D3">
        <w:t>. The captured speckle pattern can be used to in</w:t>
      </w:r>
      <w:r w:rsidR="00D76392">
        <w:t>fer various information about the</w:t>
      </w:r>
      <w:r w:rsidR="004B72D3">
        <w:t xml:space="preserve"> blood flow including the pulse rate. Thus a blood vessel detection system is needed to position the camera and the </w:t>
      </w:r>
      <w:r w:rsidR="00D76392">
        <w:t>laser source correctly for accurate measurement.</w:t>
      </w:r>
    </w:p>
    <w:p w:rsidR="00D76392" w:rsidRPr="003D6DD1" w:rsidRDefault="00D76392" w:rsidP="00D81F4C">
      <w:pPr>
        <w:pStyle w:val="Header"/>
      </w:pPr>
      <w:r>
        <w:t xml:space="preserve"> Normally, </w:t>
      </w:r>
      <w:r w:rsidR="008C3E72">
        <w:t xml:space="preserve">blood vessel is detected under infrared light since it is absorbed by blood vessels, resulting in darker lines when captured by </w:t>
      </w:r>
      <w:r w:rsidR="003076F9">
        <w:t>a camera with IR pass filter. However, to avoid attaching an additional camera to the robotic arm, an algoritm to detect blood vessels under visible light is needed. Variou</w:t>
      </w:r>
      <w:r w:rsidR="005D14AC">
        <w:t>s approaches (probabilistic approach, machine learning) are considered</w:t>
      </w:r>
      <w:r w:rsidR="003076F9">
        <w:t xml:space="preserve"> but</w:t>
      </w:r>
      <w:r w:rsidR="005D14AC">
        <w:t xml:space="preserve"> this necessitates the acquisition of prior data about</w:t>
      </w:r>
      <w:r w:rsidR="003076F9">
        <w:t xml:space="preserve"> blood vessels</w:t>
      </w:r>
      <w:r w:rsidR="005D14AC">
        <w:t xml:space="preserve"> (pixel intensities and their coordinates). To acquire such data,</w:t>
      </w:r>
      <w:r w:rsidR="001D1F4D">
        <w:t xml:space="preserve"> the idea is to first capture</w:t>
      </w:r>
      <w:r w:rsidR="005D14AC">
        <w:t xml:space="preserve"> </w:t>
      </w:r>
      <w:r w:rsidR="00C70626">
        <w:t xml:space="preserve">an image containing blood vessels with an </w:t>
      </w:r>
      <w:r w:rsidR="001D1F4D">
        <w:t xml:space="preserve">IR pass camera and obtain the </w:t>
      </w:r>
      <w:r w:rsidR="008C3F7C">
        <w:t>coordinates of blood vessel</w:t>
      </w:r>
      <w:r w:rsidR="001D1F4D">
        <w:t xml:space="preserve"> pixels</w:t>
      </w:r>
      <w:r w:rsidR="00C70626">
        <w:t>. Then, an identical image is captured with a regular camera and the blood vessel pixe</w:t>
      </w:r>
      <w:r w:rsidR="001D1F4D">
        <w:t>ls can be extracted using the coordinates.</w:t>
      </w:r>
      <w:r w:rsidR="008C3F7C">
        <w:t xml:space="preserve"> This paper summarizes the methods and results for obtaining the blood vessel pixel coordinates in an image taken with an IR pass camera.</w:t>
      </w:r>
    </w:p>
    <w:p w:rsidR="00C30A33" w:rsidRPr="003D6DD1" w:rsidRDefault="00C30A33">
      <w:pPr>
        <w:pStyle w:val="Header"/>
      </w:pPr>
    </w:p>
    <w:p w:rsidR="00C30A33" w:rsidRPr="003D6DD1" w:rsidRDefault="00C30A33">
      <w:pPr>
        <w:pStyle w:val="Header"/>
        <w:jc w:val="center"/>
      </w:pPr>
      <w:r w:rsidRPr="003D6DD1">
        <w:t>２．要　旨</w:t>
      </w:r>
    </w:p>
    <w:p w:rsidR="00C30A33" w:rsidRPr="003D6DD1" w:rsidRDefault="00C30A33">
      <w:pPr>
        <w:pStyle w:val="Header"/>
      </w:pPr>
    </w:p>
    <w:p w:rsidR="00C30A33" w:rsidRPr="003D6DD1" w:rsidRDefault="00863435">
      <w:pPr>
        <w:pStyle w:val="Header"/>
      </w:pPr>
      <w:r>
        <w:rPr>
          <w:rFonts w:hint="eastAsia"/>
        </w:rPr>
        <w:t>2</w:t>
      </w:r>
      <w:r>
        <w:t xml:space="preserve">.1 </w:t>
      </w:r>
      <w:r w:rsidR="0033309C">
        <w:t>Ridge</w:t>
      </w:r>
      <w:r w:rsidR="00D27E49">
        <w:t xml:space="preserve"> detection</w:t>
      </w:r>
    </w:p>
    <w:p w:rsidR="005B518E" w:rsidRDefault="00143064">
      <w:pPr>
        <w:pStyle w:val="Header"/>
      </w:pPr>
      <w:r>
        <w:t xml:space="preserve"> </w:t>
      </w:r>
      <w:r w:rsidR="003818F1">
        <w:t xml:space="preserve">We introduce a </w:t>
      </w:r>
      <w:r w:rsidR="003818F1" w:rsidRPr="00C3715A">
        <w:t>(</w:t>
      </w:r>
      <w:r w:rsidR="003818F1" w:rsidRPr="00C3715A">
        <w:rPr>
          <w:i/>
        </w:rPr>
        <w:t>p,q</w:t>
      </w:r>
      <w:r w:rsidR="003818F1" w:rsidRPr="00C3715A">
        <w:t xml:space="preserve">) </w:t>
      </w:r>
      <w:r w:rsidR="003818F1">
        <w:t xml:space="preserve">coordinate system which corresponds to the principal curvature directions at each point. The </w:t>
      </w:r>
      <w:r w:rsidR="0033309C">
        <w:t>blood vessels which form ridges</w:t>
      </w:r>
      <w:r w:rsidR="003818F1">
        <w:t xml:space="preserve"> in the image function </w:t>
      </w:r>
      <w:r w:rsidR="00196323">
        <w:t>can be characterized by</w:t>
      </w:r>
    </w:p>
    <w:p w:rsidR="005B518E" w:rsidRPr="00A32572" w:rsidRDefault="00FA3F53" w:rsidP="00A32572">
      <w:pPr>
        <w:pStyle w:val="Header"/>
        <w:jc w:val="right"/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q</m:t>
                    </m:r>
                  </m:sub>
                </m:sSub>
                <m:r>
                  <w:rPr>
                    <w:rFonts w:ascii="Cambria Math" w:hAnsi="Cambria Math"/>
                  </w:rPr>
                  <m:t>(x,y)</m:t>
                </m:r>
                <m:r>
                  <w:rPr>
                    <w:rFonts w:ascii="Cambria Math" w:hAnsi="Cambria Math"/>
                  </w:rPr>
                  <m:t>=0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qq</m:t>
                    </m:r>
                  </m:sub>
                </m:sSub>
                <m:r>
                  <w:rPr>
                    <w:rFonts w:ascii="Cambria Math" w:hAnsi="Cambria Math"/>
                  </w:rPr>
                  <m:t>(x,y)</m:t>
                </m:r>
                <m:r>
                  <w:rPr>
                    <w:rFonts w:ascii="Cambria Math" w:hAnsi="Cambria Math"/>
                  </w:rPr>
                  <m:t>≥0</m:t>
                </m:r>
              </m:e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qq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(x,y)</m:t>
                    </m:r>
                  </m:e>
                </m:d>
                <m:r>
                  <w:rPr>
                    <w:rFonts w:ascii="Cambria Math" w:hAnsi="Cambria Math"/>
                  </w:rPr>
                  <m:t>≥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pp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(x,y)</m:t>
                    </m:r>
                  </m:e>
                </m:d>
              </m:e>
            </m:eqArr>
          </m:e>
        </m:d>
      </m:oMath>
      <w:r w:rsidR="00AE3FCA">
        <w:t xml:space="preserve">           </w:t>
      </w:r>
      <w:r w:rsidR="00A32572">
        <w:t xml:space="preserve">   (1)</w:t>
      </w:r>
    </w:p>
    <w:p w:rsidR="00C3715A" w:rsidRDefault="00C3715A">
      <w:pPr>
        <w:pStyle w:val="Header"/>
      </w:pPr>
      <w:r>
        <w:t xml:space="preserve">where </w:t>
      </w:r>
      <w:r w:rsidRPr="00C3715A">
        <w:rPr>
          <w:i/>
        </w:rPr>
        <w:t>L</w:t>
      </w:r>
      <w:r>
        <w:t xml:space="preserve"> is the image function.</w:t>
      </w:r>
    </w:p>
    <w:p w:rsidR="00C3715A" w:rsidRDefault="00C3715A">
      <w:pPr>
        <w:pStyle w:val="Header"/>
      </w:pPr>
    </w:p>
    <w:p w:rsidR="00C3715A" w:rsidRDefault="00143064">
      <w:pPr>
        <w:pStyle w:val="Header"/>
      </w:pPr>
      <w:r>
        <w:t>2.2 Scale space</w:t>
      </w:r>
    </w:p>
    <w:p w:rsidR="00143064" w:rsidRDefault="00143064">
      <w:pPr>
        <w:pStyle w:val="Header"/>
      </w:pPr>
      <w:r>
        <w:t xml:space="preserve"> To separate valleys from different scales, </w:t>
      </w:r>
      <w:r w:rsidR="00A22A2B">
        <w:t xml:space="preserve">we will introduce a scale parameter </w:t>
      </w:r>
      <w:r w:rsidR="00A22A2B">
        <w:rPr>
          <w:i/>
        </w:rPr>
        <w:t xml:space="preserve">t </w:t>
      </w:r>
      <w:r w:rsidR="00A22A2B">
        <w:t xml:space="preserve">which is the variance of the Gaussian filter used to convolute with the image. The larger the scale </w:t>
      </w:r>
      <w:r w:rsidR="00A22A2B">
        <w:rPr>
          <w:i/>
        </w:rPr>
        <w:t>t</w:t>
      </w:r>
      <w:r w:rsidR="00A22A2B">
        <w:t xml:space="preserve">, the more heavily smoothed is the corresponding image. This can be visualized as a 3 dimensional structure where the </w:t>
      </w:r>
      <w:r w:rsidR="00A22A2B">
        <w:rPr>
          <w:i/>
        </w:rPr>
        <w:t>x</w:t>
      </w:r>
      <w:r w:rsidR="00A22A2B">
        <w:t xml:space="preserve"> and </w:t>
      </w:r>
      <w:r w:rsidR="00A22A2B">
        <w:rPr>
          <w:i/>
        </w:rPr>
        <w:t>y</w:t>
      </w:r>
      <w:r w:rsidR="00A22A2B">
        <w:t xml:space="preserve"> axis are </w:t>
      </w:r>
      <w:bookmarkStart w:id="0" w:name="_GoBack"/>
      <w:bookmarkEnd w:id="0"/>
      <w:r w:rsidR="00A22A2B">
        <w:t>the coordinate</w:t>
      </w:r>
      <w:r w:rsidR="00A412F3">
        <w:t>s</w:t>
      </w:r>
      <w:r w:rsidR="00A22A2B">
        <w:t xml:space="preserve"> in an image and the </w:t>
      </w:r>
      <w:r w:rsidR="00A22A2B">
        <w:rPr>
          <w:i/>
        </w:rPr>
        <w:t xml:space="preserve">t </w:t>
      </w:r>
      <w:r w:rsidR="00A22A2B">
        <w:t>axis is the scale.</w:t>
      </w:r>
      <w:r w:rsidR="0033309C">
        <w:t xml:space="preserve"> When the ridge detection method in 2.1 is applied to extract the ridge coordinates from this 3D structure, the valleys will sweep out a surface which is referred to as the ridge surface.</w:t>
      </w:r>
    </w:p>
    <w:p w:rsidR="0033309C" w:rsidRDefault="0033309C">
      <w:pPr>
        <w:pStyle w:val="Header"/>
      </w:pPr>
    </w:p>
    <w:p w:rsidR="0033309C" w:rsidRDefault="0033309C">
      <w:pPr>
        <w:pStyle w:val="Header"/>
      </w:pPr>
      <w:r>
        <w:t>2.3 Ridge strength</w:t>
      </w:r>
    </w:p>
    <w:p w:rsidR="00A412F3" w:rsidRPr="005A37A0" w:rsidRDefault="00A412F3">
      <w:pPr>
        <w:pStyle w:val="Header"/>
      </w:pPr>
      <w:r>
        <w:t xml:space="preserve"> We’ll also introduce a ridge strength measure that will maximize at the scale corresponding to the size of the valley.</w:t>
      </w:r>
      <w:r w:rsidR="00EE226E">
        <w:t xml:space="preserve"> </w:t>
      </w:r>
      <w:r w:rsidR="005A37A0">
        <w:t>There are three measures</w:t>
      </w:r>
      <w:r w:rsidR="00EE226E">
        <w:t xml:space="preserve"> </w:t>
      </w:r>
      <w:r w:rsidR="005A37A0">
        <w:t xml:space="preserve">introduced in the paper by Lindeberg but we’ll be using the </w:t>
      </w:r>
      <w:r w:rsidR="005A37A0">
        <w:rPr>
          <w:rFonts w:ascii="Cambria Math" w:hAnsi="Cambria Math"/>
        </w:rPr>
        <w:t>γ</w:t>
      </w:r>
      <w:r w:rsidR="005A37A0">
        <w:t xml:space="preserve">-normalized maximum absolute principal curvature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γ-norm</m:t>
            </m:r>
          </m:sub>
        </m:sSub>
        <m:r>
          <w:rPr>
            <w:rFonts w:ascii="Cambria Math" w:hAnsi="Cambria Math"/>
          </w:rPr>
          <m:t>L</m:t>
        </m:r>
      </m:oMath>
      <w:r w:rsidR="005A37A0">
        <w:t xml:space="preserve"> which consists of the magnitude of the principal curvature multiplied by a normalizing variable that changes with scale. This normalization is necessary because as </w:t>
      </w:r>
      <w:r w:rsidR="005A37A0">
        <w:rPr>
          <w:i/>
        </w:rPr>
        <w:t>t</w:t>
      </w:r>
      <w:r w:rsidR="005A37A0">
        <w:t xml:space="preserve"> increases, the magnitude of the principal curvature will decrease.</w:t>
      </w:r>
      <w:r w:rsidR="00A32572">
        <w:t xml:space="preserve"> For complete </w:t>
      </w:r>
      <w:r w:rsidR="00A32572">
        <w:t xml:space="preserve">scale invariance, γ is set to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 w:rsidR="00A32572">
        <w:t>.</w:t>
      </w:r>
    </w:p>
    <w:p w:rsidR="00A412F3" w:rsidRPr="00A32572" w:rsidRDefault="00A412F3" w:rsidP="00A32572">
      <w:pPr>
        <w:pStyle w:val="Header"/>
        <w:jc w:val="righ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γ-norm</m:t>
            </m:r>
          </m:sub>
        </m:sSub>
        <m:r>
          <w:rPr>
            <w:rFonts w:ascii="Cambria Math" w:hAnsi="Cambria Math"/>
          </w:rPr>
          <m:t>L</m:t>
        </m:r>
        <m:r>
          <w:rPr>
            <w:rFonts w:ascii="Cambria Math" w:hAnsi="Cambria Math"/>
          </w:rPr>
          <m:t>(x,y,t)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γ</m:t>
            </m:r>
          </m:sup>
        </m:sSup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qq</m:t>
                </m:r>
              </m:sub>
            </m:sSub>
            <m:r>
              <w:rPr>
                <w:rFonts w:ascii="Cambria Math" w:hAnsi="Cambria Math"/>
              </w:rPr>
              <m:t>(x,y,t)</m:t>
            </m:r>
          </m:e>
        </m:d>
      </m:oMath>
      <w:r w:rsidR="00AE3FCA">
        <w:t xml:space="preserve">  </w:t>
      </w:r>
      <w:r w:rsidR="00A32572">
        <w:t xml:space="preserve">       (2)</w:t>
      </w:r>
    </w:p>
    <w:p w:rsidR="0093735C" w:rsidRDefault="008F046B">
      <w:pPr>
        <w:pStyle w:val="Header"/>
      </w:pPr>
      <w:r>
        <w:t xml:space="preserve"> Points that satisfy the following equations are the maxima points that indicate the appropriate scale at the corresponding coordiates.</w:t>
      </w:r>
    </w:p>
    <w:p w:rsidR="008F046B" w:rsidRPr="00A32572" w:rsidRDefault="00A32572" w:rsidP="00A32572">
      <w:pPr>
        <w:pStyle w:val="Header"/>
        <w:jc w:val="righ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∂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γ-norm</m:t>
                </m:r>
              </m:sub>
            </m:sSub>
            <m:r>
              <w:rPr>
                <w:rFonts w:ascii="Cambria Math" w:hAnsi="Cambria Math"/>
              </w:rPr>
              <m:t>L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x,y,t</m:t>
                </m:r>
              </m:e>
            </m:d>
          </m:e>
        </m:d>
        <m:r>
          <w:rPr>
            <w:rFonts w:ascii="Cambria Math" w:hAnsi="Cambria Math"/>
          </w:rPr>
          <m:t>=0</m:t>
        </m:r>
      </m:oMath>
      <w:r>
        <w:t xml:space="preserve">            (3)</w:t>
      </w:r>
    </w:p>
    <w:p w:rsidR="00A32572" w:rsidRPr="00A32572" w:rsidRDefault="00A32572">
      <w:pPr>
        <w:pStyle w:val="Head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∂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γ-norm</m:t>
                  </m:r>
                </m:sub>
              </m:sSub>
              <m: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x,y,t</m:t>
                  </m:r>
                </m:e>
              </m:d>
            </m:e>
          </m:d>
          <m:r>
            <w:rPr>
              <w:rFonts w:ascii="Cambria Math" w:hAnsi="Cambria Math"/>
            </w:rPr>
            <m:t>&lt;0</m:t>
          </m:r>
        </m:oMath>
      </m:oMathPara>
    </w:p>
    <w:p w:rsidR="00A32572" w:rsidRDefault="00A32572">
      <w:pPr>
        <w:pStyle w:val="Header"/>
      </w:pPr>
    </w:p>
    <w:p w:rsidR="00AE3FCA" w:rsidRDefault="00AE3FCA">
      <w:pPr>
        <w:pStyle w:val="Header"/>
      </w:pPr>
      <w:r>
        <w:t xml:space="preserve">2.4 </w:t>
      </w:r>
      <w:r w:rsidR="00E830BE">
        <w:t>Ridge saliency</w:t>
      </w:r>
    </w:p>
    <w:p w:rsidR="00AE3FCA" w:rsidRDefault="00AE3FCA">
      <w:pPr>
        <w:pStyle w:val="Header"/>
      </w:pPr>
      <w:r>
        <w:t xml:space="preserve"> A</w:t>
      </w:r>
      <w:r w:rsidR="00E830BE">
        <w:t>ny</w:t>
      </w:r>
      <w:r>
        <w:t xml:space="preserve"> connected set of points</w:t>
      </w:r>
      <w:r w:rsidR="007C6463">
        <w:t xml:space="preserve"> </w:t>
      </w:r>
      <m:oMath>
        <m:r>
          <m:rPr>
            <m:sty m:val="p"/>
          </m:rPr>
          <w:rPr>
            <w:rFonts w:ascii="Cambria Math" w:hAnsi="Cambria Math"/>
          </w:rPr>
          <m:t>Γ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x,y,t</m:t>
                </m:r>
              </m:e>
            </m:d>
            <m:r>
              <w:rPr>
                <w:rFonts w:ascii="Cambria Math" w:hAnsi="Cambria Math"/>
              </w:rPr>
              <m:t>∈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+</m:t>
                </m:r>
              </m:sub>
            </m:sSub>
          </m:e>
        </m:d>
      </m:oMath>
      <w:r w:rsidR="00E830BE">
        <w:t xml:space="preserve"> in the 3D space described in 2.2</w:t>
      </w:r>
      <w:r>
        <w:t xml:space="preserve"> that satisfy equations (1)</w:t>
      </w:r>
      <w:r w:rsidR="00E830BE">
        <w:t xml:space="preserve"> and (3</w:t>
      </w:r>
      <w:r>
        <w:t>)</w:t>
      </w:r>
      <w:r w:rsidR="00E830BE">
        <w:t xml:space="preserve"> are defined as a ridge. </w:t>
      </w:r>
      <w:r w:rsidR="00D30D1E">
        <w:t>To extract the most significant ridges and to remove noise, a ridge saliency measure that can be used to compare ridges is necessary. For the ridge strength measure adopted in this paper, the saliency measure is</w:t>
      </w:r>
    </w:p>
    <w:p w:rsidR="00D30D1E" w:rsidRPr="002C641B" w:rsidRDefault="002C641B">
      <w:pPr>
        <w:pStyle w:val="Header"/>
      </w:pPr>
      <m:oMathPara>
        <m:oMath>
          <m:r>
            <w:rPr>
              <w:rFonts w:ascii="Cambria Math" w:hAnsi="Cambria Math"/>
            </w:rPr>
            <m:t>M(</m:t>
          </m:r>
          <m:r>
            <m:rPr>
              <m:sty m:val="p"/>
            </m:rPr>
            <w:rPr>
              <w:rFonts w:ascii="Cambria Math" w:hAnsi="Cambria Math"/>
            </w:rPr>
            <m:t>Γ</m:t>
          </m:r>
          <m:r>
            <w:rPr>
              <w:rFonts w:ascii="Cambria Math" w:hAnsi="Cambria Math"/>
            </w:rPr>
            <m:t>)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(x,y,t)</m:t>
              </m:r>
              <m:r>
                <w:rPr>
                  <w:rFonts w:ascii="Cambria Math" w:hAnsi="Cambria Math"/>
                </w:rPr>
                <m:t>∈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γ-norm</m:t>
                  </m:r>
                </m:sub>
              </m:sSub>
              <m: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x,y,t</m:t>
                  </m:r>
                </m:e>
              </m:d>
              <m:r>
                <w:rPr>
                  <w:rFonts w:ascii="Cambria Math" w:hAnsi="Cambria Math"/>
                </w:rPr>
                <m:t>ds</m:t>
              </m:r>
            </m:e>
          </m:nary>
        </m:oMath>
      </m:oMathPara>
    </w:p>
    <w:p w:rsidR="00E830BE" w:rsidRDefault="002C641B">
      <w:pPr>
        <w:pStyle w:val="Header"/>
      </w:pPr>
      <w:r>
        <w:t xml:space="preserve">where the scale space ridge is projected onto the image plane </w:t>
      </w:r>
      <m:oMath>
        <m: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.</w:t>
      </w:r>
    </w:p>
    <w:p w:rsidR="00E830BE" w:rsidRPr="00A22A2B" w:rsidRDefault="00E830BE">
      <w:pPr>
        <w:pStyle w:val="Header"/>
      </w:pPr>
    </w:p>
    <w:p w:rsidR="00BB7482" w:rsidRDefault="00B46A52">
      <w:pPr>
        <w:pStyle w:val="Header"/>
      </w:pPr>
      <w:r>
        <w:rPr>
          <w:rFonts w:hint="eastAsia"/>
        </w:rPr>
        <w:t>2</w:t>
      </w:r>
      <w:r>
        <w:t>.5 Results</w:t>
      </w:r>
    </w:p>
    <w:p w:rsidR="007F0CA1" w:rsidRPr="003D6DD1" w:rsidRDefault="007F0CA1">
      <w:pPr>
        <w:pStyle w:val="Header"/>
        <w:rPr>
          <w:rFonts w:hint="eastAsia"/>
        </w:rPr>
      </w:pPr>
    </w:p>
    <w:p w:rsidR="00C30A33" w:rsidRPr="003D6DD1" w:rsidRDefault="00C30A33">
      <w:pPr>
        <w:pStyle w:val="Header"/>
      </w:pPr>
    </w:p>
    <w:p w:rsidR="00082885" w:rsidRPr="003D6DD1" w:rsidRDefault="00C30A33">
      <w:pPr>
        <w:pStyle w:val="Header"/>
      </w:pPr>
      <w:r w:rsidRPr="003D6DD1">
        <w:t>２・６　自発的学習の行動結果</w:t>
      </w:r>
    </w:p>
    <w:tbl>
      <w:tblPr>
        <w:tblStyle w:val="TableGrid"/>
        <w:tblW w:w="4807" w:type="dxa"/>
        <w:tblLook w:val="04A0" w:firstRow="1" w:lastRow="0" w:firstColumn="1" w:lastColumn="0" w:noHBand="0" w:noVBand="1"/>
      </w:tblPr>
      <w:tblGrid>
        <w:gridCol w:w="625"/>
        <w:gridCol w:w="4182"/>
      </w:tblGrid>
      <w:tr w:rsidR="00B46A52" w:rsidTr="00B46A52">
        <w:tc>
          <w:tcPr>
            <w:tcW w:w="625" w:type="dxa"/>
          </w:tcPr>
          <w:p w:rsidR="00B46A52" w:rsidRDefault="00B46A52" w:rsidP="00B46A52">
            <w:pPr>
              <w:pStyle w:val="Header"/>
              <w:jc w:val="center"/>
            </w:pPr>
            <w:r>
              <w:rPr>
                <w:rFonts w:hint="eastAsia"/>
              </w:rPr>
              <w:t>４月</w:t>
            </w:r>
          </w:p>
        </w:tc>
        <w:tc>
          <w:tcPr>
            <w:tcW w:w="4182" w:type="dxa"/>
          </w:tcPr>
          <w:p w:rsidR="00B46A52" w:rsidRDefault="002A258F" w:rsidP="00B46A52">
            <w:pPr>
              <w:pStyle w:val="Header"/>
              <w:rPr>
                <w:rFonts w:hint="eastAsia"/>
              </w:rPr>
            </w:pPr>
            <w:r>
              <w:rPr>
                <w:rFonts w:hint="eastAsia"/>
              </w:rPr>
              <w:t>コンピュータビジョン学習</w:t>
            </w:r>
          </w:p>
        </w:tc>
      </w:tr>
      <w:tr w:rsidR="00B46A52" w:rsidTr="00B46A52">
        <w:tc>
          <w:tcPr>
            <w:tcW w:w="625" w:type="dxa"/>
          </w:tcPr>
          <w:p w:rsidR="00B46A52" w:rsidRDefault="00B46A52" w:rsidP="00B46A52">
            <w:pPr>
              <w:pStyle w:val="Header"/>
              <w:jc w:val="center"/>
            </w:pPr>
            <w:r>
              <w:rPr>
                <w:rFonts w:hint="eastAsia"/>
              </w:rPr>
              <w:t>５月</w:t>
            </w:r>
          </w:p>
        </w:tc>
        <w:tc>
          <w:tcPr>
            <w:tcW w:w="4182" w:type="dxa"/>
          </w:tcPr>
          <w:p w:rsidR="00B46A52" w:rsidRDefault="002A258F" w:rsidP="00B46A52">
            <w:pPr>
              <w:pStyle w:val="Header"/>
            </w:pPr>
            <w:r>
              <w:rPr>
                <w:rFonts w:hint="eastAsia"/>
              </w:rPr>
              <w:t>コンピュータビジョン学習</w:t>
            </w:r>
          </w:p>
        </w:tc>
      </w:tr>
      <w:tr w:rsidR="00B46A52" w:rsidTr="00B46A52">
        <w:tc>
          <w:tcPr>
            <w:tcW w:w="625" w:type="dxa"/>
          </w:tcPr>
          <w:p w:rsidR="00B46A52" w:rsidRDefault="00B46A52" w:rsidP="00B46A52">
            <w:pPr>
              <w:pStyle w:val="Header"/>
              <w:jc w:val="center"/>
            </w:pPr>
            <w:r>
              <w:rPr>
                <w:rFonts w:hint="eastAsia"/>
              </w:rPr>
              <w:t>６月</w:t>
            </w:r>
          </w:p>
        </w:tc>
        <w:tc>
          <w:tcPr>
            <w:tcW w:w="4182" w:type="dxa"/>
          </w:tcPr>
          <w:p w:rsidR="00B46A52" w:rsidRDefault="002A258F" w:rsidP="00B46A52">
            <w:pPr>
              <w:pStyle w:val="Header"/>
            </w:pPr>
            <w:r>
              <w:rPr>
                <w:rFonts w:hint="eastAsia"/>
              </w:rPr>
              <w:t>論文調査，アルゴリズム作成</w:t>
            </w:r>
          </w:p>
        </w:tc>
      </w:tr>
      <w:tr w:rsidR="00B46A52" w:rsidTr="00B46A52">
        <w:tc>
          <w:tcPr>
            <w:tcW w:w="625" w:type="dxa"/>
          </w:tcPr>
          <w:p w:rsidR="00B46A52" w:rsidRDefault="00B46A52" w:rsidP="00B46A52">
            <w:pPr>
              <w:pStyle w:val="Header"/>
              <w:jc w:val="center"/>
            </w:pPr>
            <w:r>
              <w:rPr>
                <w:rFonts w:hint="eastAsia"/>
              </w:rPr>
              <w:t>７月</w:t>
            </w:r>
          </w:p>
        </w:tc>
        <w:tc>
          <w:tcPr>
            <w:tcW w:w="4182" w:type="dxa"/>
          </w:tcPr>
          <w:p w:rsidR="00B46A52" w:rsidRDefault="002A258F" w:rsidP="00B46A52">
            <w:pPr>
              <w:pStyle w:val="Header"/>
            </w:pPr>
            <w:r>
              <w:rPr>
                <w:rFonts w:hint="eastAsia"/>
              </w:rPr>
              <w:t>論文調査，アルゴリズム作成</w:t>
            </w:r>
          </w:p>
        </w:tc>
      </w:tr>
      <w:tr w:rsidR="00B46A52" w:rsidTr="00B46A52">
        <w:tc>
          <w:tcPr>
            <w:tcW w:w="625" w:type="dxa"/>
          </w:tcPr>
          <w:p w:rsidR="00B46A52" w:rsidRDefault="00B46A52" w:rsidP="00B46A52">
            <w:pPr>
              <w:pStyle w:val="Header"/>
              <w:jc w:val="center"/>
            </w:pPr>
            <w:r>
              <w:rPr>
                <w:rFonts w:hint="eastAsia"/>
              </w:rPr>
              <w:t>８月</w:t>
            </w:r>
          </w:p>
        </w:tc>
        <w:tc>
          <w:tcPr>
            <w:tcW w:w="4182" w:type="dxa"/>
          </w:tcPr>
          <w:p w:rsidR="00B46A52" w:rsidRDefault="002A258F" w:rsidP="00B46A52">
            <w:pPr>
              <w:pStyle w:val="Header"/>
            </w:pPr>
            <w:r>
              <w:rPr>
                <w:rFonts w:hint="eastAsia"/>
              </w:rPr>
              <w:t>論文調査，アルゴリズム作成</w:t>
            </w:r>
          </w:p>
        </w:tc>
      </w:tr>
    </w:tbl>
    <w:p w:rsidR="00C30A33" w:rsidRPr="003D6DD1" w:rsidRDefault="00C30A33">
      <w:pPr>
        <w:pStyle w:val="Header"/>
      </w:pPr>
    </w:p>
    <w:p w:rsidR="00C30A33" w:rsidRPr="003D6DD1" w:rsidRDefault="00C30A33">
      <w:pPr>
        <w:pStyle w:val="Header"/>
        <w:jc w:val="center"/>
      </w:pPr>
      <w:r w:rsidRPr="003D6DD1">
        <w:t>３．むすび</w:t>
      </w:r>
    </w:p>
    <w:p w:rsidR="00C30A33" w:rsidRPr="003D6DD1" w:rsidRDefault="00C30A33">
      <w:pPr>
        <w:pStyle w:val="Header"/>
      </w:pPr>
      <w:r w:rsidRPr="003D6DD1">
        <w:t xml:space="preserve">　全体の構</w:t>
      </w:r>
      <w:r w:rsidR="00584E4D" w:rsidRPr="003D6DD1">
        <w:t>成や前章の項目などは，研究テーマや進捗状況により，適宜，</w:t>
      </w:r>
      <w:r w:rsidR="00D87CDC" w:rsidRPr="003D6DD1">
        <w:rPr>
          <w:rFonts w:hint="eastAsia"/>
        </w:rPr>
        <w:t>調整，</w:t>
      </w:r>
      <w:r w:rsidR="00584E4D" w:rsidRPr="003D6DD1">
        <w:t>整理</w:t>
      </w:r>
      <w:r w:rsidRPr="003D6DD1">
        <w:t>してまとめ</w:t>
      </w:r>
      <w:r w:rsidR="00265224" w:rsidRPr="003D6DD1">
        <w:t>て下さい</w:t>
      </w:r>
      <w:r w:rsidRPr="003D6DD1">
        <w:t>．</w:t>
      </w:r>
    </w:p>
    <w:p w:rsidR="00C30A33" w:rsidRPr="003D6DD1" w:rsidRDefault="00C30A33">
      <w:pPr>
        <w:pStyle w:val="Header"/>
      </w:pPr>
    </w:p>
    <w:p w:rsidR="00C30A33" w:rsidRPr="003D6DD1" w:rsidRDefault="00C30A33">
      <w:pPr>
        <w:pStyle w:val="Header"/>
        <w:rPr>
          <w:lang w:eastAsia="zh-CN"/>
        </w:rPr>
      </w:pPr>
      <w:r w:rsidRPr="003D6DD1">
        <w:rPr>
          <w:lang w:eastAsia="zh-CN"/>
        </w:rPr>
        <w:t>参考文献</w:t>
      </w:r>
    </w:p>
    <w:p w:rsidR="0010357A" w:rsidRPr="003D6DD1" w:rsidRDefault="00C30A33" w:rsidP="00584E4D">
      <w:pPr>
        <w:pStyle w:val="Header"/>
        <w:ind w:left="283" w:hangingChars="153" w:hanging="283"/>
        <w:rPr>
          <w:lang w:eastAsia="zh-CN"/>
        </w:rPr>
      </w:pPr>
      <w:r w:rsidRPr="003D6DD1">
        <w:rPr>
          <w:lang w:eastAsia="zh-CN"/>
        </w:rPr>
        <w:t xml:space="preserve">1) </w:t>
      </w:r>
      <w:r w:rsidR="0010357A" w:rsidRPr="003D6DD1">
        <w:rPr>
          <w:lang w:eastAsia="zh-CN"/>
        </w:rPr>
        <w:t>http://www.jsme.or.jp/conrule.htm#kakikata</w:t>
      </w:r>
    </w:p>
    <w:p w:rsidR="00C30A33" w:rsidRPr="00E830BE" w:rsidRDefault="0010357A" w:rsidP="00E830BE">
      <w:pPr>
        <w:pStyle w:val="Header"/>
        <w:ind w:left="283" w:hangingChars="153" w:hanging="283"/>
        <w:rPr>
          <w:rFonts w:eastAsiaTheme="minorEastAsia" w:hint="eastAsia"/>
          <w:lang w:eastAsia="zh-CN"/>
        </w:rPr>
      </w:pPr>
      <w:r w:rsidRPr="003D6DD1">
        <w:rPr>
          <w:lang w:eastAsia="zh-CN"/>
        </w:rPr>
        <w:t xml:space="preserve">2) </w:t>
      </w:r>
      <w:r w:rsidR="00C30A33" w:rsidRPr="003D6DD1">
        <w:rPr>
          <w:lang w:eastAsia="zh-CN"/>
        </w:rPr>
        <w:t>日本機械学会，執筆要綱，改定第９版，</w:t>
      </w:r>
      <w:r w:rsidR="00C30A33" w:rsidRPr="003D6DD1">
        <w:rPr>
          <w:lang w:eastAsia="zh-CN"/>
        </w:rPr>
        <w:t>(1994), 5</w:t>
      </w:r>
      <w:r w:rsidR="00C30A33" w:rsidRPr="003D6DD1">
        <w:sym w:font="Symbol" w:char="F02D"/>
      </w:r>
      <w:r w:rsidR="00C30A33" w:rsidRPr="003D6DD1">
        <w:rPr>
          <w:lang w:eastAsia="zh-CN"/>
        </w:rPr>
        <w:t xml:space="preserve">10, </w:t>
      </w:r>
      <w:r w:rsidR="00C30A33" w:rsidRPr="003D6DD1">
        <w:rPr>
          <w:lang w:eastAsia="zh-CN"/>
        </w:rPr>
        <w:t>日本機械学会．</w:t>
      </w:r>
    </w:p>
    <w:sectPr w:rsidR="00C30A33" w:rsidRPr="00E830BE">
      <w:headerReference w:type="first" r:id="rId7"/>
      <w:type w:val="continuous"/>
      <w:pgSz w:w="11907" w:h="16840" w:code="9"/>
      <w:pgMar w:top="1134" w:right="851" w:bottom="1134" w:left="851" w:header="1191" w:footer="0" w:gutter="0"/>
      <w:cols w:num="2" w:space="570"/>
      <w:titlePg/>
      <w:docGrid w:type="linesAndChars" w:linePitch="291" w:charSpace="107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3F53" w:rsidRDefault="00FA3F53">
      <w:r>
        <w:separator/>
      </w:r>
    </w:p>
  </w:endnote>
  <w:endnote w:type="continuationSeparator" w:id="0">
    <w:p w:rsidR="00FA3F53" w:rsidRDefault="00FA3F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3F53" w:rsidRDefault="00FA3F53">
      <w:r>
        <w:separator/>
      </w:r>
    </w:p>
  </w:footnote>
  <w:footnote w:type="continuationSeparator" w:id="0">
    <w:p w:rsidR="00FA3F53" w:rsidRDefault="00FA3F5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0A33" w:rsidRDefault="00C30A33">
    <w:pPr>
      <w:pStyle w:val="Header"/>
      <w:ind w:rightChars="250" w:right="525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4F4415"/>
    <w:multiLevelType w:val="hybridMultilevel"/>
    <w:tmpl w:val="FEE68500"/>
    <w:lvl w:ilvl="0" w:tplc="621C2126">
      <w:start w:val="1"/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MS Mincho" w:eastAsia="MS Mincho" w:hAnsi="MS Mincho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AAA5D57"/>
    <w:multiLevelType w:val="hybridMultilevel"/>
    <w:tmpl w:val="F1EEE726"/>
    <w:lvl w:ilvl="0" w:tplc="6F5C7F60">
      <w:start w:val="1"/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MS Mincho" w:eastAsia="MS Mincho" w:hAnsi="MS Mincho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D7A037F"/>
    <w:multiLevelType w:val="hybridMultilevel"/>
    <w:tmpl w:val="EB000CDA"/>
    <w:lvl w:ilvl="0" w:tplc="17545EEC">
      <w:start w:val="1"/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MS Mincho" w:eastAsia="MS Mincho" w:hAnsi="MS Mincho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rawingGridHorizontalSpacing w:val="215"/>
  <w:drawingGridVerticalSpacing w:val="291"/>
  <w:displayHorizontalDrawingGridEvery w:val="0"/>
  <w:characterSpacingControl w:val="doNotCompress"/>
  <w:strictFirstAndLastChars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41E"/>
    <w:rsid w:val="00050917"/>
    <w:rsid w:val="00082885"/>
    <w:rsid w:val="000852B3"/>
    <w:rsid w:val="000E1CC2"/>
    <w:rsid w:val="0010357A"/>
    <w:rsid w:val="00143064"/>
    <w:rsid w:val="00196323"/>
    <w:rsid w:val="001D1F4D"/>
    <w:rsid w:val="001D3983"/>
    <w:rsid w:val="00265224"/>
    <w:rsid w:val="00290EB6"/>
    <w:rsid w:val="0029784F"/>
    <w:rsid w:val="002A258F"/>
    <w:rsid w:val="002C641B"/>
    <w:rsid w:val="003076F9"/>
    <w:rsid w:val="0033309C"/>
    <w:rsid w:val="00350EC7"/>
    <w:rsid w:val="00380B2B"/>
    <w:rsid w:val="003818F1"/>
    <w:rsid w:val="00395D78"/>
    <w:rsid w:val="003D6DD1"/>
    <w:rsid w:val="00414456"/>
    <w:rsid w:val="00420A8F"/>
    <w:rsid w:val="0043391C"/>
    <w:rsid w:val="004B72D3"/>
    <w:rsid w:val="004C623A"/>
    <w:rsid w:val="00512843"/>
    <w:rsid w:val="00516583"/>
    <w:rsid w:val="0052703F"/>
    <w:rsid w:val="005546A8"/>
    <w:rsid w:val="00584E4D"/>
    <w:rsid w:val="005A37A0"/>
    <w:rsid w:val="005B518E"/>
    <w:rsid w:val="005D14AC"/>
    <w:rsid w:val="005E79CC"/>
    <w:rsid w:val="005F16CB"/>
    <w:rsid w:val="006F3175"/>
    <w:rsid w:val="007079FF"/>
    <w:rsid w:val="0071555A"/>
    <w:rsid w:val="0074341E"/>
    <w:rsid w:val="007C6463"/>
    <w:rsid w:val="007F0CA1"/>
    <w:rsid w:val="00863435"/>
    <w:rsid w:val="008C3E72"/>
    <w:rsid w:val="008C3F7C"/>
    <w:rsid w:val="008F046B"/>
    <w:rsid w:val="00905A67"/>
    <w:rsid w:val="00931420"/>
    <w:rsid w:val="0093735C"/>
    <w:rsid w:val="0095023C"/>
    <w:rsid w:val="00973892"/>
    <w:rsid w:val="009B640D"/>
    <w:rsid w:val="009C1CCC"/>
    <w:rsid w:val="009C644A"/>
    <w:rsid w:val="009D2211"/>
    <w:rsid w:val="00A22A2B"/>
    <w:rsid w:val="00A32572"/>
    <w:rsid w:val="00A412F3"/>
    <w:rsid w:val="00A71040"/>
    <w:rsid w:val="00AA023F"/>
    <w:rsid w:val="00AE3FCA"/>
    <w:rsid w:val="00AE78A9"/>
    <w:rsid w:val="00B15CBF"/>
    <w:rsid w:val="00B46A52"/>
    <w:rsid w:val="00B920B0"/>
    <w:rsid w:val="00BB7482"/>
    <w:rsid w:val="00C30A33"/>
    <w:rsid w:val="00C35F5E"/>
    <w:rsid w:val="00C3715A"/>
    <w:rsid w:val="00C63F9F"/>
    <w:rsid w:val="00C70626"/>
    <w:rsid w:val="00D27E49"/>
    <w:rsid w:val="00D30D1E"/>
    <w:rsid w:val="00D76392"/>
    <w:rsid w:val="00D81F4C"/>
    <w:rsid w:val="00D87CDC"/>
    <w:rsid w:val="00E82C67"/>
    <w:rsid w:val="00E830BE"/>
    <w:rsid w:val="00E96B98"/>
    <w:rsid w:val="00EC7A45"/>
    <w:rsid w:val="00EE226E"/>
    <w:rsid w:val="00FA3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09F39CE7-8DB9-453D-A662-BCD7F79F1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MS Mincho" w:hAnsi="Century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noProof/>
      <w:kern w:val="2"/>
      <w:sz w:val="21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pPr>
      <w:tabs>
        <w:tab w:val="center" w:pos="4252"/>
        <w:tab w:val="right" w:pos="8504"/>
      </w:tabs>
      <w:snapToGrid w:val="0"/>
    </w:pPr>
    <w:rPr>
      <w:rFonts w:ascii="Times New Roman" w:hAnsi="Times New Roman"/>
      <w:sz w:val="18"/>
      <w:szCs w:val="18"/>
    </w:rPr>
  </w:style>
  <w:style w:type="paragraph" w:styleId="BodyTextIndent">
    <w:name w:val="Body Text Indent"/>
    <w:basedOn w:val="Normal"/>
    <w:semiHidden/>
    <w:pPr>
      <w:ind w:firstLineChars="100" w:firstLine="210"/>
    </w:pPr>
  </w:style>
  <w:style w:type="paragraph" w:styleId="Footer">
    <w:name w:val="footer"/>
    <w:basedOn w:val="Normal"/>
    <w:semiHidden/>
    <w:pPr>
      <w:tabs>
        <w:tab w:val="center" w:pos="4252"/>
        <w:tab w:val="right" w:pos="8504"/>
      </w:tabs>
      <w:snapToGrid w:val="0"/>
    </w:pPr>
  </w:style>
  <w:style w:type="character" w:styleId="Hyperlink">
    <w:name w:val="Hyperlink"/>
    <w:uiPriority w:val="99"/>
    <w:unhideWhenUsed/>
    <w:rsid w:val="0010357A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unhideWhenUsed/>
    <w:rsid w:val="00931420"/>
    <w:rPr>
      <w:color w:val="808080"/>
    </w:rPr>
  </w:style>
  <w:style w:type="table" w:styleId="TableGrid">
    <w:name w:val="Table Grid"/>
    <w:basedOn w:val="TableNormal"/>
    <w:uiPriority w:val="59"/>
    <w:rsid w:val="00B46A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link w:val="Header"/>
    <w:uiPriority w:val="99"/>
    <w:semiHidden/>
    <w:rsid w:val="00B46A52"/>
    <w:rPr>
      <w:rFonts w:ascii="Times New Roman" w:hAnsi="Times New Roman"/>
      <w:noProof/>
      <w:kern w:val="2"/>
      <w:sz w:val="18"/>
      <w:szCs w:val="1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</Pages>
  <Words>631</Words>
  <Characters>3603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>卒業研究Ⅰ前刷フォーマット（案１）</vt:lpstr>
      <vt:lpstr>卒業研究Ⅰ前刷フォーマット（案１）</vt:lpstr>
    </vt:vector>
  </TitlesOfParts>
  <Company>Microsoft</Company>
  <LinksUpToDate>false</LinksUpToDate>
  <CharactersWithSpaces>4226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卒業研究Ⅰ前刷フォーマット（案１）</dc:title>
  <dc:subject/>
  <dc:creator>yuasa</dc:creator>
  <cp:keywords/>
  <cp:lastModifiedBy>Yu Yang Quek</cp:lastModifiedBy>
  <cp:revision>12</cp:revision>
  <cp:lastPrinted>2005-07-20T02:40:00Z</cp:lastPrinted>
  <dcterms:created xsi:type="dcterms:W3CDTF">2016-08-22T02:35:00Z</dcterms:created>
  <dcterms:modified xsi:type="dcterms:W3CDTF">2016-08-22T10:56:00Z</dcterms:modified>
</cp:coreProperties>
</file>