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73763"/>
          <w:sz w:val="44"/>
          <w:szCs w:val="44"/>
        </w:rPr>
        <w:t xml:space="preserve">Modelo de Base de Datos</w:t>
      </w:r>
    </w:p>
    <w:p>
      <w:pPr>
        <w:spacing w:after="160"/>
        <w:jc w:val="center"/>
      </w:pPr>
      <w:r>
        <w:rPr>
          <w:rFonts w:ascii="Arial" w:cs="Arial" w:eastAsia="Arial" w:hAnsi="Arial"/>
          <w:color w:val="C9A227"/>
          <w:sz w:val="22"/>
          <w:szCs w:val="22"/>
        </w:rPr>
        <w:t xml:space="preserve">━━━━━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KontadorIA · Sistema de Finanzas para PYMEs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Asignatura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Capstone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Sección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005D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Docente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Cindy Contador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Sede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Antonio Varas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Diego Gallardo · Scrum Master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Vicente Hermosilla · Product 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Felipe Quezada · Desarrollador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Versión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73763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9E1E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13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Índice</w:t>
      </w:r>
    </w:p>
    <w:p>
      <w:pPr>
        <w:tabs>
          <w:tab w:val="right" w:pos="9029" w:leader="dot"/>
        </w:tabs>
        <w:spacing w:after="60"/>
      </w:pPr>
      <w:hyperlink w:history="1" w:anchor="_Toc1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1. Modelo relacional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2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2. Cómo leer el diagrama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3</w:t>
        </w:r>
      </w:hyperlink>
    </w:p>
    <w:p>
      <w:pPr>
        <w:tabs>
          <w:tab w:val="right" w:pos="9029" w:leader="dot"/>
        </w:tabs>
        <w:spacing w:after="60"/>
      </w:pPr>
      <w:hyperlink w:history="1" w:anchor="_Toc3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3. Entidades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4</w:t>
        </w:r>
      </w:hyperlink>
    </w:p>
    <w:p>
      <w:pPr>
        <w:tabs>
          <w:tab w:val="right" w:pos="9029" w:leader="dot"/>
        </w:tabs>
        <w:spacing w:after="60"/>
      </w:pPr>
      <w:hyperlink w:history="1" w:anchor="_Toc4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4. Relaciones y cardinalidad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pPr>
        <w:tabs>
          <w:tab w:val="right" w:pos="9029" w:leader="dot"/>
        </w:tabs>
        <w:spacing w:after="60"/>
      </w:pPr>
      <w:hyperlink w:history="1" w:anchor="_Toc5">
        <w:r>
          <w:rPr>
            <w:rFonts w:ascii="Arial" w:cs="Arial" w:eastAsia="Arial" w:hAnsi="Arial"/>
            <w:color w:val="262626"/>
            <w:sz w:val="20"/>
            <w:szCs w:val="20"/>
          </w:rPr>
          <w:t xml:space="preserve">5. Decisiones de diseño</w:t>
        </w:r>
        <w:r>
          <w:rPr>
            <w:rFonts w:ascii="Arial" w:cs="Arial" w:eastAsia="Arial" w:hAnsi="Arial"/>
            <w:color w:val="262626"/>
            <w:sz w:val="20"/>
            <w:szCs w:val="20"/>
          </w:rPr>
          <w:t xml:space="preserve">	5</w:t>
        </w:r>
      </w:hyperlink>
    </w:p>
    <w:p>
      <w:r>
        <w:br w:type="page"/>
      </w:r>
    </w:p>
    <w:p>
      <w:pPr>
        <w:keepNext/>
        <w:spacing w:after="80" w:before="280"/>
      </w:pPr>
      <w:bookmarkStart w:name="_Toc1" w:id="6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1. Modelo relacional</w:t>
      </w:r>
      <w:bookmarkEnd w:id="6"/>
    </w:p>
    <w:p>
      <w:pPr>
        <w:keepNext/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El modelo describe las entidades que guarda KontadorIA en Azure SQL Database, sus atributos con los tipos de datos de SQL Server, las claves primarias y foráneas, y la cardinalidad de cada relación. Es la base de las migraciones de la base de datos.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57912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Figura 1. Modelo relacional de KontadorIA (Azure SQL Database).</w:t>
      </w:r>
    </w:p>
    <w:p>
      <w:pPr>
        <w:keepNext/>
        <w:spacing w:after="80" w:before="280"/>
      </w:pPr>
      <w:bookmarkStart w:name="_Toc2" w:id="7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2. Cómo leer el diagrama</w:t>
      </w:r>
      <w:bookmarkEnd w:id="7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9"/>
      </w:tblGrid>
      <w:tr>
        <w:trPr>
          <w:cantSplit/>
          <w:tblHeader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PK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Clave primaria. Todas las tablas usan un identificador UNIQUEIDENTIFIER (GUID).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FK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Clave foránea: apunta a la clave primaria de otra tabla (indicada por la línea de relación).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UQ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Valor único: no se puede repetir (por ejemplo, el RUT de una empresa o el entra_oid de un usuario).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CK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Restricción CHECK: el campo solo acepta una lista cerrada de valores o un rango (por ejemplo, tipo = ingreso o gasto, monto mayor que cero).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NN / NULL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NN: el campo es obligatorio. NULL: el campo es opcional (además, su nombre aparece en cursiva).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RLS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 tabla está protegida por Row-Level Security: cada consulta solo ve las filas de la empresa del usuario y, para el rol empleado, solo sus propios movimientos.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Línea con ||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Lado «uno»: exactamente un registro.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Línea con |O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Lado «cero o uno»: la relación es opcional (por ejemplo, un movimiento puede no venir de una importación).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Línea con O&lt;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Lado «muchos», opcional: cero o más registros.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Línea con |&lt;</w:t>
            </w:r>
          </w:p>
        </w:tc>
        <w:tc>
          <w:tcPr>
            <w:tcW w:type="dxa" w:w="72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Lado «muchos», obligatorio: uno o más registros (toda empresa tiene al menos un usuario administrador).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3" w:id="8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3. Entidades</w:t>
      </w:r>
      <w:bookmarkEnd w:id="8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3929"/>
        <w:gridCol w:w="700"/>
      </w:tblGrid>
      <w:tr>
        <w:trPr>
          <w:cantSplit/>
          <w:tblHeader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Atributos principales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Cada PYME registrada en la plataforma.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nombre, rut (UQ), giro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Cada persona que inicia sesión, vinculada a su identidad en Entra External ID.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entra_oid (UQ), email, nombre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usuarios_empresa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 pertenencia de un usuario a una empresa y su rol en ella.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usuario_id (FK), empresa_id (FK), rol (CK), activo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invitaciones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Los enlaces de invitación que genera el administrador.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empresa_id (FK), email_invitado, rol (CK), token_hash (UQ), estado (CK), expira_en, invitado_por (FK), usada_en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categorias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Las categorías de ingreso y gasto: predefinidas o propias de una empresa.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empresa_id (FK, opcional), nombre, tipo (CK), color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presupuestos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El monto límite por categoría y mes.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empresa_id (FK), categoria_id (FK), mes, monto_limite (CK)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Cada ingreso o gasto registrado, con su origen y su respaldo.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empresa_id, usuario_id, categoria_id e importacion_id (FK), client_request_id (UQ), tipo (CK), fecha, monto (CK), proveedor, descripcion, tipo_documento (CK), origen (CK), archivo_blob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importaciones</w:t>
            </w:r>
          </w:p>
        </w:tc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Cada archivo CSV/XLSX importado y su resultado.</w:t>
            </w:r>
          </w:p>
        </w:tc>
        <w:tc>
          <w:tcPr>
            <w:tcW w:type="dxa" w:w="39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 (PK), empresa_id (FK), usuario_id (FK), nombre_archivo, tipo_archivo (CK), total_filas, filas_importadas, filas_con_error, estado (CK)</w:t>
            </w:r>
          </w:p>
        </w:tc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  <w:color w:val="262626"/>
          <w:sz w:val="21"/>
          <w:szCs w:val="21"/>
        </w:rPr>
        <w:t xml:space="preserve">Todas las tablas incluyen además la columna creado_en (DATETIME2) con la fecha de creación del registro.</w:t>
      </w:r>
    </w:p>
    <w:p>
      <w:pPr>
        <w:keepNext/>
        <w:spacing w:after="80" w:before="280"/>
      </w:pPr>
      <w:bookmarkStart w:name="_Toc4" w:id="9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4. Relaciones y cardinalidad</w:t>
      </w:r>
      <w:bookmarkEnd w:id="9"/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50"/>
        <w:gridCol w:w="2950"/>
        <w:gridCol w:w="2429"/>
      </w:tblGrid>
      <w:tr>
        <w:trPr>
          <w:cantSplit/>
          <w:tblHeader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 foránea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7376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usuarios_empresa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1..*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usuarios_empresa.empresa_id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Toda empresa tiene al menos un usuario (su administrador).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 — usuarios_empresa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usuarios_empresa.usuario_id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Una persona puede pertenecer a varias empresas, con un rol en cada una (por ejemplo, un contador).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invitaciones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invitaciones.empresa_id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Invitaciones generadas para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usuarios_empresa — invitaciones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invitaciones.invitado_por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Quién generó la invitación, como miembro de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categorias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0..1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categorias.empresa_id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Sin empresa, la categoría es predefinida y la ven todas; con empresa, es propia de ella.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presupuestos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presupuestos.empresa_id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Presupuestos de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categorias — presupuestos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presupuestos.categoria_id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Cada presupuesto corresponde a una categoría y un 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movimientos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movimientos.empresa_id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Movimientos de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 — movimientos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movimientos.usuario_id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Quién registró el movimiento (base del filtro RLS para el empleado).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categorias — movimientos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movimientos.categoria_id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Categoría del movimiento.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importaciones — movimientos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0..1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movimientos.importacion_id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Un movimiento puede venir de una importación o haberse registrado de otra forma.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empresas — importaciones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importaciones.empresa_id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Importaciones de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73763"/>
                <w:sz w:val="19"/>
                <w:szCs w:val="19"/>
              </w:rPr>
              <w:t xml:space="preserve">usuarios — importaciones</w:t>
            </w:r>
          </w:p>
        </w:tc>
        <w:tc>
          <w:tcPr>
            <w:tcW w:type="dxa" w:w="1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 : 0..*</w:t>
            </w:r>
          </w:p>
        </w:tc>
        <w:tc>
          <w:tcPr>
            <w:tcW w:type="dxa" w:w="2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importaciones.usuario_id</w:t>
            </w:r>
          </w:p>
        </w:tc>
        <w:tc>
          <w:tcPr>
            <w:tcW w:type="dxa" w:w="242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Quién importó el archivo.</w:t>
            </w:r>
          </w:p>
        </w:tc>
      </w:tr>
    </w:tbl>
    <w:p>
      <w:pPr>
        <w:spacing w:after="120"/>
      </w:pPr>
    </w:p>
    <w:p>
      <w:pPr>
        <w:keepNext/>
        <w:spacing w:after="80" w:before="280"/>
      </w:pPr>
      <w:bookmarkStart w:name="_Toc5" w:id="10"/>
      <w:r>
        <w:rPr>
          <w:rFonts w:ascii="Arial" w:cs="Arial" w:eastAsia="Arial" w:hAnsi="Arial"/>
          <w:b/>
          <w:bCs/>
          <w:color w:val="073763"/>
          <w:sz w:val="30"/>
          <w:szCs w:val="30"/>
        </w:rPr>
        <w:t xml:space="preserve">5. Decisiones de diseño</w:t>
      </w:r>
      <w:bookmarkEnd w:id="10"/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Usuarios separados de la identidad: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Entra External ID solo identifica a la persona; la tabla usuarios la vincula por entra_oid y no guarda contraseñas.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Rol por empresa: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el rol vive en usuarios_empresa y no en el usuario, porque una misma persona (por ejemplo, un contador) puede atender a varias empresas con roles distintos.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Montos enteros en pesos chilenos: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monto y monto_limite son BIGINT en CLP, sin decimales, para evitar errores de redondeo; una restricción CHECK exige que sean mayores que cero.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Una sola fecha por movimiento: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la fecha del documento o de la operación; creado_en registra aparte cuándo se cargó en la plataforma.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Trazabilidad del origen: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cada movimiento indica su origen (manual, documento o importación), quién lo registró y, si corresponde, la importación y el archivo de respaldo en Blob Storage.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Sin duplicados por reintentos: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client_request_id es único, por lo que si el usuario envía dos veces el mismo movimiento (por ejemplo, con mala conexión) se guarda una sola vez.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Aislamiento con Row-Level Security: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las tablas con datos de la empresa filtran por empresa_id según el contexto de sesión que fija el backend; las tablas empresas, usuarios y usuarios_empresa no usan RLS porque el backend las consulta para resolver ese contexto.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Fuera de la versión 1:</w:t>
      </w:r>
      <w:r>
        <w:rPr>
          <w:rFonts w:ascii="Arial" w:cs="Arial" w:eastAsia="Arial" w:hAnsi="Arial"/>
          <w:color w:val="262626"/>
          <w:sz w:val="21"/>
          <w:szCs w:val="21"/>
        </w:rPr>
        <w:t xml:space="preserve"> planes y suscripciones; se agregarán cuando exista la monetización (ver Product Roadmap).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Fuentes: Historias de Usuario v1.2, Documento de Arquitectura de Software v3 y Seguridad en el Sistema v2.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9" w:h="16834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Modelo de Base de Datos · KontadorIA · Página </w:t>
    </w:r>
    <w:r>
      <w:rPr>
        <w:rFonts w:ascii="Arial" w:cs="Arial" w:eastAsia="Arial" w:hAnsi="Arial"/>
        <w:color w:val="0737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3763" w:sz="6" w:space="4"/>
      </w:pBdr>
      <w:tabs>
        <w:tab w:val="right" w:pos="9029"/>
      </w:tabs>
    </w:pPr>
    <w:r>
      <w:drawing>
        <wp:inline distT="0" distB="0" distL="0" distR="0">
          <wp:extent cx="914400" cy="2286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F7F7F"/>
        <w:sz w:val="15"/>
        <w:szCs w:val="15"/>
      </w:rPr>
      <w:t xml:space="preserve">	Instituto Profesional DuocUC</w:t>
    </w:r>
  </w:p>
  <w:p>
    <w:pPr>
      <w:jc w:val="right"/>
    </w:pPr>
    <w:r>
      <w:rPr>
        <w:rFonts w:ascii="Arial" w:cs="Arial" w:eastAsia="Arial" w:hAnsi="Arial"/>
        <w:color w:val="7F7F7F"/>
        <w:sz w:val="15"/>
        <w:szCs w:val="15"/>
      </w:rPr>
      <w:t xml:space="preserve">Escuela de Informática y Telecomunicaciones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  <w:rPr>
        <w:color w:val="0737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e0215329a6fc8cd2e8a78a6957caf82fd7573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41fb27ebeb7b62be9da1a50c6e9fb15bc9e99b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Base de Datos · KontadorIA</dc:title>
  <dc:creator>Equipo KontadorIA</dc:creator>
  <cp:lastModifiedBy>Un-named</cp:lastModifiedBy>
  <cp:revision>1</cp:revision>
  <dcterms:created xsi:type="dcterms:W3CDTF">2026-10-13T03:34:16.889Z</dcterms:created>
  <dcterms:modified xsi:type="dcterms:W3CDTF">2026-10-13T03:34:16.889Z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