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0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44"/>
          <w:szCs w:val="44"/>
          <w:rtl w:val="0"/>
        </w:rPr>
        <w:t xml:space="preserve">Registro de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c9a227"/>
          <w:sz w:val="22"/>
          <w:szCs w:val="22"/>
          <w:rtl w:val="0"/>
        </w:rPr>
        <w:t xml:space="preserve">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KontadorIA</w:t>
      </w: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 · Sistema de Finanzas para PYMEs</w:t>
      </w:r>
      <w:r w:rsidDel="00000000" w:rsidR="00000000" w:rsidRPr="00000000">
        <w:rPr>
          <w:rtl w:val="0"/>
        </w:rPr>
      </w:r>
    </w:p>
    <w:tbl>
      <w:tblPr>
        <w:tblStyle w:val="Table1"/>
        <w:tblW w:w="6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5000"/>
        <w:tblGridChange w:id="0">
          <w:tblGrid>
            <w:gridCol w:w="1600"/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1ec" w:space="0" w:sz="4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8"/>
                <w:szCs w:val="18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1ec" w:space="0" w:sz="4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2626"/>
                <w:sz w:val="18"/>
                <w:szCs w:val="18"/>
                <w:rtl w:val="0"/>
              </w:rPr>
              <w:t xml:space="preserve">Capstone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1ec" w:space="0" w:sz="4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8"/>
                <w:szCs w:val="18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1ec" w:space="0" w:sz="4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2626"/>
                <w:sz w:val="18"/>
                <w:szCs w:val="18"/>
                <w:rtl w:val="0"/>
              </w:rPr>
              <w:t xml:space="preserve">005D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1ec" w:space="0" w:sz="4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8"/>
                <w:szCs w:val="18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1ec" w:space="0" w:sz="4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2626"/>
                <w:sz w:val="18"/>
                <w:szCs w:val="18"/>
                <w:rtl w:val="0"/>
              </w:rPr>
              <w:t xml:space="preserve">Cindy Contador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1ec" w:space="0" w:sz="4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8"/>
                <w:szCs w:val="18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1ec" w:space="0" w:sz="4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2626"/>
                <w:sz w:val="18"/>
                <w:szCs w:val="18"/>
                <w:rtl w:val="0"/>
              </w:rPr>
              <w:t xml:space="preserve">Antonio Varas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1ec" w:space="0" w:sz="4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8"/>
                <w:szCs w:val="18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1ec" w:space="0" w:sz="4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2626"/>
                <w:sz w:val="18"/>
                <w:szCs w:val="18"/>
                <w:rtl w:val="0"/>
              </w:rPr>
              <w:t xml:space="preserve">Diego Gallardo · Scrum Master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2626"/>
                <w:sz w:val="18"/>
                <w:szCs w:val="18"/>
                <w:rtl w:val="0"/>
              </w:rPr>
              <w:t xml:space="preserve">Vicente Hermosilla · Product Owner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2626"/>
                <w:sz w:val="18"/>
                <w:szCs w:val="18"/>
                <w:rtl w:val="0"/>
              </w:rPr>
              <w:t xml:space="preserve">Felipe Quezada · 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1ec" w:space="0" w:sz="4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1ec" w:space="0" w:sz="4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2626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1ec" w:space="0" w:sz="4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1ec" w:space="0" w:sz="4" w:val="single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2626"/>
                <w:sz w:val="18"/>
                <w:szCs w:val="18"/>
                <w:rtl w:val="0"/>
              </w:rPr>
              <w:t xml:space="preserve">12 de octubre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029"/>
        </w:tabs>
        <w:spacing w:after="60" w:lineRule="auto"/>
        <w:rPr/>
      </w:pPr>
      <w:hyperlink w:anchor="_heading=h.gwidgcwzn1gn">
        <w:r w:rsidDel="00000000" w:rsidR="00000000" w:rsidRPr="00000000">
          <w:rPr>
            <w:rFonts w:ascii="Arial" w:cs="Arial" w:eastAsia="Arial" w:hAnsi="Arial"/>
            <w:color w:val="262626"/>
            <w:sz w:val="20"/>
            <w:szCs w:val="20"/>
            <w:rtl w:val="0"/>
          </w:rPr>
          <w:t xml:space="preserve">1. Propósito del registro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029"/>
        </w:tabs>
        <w:spacing w:after="60" w:lineRule="auto"/>
        <w:rPr/>
      </w:pPr>
      <w:hyperlink w:anchor="_heading=h.ttcezh24bbht">
        <w:r w:rsidDel="00000000" w:rsidR="00000000" w:rsidRPr="00000000">
          <w:rPr>
            <w:rFonts w:ascii="Arial" w:cs="Arial" w:eastAsia="Arial" w:hAnsi="Arial"/>
            <w:color w:val="262626"/>
            <w:sz w:val="20"/>
            <w:szCs w:val="20"/>
            <w:rtl w:val="0"/>
          </w:rPr>
          <w:t xml:space="preserve">2. Entrevistas de requerimientos y confidencialidad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029"/>
        </w:tabs>
        <w:spacing w:after="60" w:lineRule="auto"/>
        <w:rPr/>
      </w:pPr>
      <w:hyperlink w:anchor="_heading=h.uhc6xoeu91j8">
        <w:r w:rsidDel="00000000" w:rsidR="00000000" w:rsidRPr="00000000">
          <w:rPr>
            <w:rFonts w:ascii="Arial" w:cs="Arial" w:eastAsia="Arial" w:hAnsi="Arial"/>
            <w:color w:val="262626"/>
            <w:sz w:val="20"/>
            <w:szCs w:val="20"/>
            <w:rtl w:val="0"/>
          </w:rPr>
          <w:t xml:space="preserve">3. Registro de stakeholders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029"/>
        </w:tabs>
        <w:spacing w:after="60" w:lineRule="auto"/>
        <w:rPr/>
      </w:pPr>
      <w:hyperlink w:anchor="_heading=h.gmn7afebc2i">
        <w:r w:rsidDel="00000000" w:rsidR="00000000" w:rsidRPr="00000000">
          <w:rPr>
            <w:rFonts w:ascii="Arial" w:cs="Arial" w:eastAsia="Arial" w:hAnsi="Arial"/>
            <w:color w:val="262626"/>
            <w:sz w:val="20"/>
            <w:szCs w:val="20"/>
            <w:rtl w:val="0"/>
          </w:rPr>
          <w:t xml:space="preserve">4. Matriz de poder e interés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029"/>
        </w:tabs>
        <w:spacing w:after="60" w:lineRule="auto"/>
        <w:rPr/>
      </w:pPr>
      <w:hyperlink w:anchor="_heading=h.txs1qu1mfjrl">
        <w:r w:rsidDel="00000000" w:rsidR="00000000" w:rsidRPr="00000000">
          <w:rPr>
            <w:rFonts w:ascii="Arial" w:cs="Arial" w:eastAsia="Arial" w:hAnsi="Arial"/>
            <w:color w:val="262626"/>
            <w:sz w:val="20"/>
            <w:szCs w:val="20"/>
            <w:rtl w:val="0"/>
          </w:rPr>
          <w:t xml:space="preserve">5. Estrategia de involucramiento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after="80" w:before="280" w:lineRule="auto"/>
        <w:rPr/>
      </w:pPr>
      <w:bookmarkStart w:colFirst="0" w:colLast="0" w:name="_heading=h.gwidgcwzn1gn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1. Propósito del 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El Registro de Stakeholders identifica a las personas y organizaciones que influyen en </w:t>
      </w: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KontadorIA</w:t>
      </w: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 o que se ven afectadas por él, y define cómo el equipo las mantiene involucradas. Para cada una se indica su rol, su interés en el proyecto, su influencia sobre las decisiones, lo que espera del producto y la estrategia de involucramiento.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El interés indica cuánto le afecta el resultado del proyecto; la influencia, cuánto puede cambiar sus decisiones (alcance, prioridades, calendario o adopción).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80" w:before="280" w:lineRule="auto"/>
        <w:rPr/>
      </w:pPr>
      <w:bookmarkStart w:colFirst="0" w:colLast="0" w:name="_heading=h.ttcezh24bbht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2. Entrevistas de requerimientos y confidencialidad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Para validar el problema y levantar requerimientos, el equipo entrevistó a dos emprendedores de rubros distintos, ambos dentro del segmento objetivo: negocios pequeños que no cuentan con un sistema formal para llevar sus finanzas.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62626"/>
          <w:sz w:val="21"/>
          <w:szCs w:val="21"/>
          <w:rtl w:val="0"/>
        </w:rPr>
        <w:t xml:space="preserve">Condición de confidencialidad.</w:t>
      </w: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 Ambos entrevistados aceptaron participar con la condición de mantener su anonimato. Por eso, este documento solo informa el nombre de su emprendimiento; no se registran sus nombres, edades ni datos de contacto, y se identifican como Entrevistado 1 y Entrevistado 2. Esta condición se respeta en todos los entregables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3"/>
          <w:szCs w:val="23"/>
          <w:rtl w:val="0"/>
        </w:rPr>
        <w:t xml:space="preserve">Negocios entrevistados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314"/>
        <w:gridCol w:w="3315"/>
        <w:tblGridChange w:id="0">
          <w:tblGrid>
            <w:gridCol w:w="2400"/>
            <w:gridCol w:w="3314"/>
            <w:gridCol w:w="331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Negocio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Negocio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Nombre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Pollito Picarón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Manti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Actividad económica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Venta de comida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Servicios de mantención y construcción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Personas que trabajan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2 (el dueño y su esposa)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1 (emprendimiento unipersonal)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Persona entrevistada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Entrevistado 1 · dueño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Entrevistado 2 · dueño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Cómo registra hoy sus gastos e ingresos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Plantilla Excel de ventas diarias, boletas y facturas físicas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Plantilla Excel por trabajo o cliente, boletas y facturas físicas con respaldo en 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Principal dificultad mencionada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Poca visibilidad de sus ingresos y gastos totales del negocio.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Manejo de demasiadas boletas físicas y demasiado trabajo manual al trasladar sus gastos e ingresos a sus planillas Excel.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3"/>
          <w:szCs w:val="23"/>
          <w:rtl w:val="0"/>
        </w:rPr>
        <w:t xml:space="preserve">Qué aporta cada caso al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Los dos negocios representan dos formas de uso que la plataforma debe cubrir: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54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Negocio 1 · Pollito Picarón (dos personas):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 valida el caso de varios usuarios en una misma empresa: el dueño administra la cuenta y su esposa puede registrar movimientos con su propio usuario (roles y permisos, HU02 y HU03). Como ya lleva sus ventas diarias en una plantilla Excel, la importación CSV/XLSX le permite traerlas sin volver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tipearlas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, y el dashboard responde a su principal dificultad: no ver el total de sus ingresos y gastos.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0" w:lineRule="auto"/>
        <w:ind w:left="540" w:right="0" w:hanging="2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Negocio 2 · Manti (unipersonal):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 valida el caso de un solo usuario que hace todo. Su principal dificultad es el volumen de boletas físicas y el trabajo de pasarlas a Excel, que es justo lo que resuelve la carga por foto con IA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HU08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21"/>
          <w:szCs w:val="21"/>
          <w:u w:val="none"/>
          <w:shd w:fill="auto" w:val="clear"/>
          <w:vertAlign w:val="baseline"/>
          <w:rtl w:val="0"/>
        </w:rPr>
        <w:t xml:space="preserve">, HU09). Su expectativa de saber si tuvo beneficios al terminar el mes la cubre el resumen mensual del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spacing w:after="80" w:before="280" w:lineRule="auto"/>
        <w:rPr/>
      </w:pPr>
      <w:bookmarkStart w:colFirst="0" w:colLast="0" w:name="_heading=h.uhc6xoeu91j8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3. Registro de stakeholders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1800"/>
        <w:gridCol w:w="850"/>
        <w:gridCol w:w="1150"/>
        <w:gridCol w:w="3329"/>
        <w:tblGridChange w:id="0">
          <w:tblGrid>
            <w:gridCol w:w="1900"/>
            <w:gridCol w:w="1800"/>
            <w:gridCol w:w="850"/>
            <w:gridCol w:w="1150"/>
            <w:gridCol w:w="332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Interés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Influencia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Expectativas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Vicente Hermosilla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Product Owner (equipo)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Un producto que resuelva el problema real de las PYMEs y un backlog priorizado que se cumpla dentro del Capstone.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Diego Gallardo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Scrum Master (equipo)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Un proceso Scrum ordenado, sin impedimentos bloqueantes, y entregables a tiempo.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Felipe Quezada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Desarrollador (equipo)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Una arquitectura segura y mantenible, con alcance acotado y realista para un desarrollador.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Cindy Contador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Entregables completos y coherentes en cada fase, y un proyecto que demuestre las competencias del perfil de egreso.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Institución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Que el proyecto se ajuste al marco del Capstone y a las políticas de TI de la cuenta Azure de estudiantes.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Entrevistado 1 · Pollito Picarón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Dueño de negocio de comida · usuario potencial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Una aplicación que facilite su manejo de facturas y boletas, y que se puedan importar las ventas diarias.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Entrevistado 2 · Manti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Dueño de negocio de mantención · usuario potencial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Manejar menos boletas y facturas físicas, y poder verificar si ha generado beneficios al terminar el 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Dueño de PYME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Usuario administrador (segmento)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Saber en qué se gasta su dinero durante el mes, sin aprender contabilidad ni dejar el Excel de golpe.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Contador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Usuario contador (segmento)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Recibir la información completa, ordenada y exportable, sin perseguir boletas a fin de 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Usuario empleado (segmento)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Registrar un gasto en segundos desde el celular, sin llenar planillas.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f7f7f"/>
          <w:sz w:val="17"/>
          <w:szCs w:val="17"/>
          <w:rtl w:val="0"/>
        </w:rPr>
        <w:t xml:space="preserve">Interés e influencia corresponden a la evaluación del equipo. Las expectativas de los entrevistados se completan con lo que expresaron en sus entrevistas.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spacing w:after="80" w:before="280" w:lineRule="auto"/>
        <w:rPr/>
      </w:pPr>
      <w:bookmarkStart w:colFirst="0" w:colLast="0" w:name="_heading=h.gmn7afebc2i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4. Matriz de poder e interés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La matriz agrupa a los stakeholders según su influencia (poder) y su interés, y define el nivel de atención que cada grupo requiere.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800"/>
        <w:gridCol w:w="3529"/>
        <w:tblGridChange w:id="0">
          <w:tblGrid>
            <w:gridCol w:w="2700"/>
            <w:gridCol w:w="2800"/>
            <w:gridCol w:w="352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Cuadrante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Cómo se gestiona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Gestionar de cerca (alto poder, alto interés)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Product Owner, Desarrollador, dueño de PYME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Participan en las decisiones de producto y validan cada incremento.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Mantener satisfechos (alto poder, menor interés)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Docente guía, 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Se les entrega cada fase completa y se consulta ante cambios de alcance o restricciones.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Mantener informados (menor poder, alto interés)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Scrum Master, contador externo, entrevistados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Se les comunica el avance y se les pide retroalimentación en momentos clave.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Monitorear (menor poder, menor interés)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Se consideran sus necesidades en el diseño y se validan con pruebas de usabilidad.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spacing w:after="80" w:before="280" w:lineRule="auto"/>
        <w:rPr/>
      </w:pPr>
      <w:bookmarkStart w:colFirst="0" w:colLast="0" w:name="_heading=h.txs1qu1mfjrl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5. Estrategia de involucramiento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5129"/>
        <w:gridCol w:w="1900"/>
        <w:tblGridChange w:id="0">
          <w:tblGrid>
            <w:gridCol w:w="2000"/>
            <w:gridCol w:w="5129"/>
            <w:gridCol w:w="19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Estrategia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07376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Cuándo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Equipo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Eventos Scrum: planificación, Daily Scrum, Sprint Review y retrospectiva. El seguimiento queda en Jira y en el Daily Scrum.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Cada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Entrega de los documentos de cada fase y revisión de avance; sus observaciones se registran y se incorporan al backlog.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Cada fase y revisiones de avance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Entrevistados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Entrevistas presenciales para escuchar su experiencia; luego, invitación a probar el MVP y a dar retroalimentación. Siempre se resguarda su anonimato: solo se usa el nombre de su negocio.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Entrevista inicial; prueba del MVP al cierre del Sprint 3 (13-nov)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PYMEs del programa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Captación con el formulario de la landing (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kontadoria.cl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); acceso anticipado a la versión 1.0 y canal de retroalimentación.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Desde la versión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Contador externo y 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Se validan sus flujos (exportación;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registro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 por foto) con los usuarios del piloto y con pruebas de usabilidad.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Sprints 3 a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shd w:fill="f5f8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Cumplimiento de las políticas de la cuenta Azure for Students; las restricciones se documentan en la arquitectura.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c" w:space="0" w:sz="4" w:val="single"/>
              <w:left w:color="d9e1ec" w:space="0" w:sz="4" w:val="single"/>
              <w:bottom w:color="d9e1ec" w:space="0" w:sz="4" w:val="single"/>
              <w:right w:color="d9e1e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Durante todo 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El objetivo de esta estrategia es que los usuarios se sientan parte de la construcción del producto: sus opiniones alimentan el Product Backlog y cada versión se valida con ellos antes de considerarla terminada.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f7f7f"/>
          <w:sz w:val="17"/>
          <w:szCs w:val="17"/>
          <w:rtl w:val="0"/>
        </w:rPr>
        <w:t xml:space="preserve">Fuentes: entrevistas de requerimientos del equipo, Mapa de Actores v2, Ficha del Proyecto v2 y Product Roadmap.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600" w:footer="60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jc w:val="right"/>
      <w:rPr/>
    </w:pPr>
    <w:r w:rsidDel="00000000" w:rsidR="00000000" w:rsidRPr="00000000">
      <w:rPr>
        <w:rFonts w:ascii="Arial" w:cs="Arial" w:eastAsia="Arial" w:hAnsi="Arial"/>
        <w:color w:val="7f7f7f"/>
        <w:sz w:val="15"/>
        <w:szCs w:val="15"/>
        <w:rtl w:val="0"/>
      </w:rPr>
      <w:t xml:space="preserve">Registro de Stakeholders · </w:t>
    </w:r>
    <w:r w:rsidDel="00000000" w:rsidR="00000000" w:rsidRPr="00000000">
      <w:rPr>
        <w:rFonts w:ascii="Arial" w:cs="Arial" w:eastAsia="Arial" w:hAnsi="Arial"/>
        <w:color w:val="7f7f7f"/>
        <w:sz w:val="15"/>
        <w:szCs w:val="15"/>
        <w:rtl w:val="0"/>
      </w:rPr>
      <w:t xml:space="preserve">KontadorIA</w:t>
    </w:r>
    <w:r w:rsidDel="00000000" w:rsidR="00000000" w:rsidRPr="00000000">
      <w:rPr>
        <w:rFonts w:ascii="Arial" w:cs="Arial" w:eastAsia="Arial" w:hAnsi="Arial"/>
        <w:color w:val="7f7f7f"/>
        <w:sz w:val="15"/>
        <w:szCs w:val="15"/>
        <w:rtl w:val="0"/>
      </w:rPr>
      <w:t xml:space="preserve"> · Página </w:t>
    </w:r>
    <w:r w:rsidDel="00000000" w:rsidR="00000000" w:rsidRPr="00000000">
      <w:rPr>
        <w:rFonts w:ascii="Arial" w:cs="Arial" w:eastAsia="Arial" w:hAnsi="Arial"/>
        <w:color w:val="073763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pBdr>
        <w:bottom w:color="073763" w:space="4" w:sz="6" w:val="single"/>
      </w:pBdr>
      <w:tabs>
        <w:tab w:val="right" w:leader="none" w:pos="9029"/>
      </w:tabs>
      <w:rPr/>
    </w:pPr>
    <w:r w:rsidDel="00000000" w:rsidR="00000000" w:rsidRPr="00000000">
      <w:rPr/>
      <w:drawing>
        <wp:inline distB="0" distT="0" distL="0" distR="0">
          <wp:extent cx="914400" cy="228600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228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color w:val="7f7f7f"/>
        <w:sz w:val="15"/>
        <w:szCs w:val="15"/>
        <w:rtl w:val="0"/>
      </w:rPr>
      <w:t xml:space="preserve">Instituto Profesional DuocUC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jc w:val="right"/>
      <w:rPr/>
    </w:pPr>
    <w:r w:rsidDel="00000000" w:rsidR="00000000" w:rsidRPr="00000000">
      <w:rPr>
        <w:rFonts w:ascii="Arial" w:cs="Arial" w:eastAsia="Arial" w:hAnsi="Arial"/>
        <w:color w:val="7f7f7f"/>
        <w:sz w:val="15"/>
        <w:szCs w:val="15"/>
        <w:rtl w:val="0"/>
      </w:rPr>
      <w:t xml:space="preserve">Escuela de Informática y Telecomunicaciones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pBdr>
        <w:bottom w:color="073763" w:space="4" w:sz="6" w:val="single"/>
      </w:pBdr>
      <w:tabs>
        <w:tab w:val="right" w:leader="none" w:pos="9029"/>
      </w:tabs>
      <w:rPr/>
    </w:pPr>
    <w:r w:rsidDel="00000000" w:rsidR="00000000" w:rsidRPr="00000000">
      <w:rPr/>
      <w:drawing>
        <wp:inline distB="0" distT="0" distL="0" distR="0">
          <wp:extent cx="914400" cy="22860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228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color w:val="7f7f7f"/>
        <w:sz w:val="15"/>
        <w:szCs w:val="15"/>
        <w:rtl w:val="0"/>
      </w:rPr>
      <w:t xml:space="preserve">Instituto Profesional DuocUC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jc w:val="right"/>
      <w:rPr/>
    </w:pPr>
    <w:r w:rsidDel="00000000" w:rsidR="00000000" w:rsidRPr="00000000">
      <w:rPr>
        <w:rFonts w:ascii="Arial" w:cs="Arial" w:eastAsia="Arial" w:hAnsi="Arial"/>
        <w:color w:val="7f7f7f"/>
        <w:sz w:val="15"/>
        <w:szCs w:val="15"/>
        <w:rtl w:val="0"/>
      </w:rPr>
      <w:t xml:space="preserve">Escuela de Informática y Telecomunicaciones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>
        <w:color w:val="073763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6h350mw4pP2gpkN8UinhS+m5mQ==">CgMxLjAyDmguZ3dpZGdjd3puMWduMg5oLnR0Y2V6aDI0YmJodDIOaC51aGM2eG9ldTkxajgyDWguZ21uN2FmZWJjMmkyDmgudHhzMXF1MW1manJsOAByITExZWpHZUVaRUlFVGpXcVFtLTIyX0lkZ0JWS3RPOVFOaA==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2026-10-13T02:05:31.142Z</dcterms:created>
  <dc:creator>Equipo KontadorIA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