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28"/>
        </w:rPr>
        <w:t>DAMILARE SAMUEL KEHINDE-DAVID</w:t>
      </w:r>
    </w:p>
    <w:p>
      <w:pPr>
        <w:spacing w:after="20"/>
        <w:jc w:val="center"/>
      </w:pPr>
      <w:r>
        <w:rPr>
          <w:rFonts w:ascii="Calibri" w:hAnsi="Calibri"/>
          <w:color w:val="555555"/>
          <w:sz w:val="20"/>
        </w:rPr>
        <w:t>Growth Content Strategy  |  AI Content Operations  |  Multi-Platform Distribution</w:t>
      </w:r>
    </w:p>
    <w:p>
      <w:pPr>
        <w:spacing w:after="80"/>
        <w:jc w:val="center"/>
      </w:pPr>
      <w:r>
        <w:rPr>
          <w:rFonts w:ascii="Calibri" w:hAnsi="Calibri"/>
          <w:color w:val="555555"/>
          <w:sz w:val="18"/>
        </w:rPr>
        <w:t>kdammilare33@gmail.com  |  Lagos, Nigeria (open to relocation)  |  github.com/Qui-vira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PROFILE</w:t>
      </w:r>
    </w:p>
    <w:p>
      <w:pPr>
        <w:spacing w:after="40"/>
      </w:pPr>
      <w:r>
        <w:rPr>
          <w:rFonts w:ascii="Calibri" w:hAnsi="Calibri"/>
          <w:sz w:val="19"/>
        </w:rPr>
        <w:t>Content strategist who builds AI-powered content engines at scale. Designed and operates ContentBrain, an automated system producing 60+ posts/month across 5 platforms with competitor scraping, trend detection, and performance tracking built in. Combines content operations expertise with data-driven optimization, B2B SaaS experience, and a deep understanding of how AI tools transform content production workflows.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CONTENT AND GROWTH EXPERIENCE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ContentBrain - AI Content Engine</w:t>
      </w:r>
      <w:r>
        <w:rPr>
          <w:rFonts w:ascii="Calibri" w:hAnsi="Calibri"/>
          <w:color w:val="555555"/>
          <w:sz w:val="20"/>
        </w:rPr>
        <w:t xml:space="preserve">  |  Quivira Brand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Built ContentBrain: AI-powered content operations system producing 60+ posts/month across X, LinkedIn, TikTok, Instagram, YouTube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Automated competitor scraping, trend detection, hook analysis, and content performance tracking pipelines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Multi-platform content strategy with platform-specific optimization (format, tone, timing, hooks)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AI tools integration: Claude API for writing, fal.ai for visual generation, automated scheduling and distribution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Content performance analytics: engagement tracking, A/B testing on hooks, conversion attribution from content to subscribers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EXPERIENCE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Subscription Analytics and Growth</w:t>
      </w:r>
      <w:r>
        <w:rPr>
          <w:rFonts w:ascii="Calibri" w:hAnsi="Calibri"/>
          <w:color w:val="555555"/>
          <w:sz w:val="20"/>
        </w:rPr>
        <w:t xml:space="preserve">  |  Hustler's Krib Signal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Content-driven acquisition funnel: tracked conversion from content impressions to paid subscribers across tiers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Subscriber LTV, cohort retention, and referral attribution informing content strategy decisions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Content performance dashboards in PostgreSQL measuring ROI per platform and content type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Crypto/Forex Signal Scoring Engine</w:t>
      </w:r>
      <w:r>
        <w:rPr>
          <w:rFonts w:ascii="Calibri" w:hAnsi="Calibri"/>
          <w:color w:val="555555"/>
          <w:sz w:val="20"/>
        </w:rPr>
        <w:t xml:space="preserve">  |  Quivira Signal Bot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Data-driven content: signal performance data feeds content creation (market analysis posts, educational threads)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Full pipeline: ingestion, computation, scoring, filtering - demonstrates content operations at technical depth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Product and Revenue Analytics</w:t>
      </w:r>
      <w:r>
        <w:rPr>
          <w:rFonts w:ascii="Calibri" w:hAnsi="Calibri"/>
          <w:color w:val="555555"/>
          <w:sz w:val="20"/>
        </w:rPr>
        <w:t xml:space="preserve">  |  PharmaOS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B2B SaaS product experience: Super Admin dashboard, subscription lifecycle, multi-tenant analytics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Understands B2B buyer journey and how content drives enterprise pipeline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TECHNICAL SKILLS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Content Tools: </w:t>
      </w:r>
      <w:r>
        <w:rPr>
          <w:rFonts w:ascii="Calibri" w:hAnsi="Calibri"/>
          <w:sz w:val="18"/>
        </w:rPr>
        <w:t>Claude API, fal.ai, Typefully, Notion, automated distribution pipelines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Analytics: </w:t>
      </w:r>
      <w:r>
        <w:rPr>
          <w:rFonts w:ascii="Calibri" w:hAnsi="Calibri"/>
          <w:sz w:val="18"/>
        </w:rPr>
        <w:t>Python (pandas, NumPy, scikit-learn), SQL, PostgreSQL, Supabase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SEO &amp; Performance: </w:t>
      </w:r>
      <w:r>
        <w:rPr>
          <w:rFonts w:ascii="Calibri" w:hAnsi="Calibri"/>
          <w:sz w:val="18"/>
        </w:rPr>
        <w:t>Content performance analytics, A/B testing, cohort analysis, attribution modeling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Engineering: </w:t>
      </w:r>
      <w:r>
        <w:rPr>
          <w:rFonts w:ascii="Calibri" w:hAnsi="Calibri"/>
          <w:sz w:val="18"/>
        </w:rPr>
        <w:t>FastAPI, Next.js, Docker, Railway, REST APIs, GitHub CI/CD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EDUCATION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Data Analysis Track (active) - SQL, Tableau, Power BI, Python/ML via Coursera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Self-directed research in prediction markets, on-chain analytics, event contract calibration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