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sz w:val="28"/>
        </w:rPr>
        <w:t>DAMILARE SAMUEL KEHINDE-DAVID</w:t>
      </w:r>
    </w:p>
    <w:p>
      <w:pPr>
        <w:spacing w:after="20"/>
        <w:jc w:val="center"/>
      </w:pPr>
      <w:r>
        <w:rPr>
          <w:rFonts w:ascii="Calibri" w:hAnsi="Calibri"/>
          <w:color w:val="555555"/>
          <w:sz w:val="20"/>
        </w:rPr>
        <w:t>Growth Marketing  |  Prediction Markets  |  Data-Driven Acquisition</w:t>
      </w:r>
    </w:p>
    <w:p>
      <w:pPr>
        <w:spacing w:after="80"/>
        <w:jc w:val="center"/>
      </w:pPr>
      <w:r>
        <w:rPr>
          <w:rFonts w:ascii="Calibri" w:hAnsi="Calibri"/>
          <w:color w:val="555555"/>
          <w:sz w:val="18"/>
        </w:rPr>
        <w:t>kdammilare33@gmail.com  |  Lagos, Nigeria (open to relocation)  |  github.com/Qui-vira</w:t>
      </w:r>
    </w:p>
    <w:p>
      <w:pPr>
        <w:spacing w:before="120" w:after="40"/>
      </w:pPr>
      <w:r>
        <w:rPr>
          <w:rFonts w:ascii="Calibri" w:hAnsi="Calibri"/>
          <w:b/>
          <w:sz w:val="22"/>
          <w:u w:val="single"/>
        </w:rPr>
        <w:t>PROFILE</w:t>
      </w:r>
    </w:p>
    <w:p>
      <w:pPr>
        <w:spacing w:after="40"/>
      </w:pPr>
      <w:r>
        <w:rPr>
          <w:rFonts w:ascii="Calibri" w:hAnsi="Calibri"/>
          <w:sz w:val="19"/>
        </w:rPr>
        <w:t>Performance-minded growth marketer with direct prediction market experience and deep SQL proficiency. Built a Polymarket prediction bot from scratch, ran pricing experiments across a paid trading community, and optimized conversion funnels from free to premium tiers. Combines hands-on data analysis with experimentation rigor to drive user acquisition, attribution modeling, and funnel optimization in fintech environments.</w:t>
      </w:r>
    </w:p>
    <w:p>
      <w:pPr>
        <w:spacing w:before="120" w:after="40"/>
      </w:pPr>
      <w:r>
        <w:rPr>
          <w:rFonts w:ascii="Calibri" w:hAnsi="Calibri"/>
          <w:b/>
          <w:sz w:val="22"/>
          <w:u w:val="single"/>
        </w:rPr>
        <w:t>EXPERIENCE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Polymarket Prediction Bot</w:t>
      </w:r>
      <w:r>
        <w:rPr>
          <w:rFonts w:ascii="Calibri" w:hAnsi="Calibri"/>
          <w:color w:val="555555"/>
          <w:sz w:val="20"/>
        </w:rPr>
        <w:t xml:space="preserve">  |  Independent Research</w:t>
      </w:r>
      <w:r>
        <w:rPr>
          <w:rFonts w:ascii="Calibri" w:hAnsi="Calibri"/>
          <w:color w:val="777777"/>
          <w:sz w:val="18"/>
        </w:rPr>
        <w:t xml:space="preserve">  |  2025 - Present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Built Polymarket prediction bot: 7-factor Bayesian scoring system for calibrated probability estimates across political, economic, cultural categories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Factor analysis and weight auditing against historical resolution data for continuous model improvement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Active prediction market participant with deep understanding of event contract mechanics and regulatory landscape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Outputs structured predictions with confidence intervals, logged to Supabase PostgreSQL for performance tracking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Subscription Analytics and Growth</w:t>
      </w:r>
      <w:r>
        <w:rPr>
          <w:rFonts w:ascii="Calibri" w:hAnsi="Calibri"/>
          <w:color w:val="555555"/>
          <w:sz w:val="20"/>
        </w:rPr>
        <w:t xml:space="preserve">  |  Hustler's Krib Signal</w:t>
      </w:r>
      <w:r>
        <w:rPr>
          <w:rFonts w:ascii="Calibri" w:hAnsi="Calibri"/>
          <w:color w:val="777777"/>
          <w:sz w:val="18"/>
        </w:rPr>
        <w:t xml:space="preserve">  |  2025 - Present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Ran A/B testing on pricing tiers ($49/wk to $1,499 lifetime) to optimize conversion rate and subscriber LTV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Built attribution model tracking referral sources (30% commission program), paid acquisition, organic funnel performance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Cohort retention analysis and churn prediction to inform user acquisition strategy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Signal performance dashboards in PostgreSQL driving experimentation roadmap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Crypto/Forex Signal Scoring Engine</w:t>
      </w:r>
      <w:r>
        <w:rPr>
          <w:rFonts w:ascii="Calibri" w:hAnsi="Calibri"/>
          <w:color w:val="555555"/>
          <w:sz w:val="20"/>
        </w:rPr>
        <w:t xml:space="preserve">  |  Quivira Signal Bot</w:t>
      </w:r>
      <w:r>
        <w:rPr>
          <w:rFonts w:ascii="Calibri" w:hAnsi="Calibri"/>
          <w:color w:val="777777"/>
          <w:sz w:val="18"/>
        </w:rPr>
        <w:t xml:space="preserve">  |  2025 - Present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Full data pipeline: ingestion, indicator computation, Bayesian scoring, threshold filtering across multiple markets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Statistical analysis on win rates and outcome tracking - SQL-heavy analytical workflow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Stack: Python (pandas, NumPy), SQL, REST APIs, Docker, Railway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Product and Revenue Analytics</w:t>
      </w:r>
      <w:r>
        <w:rPr>
          <w:rFonts w:ascii="Calibri" w:hAnsi="Calibri"/>
          <w:color w:val="555555"/>
          <w:sz w:val="20"/>
        </w:rPr>
        <w:t xml:space="preserve">  |  PharmaOS</w:t>
      </w:r>
      <w:r>
        <w:rPr>
          <w:rFonts w:ascii="Calibri" w:hAnsi="Calibri"/>
          <w:color w:val="777777"/>
          <w:sz w:val="18"/>
        </w:rPr>
        <w:t xml:space="preserve">  |  2025 - Present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Revenue analytics dashboard: subscription lifecycle, tenant-level usage, conversion tracking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Data model design: 8,500+ products, patient routing, billing analytics</w:t>
      </w:r>
    </w:p>
    <w:p>
      <w:pPr>
        <w:spacing w:before="120" w:after="40"/>
      </w:pPr>
      <w:r>
        <w:rPr>
          <w:rFonts w:ascii="Calibri" w:hAnsi="Calibri"/>
          <w:b/>
          <w:sz w:val="22"/>
          <w:u w:val="single"/>
        </w:rPr>
        <w:t>DOMAIN FIT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Built Polymarket prediction bot from scratch - direct prediction market domain expertise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Ran paid community with multiple pricing tiers, conversion optimization, and retention analysis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Active prediction market participant familiar with Kalshi's regulatory position and competitive landscape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SQL-native analyst comfortable building dashboards, attribution models, and experimentation frameworks</w:t>
      </w:r>
    </w:p>
    <w:p>
      <w:pPr>
        <w:spacing w:before="120" w:after="40"/>
      </w:pPr>
      <w:r>
        <w:rPr>
          <w:rFonts w:ascii="Calibri" w:hAnsi="Calibri"/>
          <w:b/>
          <w:sz w:val="22"/>
          <w:u w:val="single"/>
        </w:rPr>
        <w:t>TECHNICAL SKILLS</w:t>
      </w:r>
    </w:p>
    <w:p>
      <w:pPr>
        <w:spacing w:after="0" w:before="0"/>
        <w:ind w:left="360"/>
      </w:pPr>
      <w:r>
        <w:rPr>
          <w:rFonts w:ascii="Calibri" w:hAnsi="Calibri"/>
          <w:b/>
          <w:sz w:val="18"/>
        </w:rPr>
        <w:t xml:space="preserve">Analysis &amp; SQL: </w:t>
      </w:r>
      <w:r>
        <w:rPr>
          <w:rFonts w:ascii="Calibri" w:hAnsi="Calibri"/>
          <w:sz w:val="18"/>
        </w:rPr>
        <w:t>Python (pandas, NumPy, scikit-learn), SQL, PostgreSQL, Supabase</w:t>
      </w:r>
    </w:p>
    <w:p>
      <w:pPr>
        <w:spacing w:after="0" w:before="0"/>
        <w:ind w:left="360"/>
      </w:pPr>
      <w:r>
        <w:rPr>
          <w:rFonts w:ascii="Calibri" w:hAnsi="Calibri"/>
          <w:b/>
          <w:sz w:val="18"/>
        </w:rPr>
        <w:t xml:space="preserve">Experimentation: </w:t>
      </w:r>
      <w:r>
        <w:rPr>
          <w:rFonts w:ascii="Calibri" w:hAnsi="Calibri"/>
          <w:sz w:val="18"/>
        </w:rPr>
        <w:t>Bayesian inference, probability calibration, backtesting, A/B testing, cohort analysis, time-series</w:t>
      </w:r>
    </w:p>
    <w:p>
      <w:pPr>
        <w:spacing w:after="0" w:before="0"/>
        <w:ind w:left="360"/>
      </w:pPr>
      <w:r>
        <w:rPr>
          <w:rFonts w:ascii="Calibri" w:hAnsi="Calibri"/>
          <w:b/>
          <w:sz w:val="18"/>
        </w:rPr>
        <w:t xml:space="preserve">Visualization: </w:t>
      </w:r>
      <w:r>
        <w:rPr>
          <w:rFonts w:ascii="Calibri" w:hAnsi="Calibri"/>
          <w:sz w:val="18"/>
        </w:rPr>
        <w:t>Tableau (learning), Power BI (learning), Superset, TypeScript/React dashboards</w:t>
      </w:r>
    </w:p>
    <w:p>
      <w:pPr>
        <w:spacing w:after="0" w:before="0"/>
        <w:ind w:left="360"/>
      </w:pPr>
      <w:r>
        <w:rPr>
          <w:rFonts w:ascii="Calibri" w:hAnsi="Calibri"/>
          <w:b/>
          <w:sz w:val="18"/>
        </w:rPr>
        <w:t xml:space="preserve">Market Data: </w:t>
      </w:r>
      <w:r>
        <w:rPr>
          <w:rFonts w:ascii="Calibri" w:hAnsi="Calibri"/>
          <w:sz w:val="18"/>
        </w:rPr>
        <w:t>Binance API, Twelve Data API, Polymarket event contracts, on-chain data</w:t>
      </w:r>
    </w:p>
    <w:p>
      <w:pPr>
        <w:spacing w:before="120" w:after="40"/>
      </w:pPr>
      <w:r>
        <w:rPr>
          <w:rFonts w:ascii="Calibri" w:hAnsi="Calibri"/>
          <w:b/>
          <w:sz w:val="22"/>
          <w:u w:val="single"/>
        </w:rPr>
        <w:t>EDUCATION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Data Analysis Track (active) - SQL, Tableau, Power BI, Python/ML via Coursera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Self-directed research in prediction markets, on-chain analytics, event contract calibration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/>
    </w:pPr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