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sz w:val="28"/>
        </w:rPr>
        <w:t>DAMILARE SAMUEL KEHINDE-DAVID</w:t>
      </w:r>
    </w:p>
    <w:p>
      <w:pPr>
        <w:spacing w:after="20"/>
        <w:jc w:val="center"/>
      </w:pPr>
      <w:r>
        <w:rPr>
          <w:rFonts w:ascii="Calibri" w:hAnsi="Calibri"/>
          <w:color w:val="555555"/>
          <w:sz w:val="20"/>
        </w:rPr>
        <w:t>Institutional DeFi Growth  |  Liquid Staking  |  Quantitative Research</w:t>
      </w:r>
    </w:p>
    <w:p>
      <w:pPr>
        <w:spacing w:after="80"/>
        <w:jc w:val="center"/>
      </w:pPr>
      <w:r>
        <w:rPr>
          <w:rFonts w:ascii="Calibri" w:hAnsi="Calibri"/>
          <w:color w:val="555555"/>
          <w:sz w:val="18"/>
        </w:rPr>
        <w:t>kdammilare33@gmail.com  |  Lagos, Nigeria (open to relocation)  |  github.com/Qui-vira</w:t>
      </w:r>
    </w:p>
    <w:p>
      <w:pPr>
        <w:spacing w:before="120" w:after="40"/>
      </w:pPr>
      <w:r>
        <w:rPr>
          <w:rFonts w:ascii="Calibri" w:hAnsi="Calibri"/>
          <w:b/>
          <w:sz w:val="22"/>
          <w:u w:val="single"/>
        </w:rPr>
        <w:t>PROFILE</w:t>
      </w:r>
    </w:p>
    <w:p>
      <w:pPr>
        <w:spacing w:after="40"/>
      </w:pPr>
      <w:r>
        <w:rPr>
          <w:rFonts w:ascii="Calibri" w:hAnsi="Calibri"/>
          <w:sz w:val="19"/>
        </w:rPr>
        <w:t>DeFi-native analyst and community builder with deep protocol knowledge across L1/L2 ecosystems, DEX infrastructure, lending protocols, and liquid staking mechanics. Built trading signal infrastructure scanning Binance futures and forex markets, and runs a paid trading community with institutional-grade analytics. Understands how DeFi ecosystem participants interconnect and the value proposition of liquid staking for institutional allocators.</w:t>
      </w:r>
    </w:p>
    <w:p>
      <w:pPr>
        <w:spacing w:before="120" w:after="40"/>
      </w:pPr>
      <w:r>
        <w:rPr>
          <w:rFonts w:ascii="Calibri" w:hAnsi="Calibri"/>
          <w:b/>
          <w:sz w:val="22"/>
          <w:u w:val="single"/>
        </w:rPr>
        <w:t>EXPERIENCE</w:t>
      </w:r>
    </w:p>
    <w:p>
      <w:pPr>
        <w:spacing w:before="60" w:after="20"/>
      </w:pPr>
      <w:r>
        <w:rPr>
          <w:rFonts w:ascii="Calibri" w:hAnsi="Calibri"/>
          <w:b/>
          <w:sz w:val="20"/>
        </w:rPr>
        <w:t>Crypto/Forex Signal Scoring Engine</w:t>
      </w:r>
      <w:r>
        <w:rPr>
          <w:rFonts w:ascii="Calibri" w:hAnsi="Calibri"/>
          <w:color w:val="555555"/>
          <w:sz w:val="20"/>
        </w:rPr>
        <w:t xml:space="preserve">  |  Quivira Signal Bot</w:t>
      </w:r>
      <w:r>
        <w:rPr>
          <w:rFonts w:ascii="Calibri" w:hAnsi="Calibri"/>
          <w:color w:val="777777"/>
          <w:sz w:val="18"/>
        </w:rPr>
        <w:t xml:space="preserve">  |  2025 - Present</w:t>
      </w:r>
    </w:p>
    <w:p>
      <w:pPr>
        <w:spacing w:after="0" w:before="0"/>
        <w:ind w:left="360"/>
      </w:pPr>
      <w:r>
        <w:rPr>
          <w:rFonts w:ascii="Calibri" w:hAnsi="Calibri"/>
          <w:sz w:val="18"/>
        </w:rPr>
        <w:t>- Built institutional-grade signal infrastructure: scans all Binance futures + 8 forex pairs across 3 timeframes</w:t>
      </w:r>
    </w:p>
    <w:p>
      <w:pPr>
        <w:spacing w:after="0" w:before="0"/>
        <w:ind w:left="360"/>
      </w:pPr>
      <w:r>
        <w:rPr>
          <w:rFonts w:ascii="Calibri" w:hAnsi="Calibri"/>
          <w:sz w:val="18"/>
        </w:rPr>
        <w:t>- Full DeFi data pipeline: ingestion, indicator computation, Bayesian scoring, threshold filtering</w:t>
      </w:r>
    </w:p>
    <w:p>
      <w:pPr>
        <w:spacing w:after="0" w:before="0"/>
        <w:ind w:left="360"/>
      </w:pPr>
      <w:r>
        <w:rPr>
          <w:rFonts w:ascii="Calibri" w:hAnsi="Calibri"/>
          <w:sz w:val="18"/>
        </w:rPr>
        <w:t>- All signals logged to PostgreSQL with outcome tracking, statistical analysis on win rates - demonstrates quantitative rigor</w:t>
      </w:r>
    </w:p>
    <w:p>
      <w:pPr>
        <w:spacing w:after="0" w:before="0"/>
        <w:ind w:left="360"/>
      </w:pPr>
      <w:r>
        <w:rPr>
          <w:rFonts w:ascii="Calibri" w:hAnsi="Calibri"/>
          <w:sz w:val="18"/>
        </w:rPr>
        <w:t>- Stack: Python (pandas, NumPy), SQL, REST APIs, Docker, Railway</w:t>
      </w:r>
    </w:p>
    <w:p>
      <w:pPr>
        <w:spacing w:before="60" w:after="20"/>
      </w:pPr>
      <w:r>
        <w:rPr>
          <w:rFonts w:ascii="Calibri" w:hAnsi="Calibri"/>
          <w:b/>
          <w:sz w:val="20"/>
        </w:rPr>
        <w:t>Polymarket Prediction Bot</w:t>
      </w:r>
      <w:r>
        <w:rPr>
          <w:rFonts w:ascii="Calibri" w:hAnsi="Calibri"/>
          <w:color w:val="555555"/>
          <w:sz w:val="20"/>
        </w:rPr>
        <w:t xml:space="preserve">  |  Independent Research</w:t>
      </w:r>
      <w:r>
        <w:rPr>
          <w:rFonts w:ascii="Calibri" w:hAnsi="Calibri"/>
          <w:color w:val="777777"/>
          <w:sz w:val="18"/>
        </w:rPr>
        <w:t xml:space="preserve">  |  2025 - Present</w:t>
      </w:r>
    </w:p>
    <w:p>
      <w:pPr>
        <w:spacing w:after="0" w:before="0"/>
        <w:ind w:left="360"/>
      </w:pPr>
      <w:r>
        <w:rPr>
          <w:rFonts w:ascii="Calibri" w:hAnsi="Calibri"/>
          <w:sz w:val="18"/>
        </w:rPr>
        <w:t>- Designed 7-factor Bayesian scoring system for calibrated probability estimates - quantitative research depth</w:t>
      </w:r>
    </w:p>
    <w:p>
      <w:pPr>
        <w:spacing w:after="0" w:before="0"/>
        <w:ind w:left="360"/>
      </w:pPr>
      <w:r>
        <w:rPr>
          <w:rFonts w:ascii="Calibri" w:hAnsi="Calibri"/>
          <w:sz w:val="18"/>
        </w:rPr>
        <w:t>- Factor analysis and weight auditing against historical resolution data</w:t>
      </w:r>
    </w:p>
    <w:p>
      <w:pPr>
        <w:spacing w:after="0" w:before="0"/>
        <w:ind w:left="360"/>
      </w:pPr>
      <w:r>
        <w:rPr>
          <w:rFonts w:ascii="Calibri" w:hAnsi="Calibri"/>
          <w:sz w:val="18"/>
        </w:rPr>
        <w:t>- Experience with on-chain event contracts, market microstructure, and probability calibration</w:t>
      </w:r>
    </w:p>
    <w:p>
      <w:pPr>
        <w:spacing w:before="60" w:after="20"/>
      </w:pPr>
      <w:r>
        <w:rPr>
          <w:rFonts w:ascii="Calibri" w:hAnsi="Calibri"/>
          <w:b/>
          <w:sz w:val="20"/>
        </w:rPr>
        <w:t>Subscription Analytics and Growth</w:t>
      </w:r>
      <w:r>
        <w:rPr>
          <w:rFonts w:ascii="Calibri" w:hAnsi="Calibri"/>
          <w:color w:val="555555"/>
          <w:sz w:val="20"/>
        </w:rPr>
        <w:t xml:space="preserve">  |  Hustler's Krib Signal</w:t>
      </w:r>
      <w:r>
        <w:rPr>
          <w:rFonts w:ascii="Calibri" w:hAnsi="Calibri"/>
          <w:color w:val="777777"/>
          <w:sz w:val="18"/>
        </w:rPr>
        <w:t xml:space="preserve">  |  2025 - Present</w:t>
      </w:r>
    </w:p>
    <w:p>
      <w:pPr>
        <w:spacing w:after="0" w:before="0"/>
        <w:ind w:left="360"/>
      </w:pPr>
      <w:r>
        <w:rPr>
          <w:rFonts w:ascii="Calibri" w:hAnsi="Calibri"/>
          <w:sz w:val="18"/>
        </w:rPr>
        <w:t>- Account management: subscriber LTV, churn reduction, cohort retention, tier-based relationship management ($49/wk to $1,499 lifetime)</w:t>
      </w:r>
    </w:p>
    <w:p>
      <w:pPr>
        <w:spacing w:after="0" w:before="0"/>
        <w:ind w:left="360"/>
      </w:pPr>
      <w:r>
        <w:rPr>
          <w:rFonts w:ascii="Calibri" w:hAnsi="Calibri"/>
          <w:sz w:val="18"/>
        </w:rPr>
        <w:t>- Referral partnership program (30% commission) - demonstrates stakeholder and partnership management</w:t>
      </w:r>
    </w:p>
    <w:p>
      <w:pPr>
        <w:spacing w:after="0" w:before="0"/>
        <w:ind w:left="360"/>
      </w:pPr>
      <w:r>
        <w:rPr>
          <w:rFonts w:ascii="Calibri" w:hAnsi="Calibri"/>
          <w:sz w:val="18"/>
        </w:rPr>
        <w:t>- Signal performance dashboards enabling thought leadership content and institutional-grade reporting</w:t>
      </w:r>
    </w:p>
    <w:p>
      <w:pPr>
        <w:spacing w:before="60" w:after="20"/>
      </w:pPr>
      <w:r>
        <w:rPr>
          <w:rFonts w:ascii="Calibri" w:hAnsi="Calibri"/>
          <w:b/>
          <w:sz w:val="20"/>
        </w:rPr>
        <w:t>Product and Revenue Analytics</w:t>
      </w:r>
      <w:r>
        <w:rPr>
          <w:rFonts w:ascii="Calibri" w:hAnsi="Calibri"/>
          <w:color w:val="555555"/>
          <w:sz w:val="20"/>
        </w:rPr>
        <w:t xml:space="preserve">  |  PharmaOS</w:t>
      </w:r>
      <w:r>
        <w:rPr>
          <w:rFonts w:ascii="Calibri" w:hAnsi="Calibri"/>
          <w:color w:val="777777"/>
          <w:sz w:val="18"/>
        </w:rPr>
        <w:t xml:space="preserve">  |  2025 - Present</w:t>
      </w:r>
    </w:p>
    <w:p>
      <w:pPr>
        <w:spacing w:after="0" w:before="0"/>
        <w:ind w:left="360"/>
      </w:pPr>
      <w:r>
        <w:rPr>
          <w:rFonts w:ascii="Calibri" w:hAnsi="Calibri"/>
          <w:sz w:val="18"/>
        </w:rPr>
        <w:t>- B2B stakeholder management: multi-tenant dashboard serving pharmacy owners, admins, and billing teams</w:t>
      </w:r>
    </w:p>
    <w:p>
      <w:pPr>
        <w:spacing w:after="0" w:before="0"/>
        <w:ind w:left="360"/>
      </w:pPr>
      <w:r>
        <w:rPr>
          <w:rFonts w:ascii="Calibri" w:hAnsi="Calibri"/>
          <w:sz w:val="18"/>
        </w:rPr>
        <w:t>- Revenue analytics and subscription lifecycle tracking across diverse stakeholder groups</w:t>
      </w:r>
    </w:p>
    <w:p>
      <w:pPr>
        <w:spacing w:before="120" w:after="40"/>
      </w:pPr>
      <w:r>
        <w:rPr>
          <w:rFonts w:ascii="Calibri" w:hAnsi="Calibri"/>
          <w:b/>
          <w:sz w:val="22"/>
          <w:u w:val="single"/>
        </w:rPr>
        <w:t>DOMAIN FIT</w:t>
      </w:r>
    </w:p>
    <w:p>
      <w:pPr>
        <w:spacing w:after="0" w:before="0"/>
        <w:ind w:left="360"/>
      </w:pPr>
      <w:r>
        <w:rPr>
          <w:rFonts w:ascii="Calibri" w:hAnsi="Calibri"/>
          <w:sz w:val="18"/>
        </w:rPr>
        <w:t>- Deep DeFi protocol knowledge: L1/L2 ecosystems, DEX infrastructure, lending protocols, bridges, liquid staking mechanics</w:t>
      </w:r>
    </w:p>
    <w:p>
      <w:pPr>
        <w:spacing w:after="0" w:before="0"/>
        <w:ind w:left="360"/>
      </w:pPr>
      <w:r>
        <w:rPr>
          <w:rFonts w:ascii="Calibri" w:hAnsi="Calibri"/>
          <w:sz w:val="18"/>
        </w:rPr>
        <w:t>- Built trading signal infrastructure processing real-time market data - understands institutional data requirements</w:t>
      </w:r>
    </w:p>
    <w:p>
      <w:pPr>
        <w:spacing w:after="0" w:before="0"/>
        <w:ind w:left="360"/>
      </w:pPr>
      <w:r>
        <w:rPr>
          <w:rFonts w:ascii="Calibri" w:hAnsi="Calibri"/>
          <w:sz w:val="18"/>
        </w:rPr>
        <w:t>- Runs paid trading community with institutional-grade analytics, performance tracking, and stakeholder reporting</w:t>
      </w:r>
    </w:p>
    <w:p>
      <w:pPr>
        <w:spacing w:after="0" w:before="0"/>
        <w:ind w:left="360"/>
      </w:pPr>
      <w:r>
        <w:rPr>
          <w:rFonts w:ascii="Calibri" w:hAnsi="Calibri"/>
          <w:sz w:val="18"/>
        </w:rPr>
        <w:t>- Understands liquid staking value proposition for institutional allocators: yield optimization, capital efficiency, protocol composability</w:t>
      </w:r>
    </w:p>
    <w:p>
      <w:pPr>
        <w:spacing w:before="120" w:after="40"/>
      </w:pPr>
      <w:r>
        <w:rPr>
          <w:rFonts w:ascii="Calibri" w:hAnsi="Calibri"/>
          <w:b/>
          <w:sz w:val="22"/>
          <w:u w:val="single"/>
        </w:rPr>
        <w:t>TECHNICAL SKILLS</w:t>
      </w:r>
    </w:p>
    <w:p>
      <w:pPr>
        <w:spacing w:after="0" w:before="0"/>
        <w:ind w:left="360"/>
      </w:pPr>
      <w:r>
        <w:rPr>
          <w:rFonts w:ascii="Calibri" w:hAnsi="Calibri"/>
          <w:b/>
          <w:sz w:val="18"/>
        </w:rPr>
        <w:t xml:space="preserve">DeFi &amp; Markets: </w:t>
      </w:r>
      <w:r>
        <w:rPr>
          <w:rFonts w:ascii="Calibri" w:hAnsi="Calibri"/>
          <w:sz w:val="18"/>
        </w:rPr>
        <w:t>Binance API, Twelve Data API, Polymarket event contracts, on-chain data</w:t>
      </w:r>
    </w:p>
    <w:p>
      <w:pPr>
        <w:spacing w:after="0" w:before="0"/>
        <w:ind w:left="360"/>
      </w:pPr>
      <w:r>
        <w:rPr>
          <w:rFonts w:ascii="Calibri" w:hAnsi="Calibri"/>
          <w:b/>
          <w:sz w:val="18"/>
        </w:rPr>
        <w:t xml:space="preserve">Data Analysis: </w:t>
      </w:r>
      <w:r>
        <w:rPr>
          <w:rFonts w:ascii="Calibri" w:hAnsi="Calibri"/>
          <w:sz w:val="18"/>
        </w:rPr>
        <w:t>Python (pandas, NumPy, scikit-learn), SQL, PostgreSQL, Supabase</w:t>
      </w:r>
    </w:p>
    <w:p>
      <w:pPr>
        <w:spacing w:after="0" w:before="0"/>
        <w:ind w:left="360"/>
      </w:pPr>
      <w:r>
        <w:rPr>
          <w:rFonts w:ascii="Calibri" w:hAnsi="Calibri"/>
          <w:b/>
          <w:sz w:val="18"/>
        </w:rPr>
        <w:t xml:space="preserve">Statistics: </w:t>
      </w:r>
      <w:r>
        <w:rPr>
          <w:rFonts w:ascii="Calibri" w:hAnsi="Calibri"/>
          <w:sz w:val="18"/>
        </w:rPr>
        <w:t>Bayesian inference, probability calibration, backtesting, A/B testing, cohort analysis, time-series</w:t>
      </w:r>
    </w:p>
    <w:p>
      <w:pPr>
        <w:spacing w:after="0" w:before="0"/>
        <w:ind w:left="360"/>
      </w:pPr>
      <w:r>
        <w:rPr>
          <w:rFonts w:ascii="Calibri" w:hAnsi="Calibri"/>
          <w:b/>
          <w:sz w:val="18"/>
        </w:rPr>
        <w:t xml:space="preserve">Engineering: </w:t>
      </w:r>
      <w:r>
        <w:rPr>
          <w:rFonts w:ascii="Calibri" w:hAnsi="Calibri"/>
          <w:sz w:val="18"/>
        </w:rPr>
        <w:t>FastAPI, Next.js, Docker, Railway, REST APIs, GitHub CI/CD</w:t>
      </w:r>
    </w:p>
    <w:p>
      <w:pPr>
        <w:spacing w:before="120" w:after="40"/>
      </w:pPr>
      <w:r>
        <w:rPr>
          <w:rFonts w:ascii="Calibri" w:hAnsi="Calibri"/>
          <w:b/>
          <w:sz w:val="22"/>
          <w:u w:val="single"/>
        </w:rPr>
        <w:t>EDUCATION</w:t>
      </w:r>
    </w:p>
    <w:p>
      <w:pPr>
        <w:spacing w:after="0" w:before="0"/>
        <w:ind w:left="360"/>
      </w:pPr>
      <w:r>
        <w:rPr>
          <w:rFonts w:ascii="Calibri" w:hAnsi="Calibri"/>
          <w:sz w:val="18"/>
        </w:rPr>
        <w:t>- Data Analysis Track (active) - SQL, Tableau, Power BI, Python/ML via Coursera</w:t>
      </w:r>
    </w:p>
    <w:p>
      <w:pPr>
        <w:spacing w:after="0" w:before="0"/>
        <w:ind w:left="360"/>
      </w:pPr>
      <w:r>
        <w:rPr>
          <w:rFonts w:ascii="Calibri" w:hAnsi="Calibri"/>
          <w:sz w:val="18"/>
        </w:rPr>
        <w:t>- Self-directed research in prediction markets, on-chain analytics, event contract calibration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/>
    </w:pPr>
    <w:rPr>
      <w:rFonts w:ascii="Calibri" w:hAnsi="Calibr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