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3FB2AF6" wp14:paraId="641FFDBB" wp14:textId="12E16B6F">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503EC260" wp14:textId="640329F1">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48D0A89C" wp14:textId="717F88E4">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2717045F" wp14:textId="3663563A">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7CCC920" wp14:paraId="02D5FA99" wp14:textId="1F4530B4">
      <w:pPr>
        <w:spacing w:after="0"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7CCC920" w:rsidR="32032EA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Week </w:t>
      </w:r>
      <w:r w:rsidRPr="77CCC920" w:rsidR="0207ECD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w:t>
      </w:r>
    </w:p>
    <w:p w:rsidR="2BC9FC28" w:rsidP="12DF38D5" w:rsidRDefault="2BC9FC28" w14:paraId="4068FDFD" w14:textId="1307105C">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2DF38D5" w:rsidR="67869B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Assignment</w:t>
      </w:r>
      <w:r w:rsidRPr="12DF38D5" w:rsidR="26B1D2F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33FB2AF6" wp14:paraId="7FC17FCB" wp14:textId="558D31C6">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33FB2AF6" wp14:paraId="584526D0" wp14:textId="072B7596">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B2AF6" w:rsidR="587F79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Quiban, Jomar P.</w:t>
      </w:r>
    </w:p>
    <w:p xmlns:wp14="http://schemas.microsoft.com/office/word/2010/wordml" w:rsidP="33FB2AF6" wp14:paraId="17519F5B" wp14:textId="62348016">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CFC5CC" w:rsidR="0B7790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University of Arizona Global Campus</w:t>
      </w:r>
    </w:p>
    <w:p xmlns:wp14="http://schemas.microsoft.com/office/word/2010/wordml" w:rsidP="1ECFC5CC" wp14:paraId="53FEF81A" wp14:textId="46445C02">
      <w:pPr>
        <w:pStyle w:val="Normal"/>
        <w:suppressLineNumbers w:val="0"/>
        <w:bidi w:val="0"/>
        <w:spacing w:before="0" w:beforeAutospacing="off" w:after="0" w:afterAutospacing="off" w:line="480" w:lineRule="auto"/>
        <w:ind w:left="0" w:right="0"/>
        <w:jc w:val="center"/>
      </w:pPr>
      <w:r w:rsidRPr="1ECFC5CC" w:rsidR="6D354C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CST</w:t>
      </w:r>
      <w:r w:rsidRPr="1ECFC5CC" w:rsidR="1B9897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499</w:t>
      </w:r>
      <w:r w:rsidRPr="1ECFC5CC" w:rsidR="6A3F5B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ECFC5CC" w:rsidR="3C615A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ECFC5CC" w:rsidR="67D8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Capstone for Computer Software Technology</w:t>
      </w:r>
    </w:p>
    <w:p xmlns:wp14="http://schemas.microsoft.com/office/word/2010/wordml" w:rsidP="1ECFC5CC" wp14:paraId="292EADF2" wp14:textId="36D290A9">
      <w:pPr>
        <w:pStyle w:val="Normal"/>
        <w:suppressLineNumbers w:val="0"/>
        <w:bidi w:val="0"/>
        <w:spacing w:before="0" w:beforeAutospacing="off" w:after="0" w:afterAutospacing="off" w:line="480" w:lineRule="auto"/>
        <w:ind w:left="0" w:right="0"/>
        <w:jc w:val="center"/>
      </w:pPr>
      <w:r w:rsidRPr="1ECFC5CC" w:rsidR="67D8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Charmelia Butler</w:t>
      </w:r>
    </w:p>
    <w:p xmlns:wp14="http://schemas.microsoft.com/office/word/2010/wordml" w:rsidP="1ECFC5CC" wp14:paraId="01818242" wp14:textId="4965C6E3">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CFC5CC" w:rsidR="14187C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August 17</w:t>
      </w:r>
      <w:r w:rsidRPr="1ECFC5CC" w:rsidR="2135BE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ECFC5CC" w:rsidR="2135BE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2026</w:t>
      </w:r>
    </w:p>
    <w:p xmlns:wp14="http://schemas.microsoft.com/office/word/2010/wordml" w:rsidP="33FB2AF6" wp14:paraId="72606D65" wp14:textId="08C1276F">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1B6712FB" wp14:textId="43AF0B51">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76CC478B" wp14:textId="69A6EC6C">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75798500" wp14:textId="62205C03">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586CB35F" wp14:textId="1AC075E4">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1241C2CF" wp14:textId="44E345C9">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3B9875C7" wp14:textId="15F7FAE3">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0A46C2C5" wp14:textId="4A4F657E">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10564B50" wp14:textId="17A47A90">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498AD87B" wp14:textId="165C9917">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DE595FD" w:rsidP="4DE595FD" w:rsidRDefault="4DE595FD" w14:paraId="6EE3EFFB" w14:textId="7D6A0041">
      <w:pPr>
        <w:pStyle w:val="Normal"/>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5DA5C7B" w:rsidP="5005EE27" w:rsidRDefault="65DA5C7B" w14:paraId="53A3D815" w14:textId="5AF75B64">
      <w:pPr>
        <w:spacing w:before="0" w:beforeAutospacing="off" w:after="0" w:afterAutospacing="off" w:line="480" w:lineRule="auto"/>
        <w:ind w:firstLine="720"/>
        <w:jc w:val="left"/>
      </w:pPr>
      <w:r w:rsidRPr="5005EE27" w:rsidR="65DA5C7B">
        <w:rPr>
          <w:rFonts w:ascii="Arial" w:hAnsi="Arial" w:eastAsia="Arial" w:cs="Arial"/>
          <w:noProof w:val="0"/>
          <w:color w:val="0E101A"/>
          <w:sz w:val="24"/>
          <w:szCs w:val="24"/>
          <w:lang w:val="en-US"/>
        </w:rPr>
        <w:t>The Online Course Registration System is a web-based application that enables students to create accounts, browse available courses, enroll in courses, join waiting lists for full courses, and cancel enrollments. In Week 1, the SRS captured the system's functional and non-functional requirements. This week, translate those requirements into a design using UML diagrams. UML provides a standardized way to visualize, specify, construct, and document the structure and behavior of software systems (Booch et al., 2007). The diagrams presented capture both the static structure and dynamic behavior of the system, while testing strategies at four levels, such as component, integration, system, and acceptance, which help ensure that the system meets quality and user expectations (Pressman &amp; Maxim, 2020).</w:t>
      </w:r>
    </w:p>
    <w:p w:rsidR="7AF2B434" w:rsidP="1ECFC5CC" w:rsidRDefault="7AF2B434" w14:paraId="211C2ABE" w14:textId="7BE095D3">
      <w:pPr>
        <w:spacing w:before="0" w:beforeAutospacing="off" w:after="0" w:afterAutospacing="off" w:line="480" w:lineRule="auto"/>
        <w:ind w:firstLine="720"/>
        <w:jc w:val="left"/>
      </w:pPr>
      <w:r w:rsidRPr="1ECFC5CC" w:rsidR="7AF2B434">
        <w:rPr>
          <w:rFonts w:ascii="Arial" w:hAnsi="Arial" w:eastAsia="Arial" w:cs="Arial"/>
          <w:noProof w:val="0"/>
          <w:color w:val="0E101A"/>
          <w:sz w:val="24"/>
          <w:szCs w:val="24"/>
          <w:lang w:val="en-US"/>
        </w:rPr>
        <w:t>The following UML models represent the design of the Online Course Registration System. Each diagram addresses a specific aspect of the system and together provides a comprehensive view of the design.</w:t>
      </w:r>
    </w:p>
    <w:p w:rsidR="20E63D1F" w:rsidP="1ECFC5CC" w:rsidRDefault="20E63D1F" w14:paraId="63E49343" w14:textId="1A8040B8">
      <w:pPr>
        <w:spacing w:before="0" w:beforeAutospacing="off" w:after="0" w:afterAutospacing="off" w:line="480" w:lineRule="auto"/>
        <w:ind w:firstLine="0"/>
        <w:jc w:val="left"/>
        <w:rPr>
          <w:rFonts w:ascii="Aptos" w:hAnsi="Aptos" w:eastAsia="Aptos" w:cs="Aptos" w:asciiTheme="minorAscii" w:hAnsiTheme="minorAscii" w:eastAsiaTheme="minorAscii" w:cstheme="minorAscii"/>
          <w:noProof w:val="0"/>
          <w:color w:val="0E101A"/>
          <w:sz w:val="24"/>
          <w:szCs w:val="24"/>
          <w:lang w:val="en-US"/>
        </w:rPr>
      </w:pPr>
      <w:r w:rsidRPr="1ECFC5CC" w:rsidR="20E63D1F">
        <w:rPr>
          <w:rFonts w:ascii="Aptos" w:hAnsi="Aptos" w:eastAsia="Aptos" w:cs="Aptos" w:asciiTheme="minorAscii" w:hAnsiTheme="minorAscii" w:eastAsiaTheme="minorAscii" w:cstheme="minorAscii"/>
          <w:noProof w:val="0"/>
          <w:color w:val="0E101A"/>
          <w:sz w:val="24"/>
          <w:szCs w:val="24"/>
          <w:lang w:val="en-US"/>
        </w:rPr>
        <w:t>Figure 1. Use Case Diagram</w:t>
      </w:r>
    </w:p>
    <w:p w:rsidR="20E63D1F" w:rsidP="1ECFC5CC" w:rsidRDefault="20E63D1F" w14:paraId="549496DA" w14:textId="030C55CD">
      <w:pPr>
        <w:pStyle w:val="Normal"/>
        <w:spacing w:before="0" w:beforeAutospacing="off" w:after="0" w:afterAutospacing="off" w:line="480" w:lineRule="auto"/>
        <w:ind w:firstLine="0"/>
        <w:jc w:val="left"/>
      </w:pPr>
      <w:r w:rsidR="20E63D1F">
        <w:drawing>
          <wp:inline wp14:editId="42034893" wp14:anchorId="10BF4689">
            <wp:extent cx="3207348" cy="3267075"/>
            <wp:effectExtent l="0" t="0" r="0" b="0"/>
            <wp:docPr id="806459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459367" name="Picture 806459367"/>
                    <pic:cNvPicPr/>
                  </pic:nvPicPr>
                  <pic:blipFill>
                    <a:blip xmlns:r="http://schemas.openxmlformats.org/officeDocument/2006/relationships" r:embed="rId1232614680">
                      <a:extLst>
                        <a:ext uri="{28A0092B-C50C-407E-A947-70E740481C1C}">
                          <a14:useLocalDpi xmlns:a14="http://schemas.microsoft.com/office/drawing/2010/main"/>
                        </a:ext>
                      </a:extLst>
                    </a:blip>
                    <a:stretch>
                      <a:fillRect/>
                    </a:stretch>
                  </pic:blipFill>
                  <pic:spPr>
                    <a:xfrm rot="0">
                      <a:off x="0" y="0"/>
                      <a:ext cx="3207348" cy="3267075"/>
                    </a:xfrm>
                    <a:prstGeom prst="rect">
                      <a:avLst/>
                    </a:prstGeom>
                  </pic:spPr>
                </pic:pic>
              </a:graphicData>
            </a:graphic>
          </wp:inline>
        </w:drawing>
      </w:r>
    </w:p>
    <w:p w:rsidR="20E63D1F" w:rsidP="1ECFC5CC" w:rsidRDefault="20E63D1F" w14:paraId="35121D6E" w14:textId="5F3FF570">
      <w:pPr>
        <w:pStyle w:val="Normal"/>
        <w:spacing w:before="0" w:beforeAutospacing="off" w:after="0" w:afterAutospacing="off" w:line="480" w:lineRule="auto"/>
        <w:ind w:firstLine="0"/>
        <w:jc w:val="left"/>
      </w:pPr>
      <w:r w:rsidR="20E63D1F">
        <w:rPr/>
        <w:t>Figure 2. Class Diagram</w:t>
      </w:r>
    </w:p>
    <w:p w:rsidR="5BB03A66" w:rsidP="1ECFC5CC" w:rsidRDefault="5BB03A66" w14:paraId="5FFDAA15" w14:textId="50977C0E">
      <w:pPr>
        <w:pStyle w:val="Normal"/>
        <w:spacing w:before="0" w:beforeAutospacing="off" w:after="0" w:afterAutospacing="off" w:line="480" w:lineRule="auto"/>
        <w:ind w:firstLine="0"/>
        <w:jc w:val="left"/>
      </w:pPr>
      <w:r w:rsidR="5BB03A66">
        <w:drawing>
          <wp:inline wp14:editId="19AF4527" wp14:anchorId="023A7D98">
            <wp:extent cx="3009900" cy="2416602"/>
            <wp:effectExtent l="0" t="0" r="0" b="0"/>
            <wp:docPr id="496849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849396" name="Picture 496849396"/>
                    <pic:cNvPicPr/>
                  </pic:nvPicPr>
                  <pic:blipFill>
                    <a:blip xmlns:r="http://schemas.openxmlformats.org/officeDocument/2006/relationships" r:embed="rId222263871">
                      <a:extLst>
                        <a:ext uri="{28A0092B-C50C-407E-A947-70E740481C1C}">
                          <a14:useLocalDpi xmlns:a14="http://schemas.microsoft.com/office/drawing/2010/main"/>
                        </a:ext>
                      </a:extLst>
                    </a:blip>
                    <a:stretch>
                      <a:fillRect/>
                    </a:stretch>
                  </pic:blipFill>
                  <pic:spPr>
                    <a:xfrm rot="0">
                      <a:off x="0" y="0"/>
                      <a:ext cx="3009900" cy="2416602"/>
                    </a:xfrm>
                    <a:prstGeom prst="rect">
                      <a:avLst/>
                    </a:prstGeom>
                  </pic:spPr>
                </pic:pic>
              </a:graphicData>
            </a:graphic>
          </wp:inline>
        </w:drawing>
      </w:r>
    </w:p>
    <w:p w:rsidR="5BB03A66" w:rsidP="1ECFC5CC" w:rsidRDefault="5BB03A66" w14:paraId="719CABDD" w14:textId="3DC8078C">
      <w:pPr>
        <w:pStyle w:val="Normal"/>
        <w:spacing w:before="0" w:beforeAutospacing="off" w:after="0" w:afterAutospacing="off" w:line="480" w:lineRule="auto"/>
        <w:ind w:firstLine="0"/>
        <w:jc w:val="left"/>
      </w:pPr>
      <w:r w:rsidR="5BB03A66">
        <w:rPr/>
        <w:t>Figure 3. Activity Diagram – Course Enrollment Process</w:t>
      </w:r>
    </w:p>
    <w:p w:rsidR="5BB03A66" w:rsidP="1ECFC5CC" w:rsidRDefault="5BB03A66" w14:paraId="0A36BF94" w14:textId="6B53174E">
      <w:pPr>
        <w:pStyle w:val="Normal"/>
        <w:spacing w:before="0" w:beforeAutospacing="off" w:after="0" w:afterAutospacing="off" w:line="480" w:lineRule="auto"/>
        <w:ind w:firstLine="0"/>
        <w:jc w:val="left"/>
      </w:pPr>
      <w:r w:rsidR="5BB03A66">
        <w:drawing>
          <wp:inline wp14:editId="10B5EFF8" wp14:anchorId="0893DE0A">
            <wp:extent cx="2559935" cy="3457575"/>
            <wp:effectExtent l="0" t="0" r="0" b="0"/>
            <wp:docPr id="428213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8213865" name="Picture 428213865"/>
                    <pic:cNvPicPr/>
                  </pic:nvPicPr>
                  <pic:blipFill>
                    <a:blip xmlns:r="http://schemas.openxmlformats.org/officeDocument/2006/relationships" r:embed="rId2110942762">
                      <a:extLst>
                        <a:ext uri="{28A0092B-C50C-407E-A947-70E740481C1C}">
                          <a14:useLocalDpi xmlns:a14="http://schemas.microsoft.com/office/drawing/2010/main"/>
                        </a:ext>
                      </a:extLst>
                    </a:blip>
                    <a:stretch>
                      <a:fillRect/>
                    </a:stretch>
                  </pic:blipFill>
                  <pic:spPr>
                    <a:xfrm rot="0">
                      <a:off x="0" y="0"/>
                      <a:ext cx="2559935" cy="3457575"/>
                    </a:xfrm>
                    <a:prstGeom prst="rect">
                      <a:avLst/>
                    </a:prstGeom>
                  </pic:spPr>
                </pic:pic>
              </a:graphicData>
            </a:graphic>
          </wp:inline>
        </w:drawing>
      </w:r>
    </w:p>
    <w:p w:rsidR="5BB03A66" w:rsidP="1ECFC5CC" w:rsidRDefault="5BB03A66" w14:paraId="63F527FE" w14:textId="1C9186E4">
      <w:pPr>
        <w:pStyle w:val="Normal"/>
        <w:spacing w:before="0" w:beforeAutospacing="off" w:after="0" w:afterAutospacing="off" w:line="480" w:lineRule="auto"/>
        <w:ind w:firstLine="0"/>
        <w:jc w:val="left"/>
      </w:pPr>
      <w:r w:rsidR="5BB03A66">
        <w:rPr/>
        <w:t>Figure 4. Sequence Diagram – Course Enrollment</w:t>
      </w:r>
    </w:p>
    <w:p w:rsidR="5BB03A66" w:rsidP="1ECFC5CC" w:rsidRDefault="5BB03A66" w14:paraId="2D77672B" w14:textId="147EB8E2">
      <w:pPr>
        <w:pStyle w:val="Normal"/>
        <w:spacing w:before="0" w:beforeAutospacing="off" w:after="0" w:afterAutospacing="off" w:line="480" w:lineRule="auto"/>
        <w:ind w:firstLine="0"/>
        <w:jc w:val="left"/>
      </w:pPr>
      <w:r w:rsidR="5BB03A66">
        <w:drawing>
          <wp:inline wp14:editId="59322F11" wp14:anchorId="3B5CF898">
            <wp:extent cx="3952875" cy="3117575"/>
            <wp:effectExtent l="0" t="0" r="0" b="0"/>
            <wp:docPr id="1126524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524380" name="Picture 1126524380"/>
                    <pic:cNvPicPr/>
                  </pic:nvPicPr>
                  <pic:blipFill>
                    <a:blip xmlns:r="http://schemas.openxmlformats.org/officeDocument/2006/relationships" r:embed="rId28772376">
                      <a:extLst>
                        <a:ext uri="{28A0092B-C50C-407E-A947-70E740481C1C}">
                          <a14:useLocalDpi xmlns:a14="http://schemas.microsoft.com/office/drawing/2010/main"/>
                        </a:ext>
                      </a:extLst>
                    </a:blip>
                    <a:stretch>
                      <a:fillRect/>
                    </a:stretch>
                  </pic:blipFill>
                  <pic:spPr>
                    <a:xfrm rot="0">
                      <a:off x="0" y="0"/>
                      <a:ext cx="3952875" cy="3117575"/>
                    </a:xfrm>
                    <a:prstGeom prst="rect">
                      <a:avLst/>
                    </a:prstGeom>
                  </pic:spPr>
                </pic:pic>
              </a:graphicData>
            </a:graphic>
          </wp:inline>
        </w:drawing>
      </w:r>
    </w:p>
    <w:p w:rsidR="5BB03A66" w:rsidP="1ECFC5CC" w:rsidRDefault="5BB03A66" w14:paraId="15EB243E" w14:textId="5B9DBACB">
      <w:pPr>
        <w:pStyle w:val="Normal"/>
        <w:spacing w:before="0" w:beforeAutospacing="off" w:after="0" w:afterAutospacing="off" w:line="480" w:lineRule="auto"/>
        <w:ind w:firstLine="0"/>
        <w:jc w:val="left"/>
      </w:pPr>
      <w:r w:rsidR="5BB03A66">
        <w:rPr/>
        <w:t>Figure 5. State Diagram – Enrollment Lifecycle</w:t>
      </w:r>
    </w:p>
    <w:p w:rsidR="5BB03A66" w:rsidP="1ECFC5CC" w:rsidRDefault="5BB03A66" w14:paraId="428E0192" w14:textId="6859206E">
      <w:pPr>
        <w:pStyle w:val="Normal"/>
        <w:spacing w:before="0" w:beforeAutospacing="off" w:after="0" w:afterAutospacing="off" w:line="480" w:lineRule="auto"/>
        <w:ind w:firstLine="0"/>
        <w:jc w:val="left"/>
      </w:pPr>
      <w:r w:rsidR="5BB03A66">
        <w:drawing>
          <wp:inline wp14:editId="6F896512" wp14:anchorId="74AAEA16">
            <wp:extent cx="5238750" cy="2590800"/>
            <wp:effectExtent l="0" t="0" r="0" b="0"/>
            <wp:docPr id="371569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569260" name="Picture 371569260"/>
                    <pic:cNvPicPr/>
                  </pic:nvPicPr>
                  <pic:blipFill>
                    <a:blip xmlns:r="http://schemas.openxmlformats.org/officeDocument/2006/relationships" r:embed="rId1747622154">
                      <a:extLst>
                        <a:ext uri="{28A0092B-C50C-407E-A947-70E740481C1C}">
                          <a14:useLocalDpi xmlns:a14="http://schemas.microsoft.com/office/drawing/2010/main"/>
                        </a:ext>
                      </a:extLst>
                    </a:blip>
                    <a:stretch>
                      <a:fillRect/>
                    </a:stretch>
                  </pic:blipFill>
                  <pic:spPr>
                    <a:xfrm>
                      <a:off x="0" y="0"/>
                      <a:ext cx="5238750" cy="2590800"/>
                    </a:xfrm>
                    <a:prstGeom prst="rect">
                      <a:avLst/>
                    </a:prstGeom>
                  </pic:spPr>
                </pic:pic>
              </a:graphicData>
            </a:graphic>
          </wp:inline>
        </w:drawing>
      </w:r>
    </w:p>
    <w:p w:rsidR="451BBF01" w:rsidP="5005EE27" w:rsidRDefault="451BBF01" w14:paraId="6431AEC5" w14:textId="2BA82C83">
      <w:pPr>
        <w:pStyle w:val="Normal"/>
        <w:spacing w:before="0" w:beforeAutospacing="off" w:after="0" w:afterAutospacing="off" w:line="480" w:lineRule="auto"/>
        <w:ind w:firstLine="720"/>
        <w:jc w:val="left"/>
      </w:pPr>
      <w:r w:rsidRPr="5005EE27" w:rsidR="4649611C">
        <w:rPr>
          <w:rFonts w:ascii="Arial" w:hAnsi="Arial" w:eastAsia="Arial" w:cs="Arial"/>
        </w:rPr>
        <w:t xml:space="preserve">Testing is essential to </w:t>
      </w:r>
      <w:r w:rsidRPr="5005EE27" w:rsidR="4649611C">
        <w:rPr>
          <w:rFonts w:ascii="Arial" w:hAnsi="Arial" w:eastAsia="Arial" w:cs="Arial"/>
        </w:rPr>
        <w:t>validate</w:t>
      </w:r>
      <w:r w:rsidRPr="5005EE27" w:rsidR="4649611C">
        <w:rPr>
          <w:rFonts w:ascii="Arial" w:hAnsi="Arial" w:eastAsia="Arial" w:cs="Arial"/>
        </w:rPr>
        <w:t xml:space="preserve"> that the system </w:t>
      </w:r>
      <w:r w:rsidRPr="5005EE27" w:rsidR="4649611C">
        <w:rPr>
          <w:rFonts w:ascii="Arial" w:hAnsi="Arial" w:eastAsia="Arial" w:cs="Arial"/>
        </w:rPr>
        <w:t>operates</w:t>
      </w:r>
      <w:r w:rsidRPr="5005EE27" w:rsidR="4649611C">
        <w:rPr>
          <w:rFonts w:ascii="Arial" w:hAnsi="Arial" w:eastAsia="Arial" w:cs="Arial"/>
        </w:rPr>
        <w:t xml:space="preserve"> correctly and meets both functional and non-functional requirements. The testing approach includes four levels: </w:t>
      </w:r>
      <w:r w:rsidRPr="5005EE27" w:rsidR="4649611C">
        <w:rPr>
          <w:rFonts w:ascii="Arial" w:hAnsi="Arial" w:eastAsia="Arial" w:cs="Arial"/>
        </w:rPr>
        <w:t>component</w:t>
      </w:r>
      <w:r w:rsidRPr="5005EE27" w:rsidR="4649611C">
        <w:rPr>
          <w:rFonts w:ascii="Arial" w:hAnsi="Arial" w:eastAsia="Arial" w:cs="Arial"/>
        </w:rPr>
        <w:t xml:space="preserve">, integration, system, and acceptance testing. </w:t>
      </w:r>
      <w:r w:rsidRPr="5005EE27" w:rsidR="3FD9DC99">
        <w:rPr>
          <w:rFonts w:ascii="Arial" w:hAnsi="Arial" w:eastAsia="Arial" w:cs="Arial"/>
        </w:rPr>
        <w:t xml:space="preserve">Component Testing focuses on verifying individual units or modules of the system in isolation. Examples include testing the user registration module, login authentication module, course search module, enrollment module, and waitlist management module. Each </w:t>
      </w:r>
      <w:r w:rsidRPr="5005EE27" w:rsidR="3FD9DC99">
        <w:rPr>
          <w:rFonts w:ascii="Arial" w:hAnsi="Arial" w:eastAsia="Arial" w:cs="Arial"/>
        </w:rPr>
        <w:t>component</w:t>
      </w:r>
      <w:r w:rsidRPr="5005EE27" w:rsidR="3FD9DC99">
        <w:rPr>
          <w:rFonts w:ascii="Arial" w:hAnsi="Arial" w:eastAsia="Arial" w:cs="Arial"/>
        </w:rPr>
        <w:t xml:space="preserve"> is tested to ensure it performs its intended function correctly (Sommerville, 2021). Integration Testing ensures that components work together as expected. Interfaces between modules are tested, such as how the enrollment module interacts with the course database and the waitlist module. Scenarios like canceling an enrollment and automatically notifying the first student on the waitlist can be </w:t>
      </w:r>
      <w:r w:rsidRPr="5005EE27" w:rsidR="3FD9DC99">
        <w:rPr>
          <w:rFonts w:ascii="Arial" w:hAnsi="Arial" w:eastAsia="Arial" w:cs="Arial"/>
        </w:rPr>
        <w:t>validated</w:t>
      </w:r>
      <w:r w:rsidRPr="5005EE27" w:rsidR="3FD9DC99">
        <w:rPr>
          <w:rFonts w:ascii="Arial" w:hAnsi="Arial" w:eastAsia="Arial" w:cs="Arial"/>
        </w:rPr>
        <w:t xml:space="preserve"> through integration testing (Pressman &amp; Maxim, 2020).</w:t>
      </w:r>
      <w:r w:rsidRPr="5005EE27" w:rsidR="4649611C">
        <w:rPr>
          <w:rFonts w:ascii="Arial" w:hAnsi="Arial" w:eastAsia="Arial" w:cs="Arial"/>
        </w:rPr>
        <w:t xml:space="preserve"> </w:t>
      </w:r>
      <w:r w:rsidRPr="5005EE27" w:rsidR="3D19F11A">
        <w:rPr>
          <w:rFonts w:ascii="Arial" w:hAnsi="Arial" w:eastAsia="Arial" w:cs="Arial"/>
        </w:rPr>
        <w:t>System Testing evaluates the complete system against the requirements defined in the SRS. End-to-end use cases are executed to confirm that the system supports registration, authentication, course searching, enrollment, waitlisting, cancellation, and notifications. Performance, security, and usability can also be assessed at this level (Tsui et al., 2018).</w:t>
      </w:r>
      <w:r w:rsidRPr="5005EE27" w:rsidR="4649611C">
        <w:rPr>
          <w:rFonts w:ascii="Arial" w:hAnsi="Arial" w:eastAsia="Arial" w:cs="Arial"/>
        </w:rPr>
        <w:t xml:space="preserve"> </w:t>
      </w:r>
      <w:r w:rsidRPr="5005EE27" w:rsidR="629ED196">
        <w:rPr>
          <w:rFonts w:ascii="Arial" w:hAnsi="Arial" w:eastAsia="Arial" w:cs="Arial"/>
        </w:rPr>
        <w:t>Acceptance Testing validates that the system satisfies the needs of its intended users and stakeholders. This can include user acceptance testing (UAT) by a group of students to confirm that the system is ready for real-world use and meets the institution's requirements (Sommerville, 2021).</w:t>
      </w:r>
    </w:p>
    <w:p w:rsidR="7815603E" w:rsidP="5005EE27" w:rsidRDefault="7815603E" w14:paraId="6E9DBAFA" w14:textId="2A207511">
      <w:pPr>
        <w:pStyle w:val="Normal"/>
        <w:spacing w:before="0" w:beforeAutospacing="off" w:after="0" w:afterAutospacing="off" w:line="480" w:lineRule="auto"/>
        <w:ind w:firstLine="720"/>
        <w:jc w:val="left"/>
        <w:rPr>
          <w:rFonts w:ascii="Arial" w:hAnsi="Arial" w:eastAsia="Arial" w:cs="Arial"/>
        </w:rPr>
      </w:pPr>
      <w:r w:rsidRPr="5005EE27" w:rsidR="25FA2C85">
        <w:rPr>
          <w:rFonts w:ascii="Arial" w:hAnsi="Arial" w:eastAsia="Arial" w:cs="Arial"/>
        </w:rPr>
        <w:t>The UML design models for the Online Course Registration System capture both the system's static structure and dynamic behavior. The use case, class, activity, sequence, and state diagrams together provide a comprehensive design that directly supports the requirements defined in Week 1. A structured testing strategy at four levels, such as component, integration, system, and acceptance, will help ensure the system is reliable, secure, and user-friendly. Their design and testing practices support the development of a high-quality system that delivers value to students and the institution.</w:t>
      </w:r>
    </w:p>
    <w:p w:rsidR="1F5013EC" w:rsidP="12DF38D5" w:rsidRDefault="1F5013EC" w14:paraId="333CDEA9" w14:textId="4B8AA6AB">
      <w:pPr>
        <w:spacing w:before="0" w:beforeAutospacing="off" w:after="0" w:afterAutospacing="off" w:line="480" w:lineRule="auto"/>
        <w:ind w:firstLine="720"/>
        <w:jc w:val="left"/>
        <w:rPr>
          <w:rFonts w:ascii="Arial" w:hAnsi="Arial" w:eastAsia="Arial" w:cs="Arial"/>
          <w:noProof w:val="0"/>
          <w:color w:val="0E101A"/>
          <w:sz w:val="24"/>
          <w:szCs w:val="24"/>
          <w:lang w:val="en-US"/>
        </w:rPr>
      </w:pPr>
    </w:p>
    <w:p w:rsidR="1F5013EC" w:rsidP="12DF38D5" w:rsidRDefault="1F5013EC" w14:paraId="7BBD2B7A" w14:textId="168C9075">
      <w:pPr>
        <w:spacing w:before="0" w:beforeAutospacing="off" w:after="0" w:afterAutospacing="off" w:line="480" w:lineRule="auto"/>
        <w:ind w:firstLine="720"/>
        <w:jc w:val="left"/>
        <w:rPr>
          <w:rFonts w:ascii="Arial" w:hAnsi="Arial" w:eastAsia="Arial" w:cs="Arial"/>
          <w:noProof w:val="0"/>
          <w:color w:val="0E101A"/>
          <w:sz w:val="24"/>
          <w:szCs w:val="24"/>
          <w:lang w:val="en-US"/>
        </w:rPr>
      </w:pPr>
    </w:p>
    <w:p w:rsidR="1F5013EC" w:rsidP="1F5013EC" w:rsidRDefault="1F5013EC" w14:paraId="1CAABF27" w14:textId="395988E0">
      <w:pPr>
        <w:pStyle w:val="Normal"/>
        <w:spacing w:before="0" w:beforeAutospacing="off" w:after="0" w:afterAutospacing="off" w:line="480" w:lineRule="auto"/>
        <w:ind w:firstLine="0"/>
        <w:jc w:val="left"/>
        <w:rPr>
          <w:rFonts w:ascii="Arial" w:hAnsi="Arial" w:eastAsia="Arial" w:cs="Arial"/>
          <w:noProof w:val="0"/>
          <w:color w:val="0E101A"/>
          <w:sz w:val="24"/>
          <w:szCs w:val="24"/>
          <w:lang w:val="en-US"/>
        </w:rPr>
      </w:pPr>
    </w:p>
    <w:p w:rsidR="5005EE27" w:rsidP="5005EE27" w:rsidRDefault="5005EE27" w14:paraId="367BC73E" w14:textId="38F39A80">
      <w:pPr>
        <w:pStyle w:val="Normal"/>
        <w:spacing w:before="0" w:beforeAutospacing="off" w:after="0" w:afterAutospacing="off" w:line="480" w:lineRule="auto"/>
        <w:ind w:firstLine="0"/>
        <w:jc w:val="left"/>
        <w:rPr>
          <w:rFonts w:ascii="Arial" w:hAnsi="Arial" w:eastAsia="Arial" w:cs="Arial"/>
          <w:noProof w:val="0"/>
          <w:color w:val="0E101A"/>
          <w:sz w:val="24"/>
          <w:szCs w:val="24"/>
          <w:lang w:val="en-US"/>
        </w:rPr>
      </w:pPr>
    </w:p>
    <w:p w:rsidR="5005EE27" w:rsidP="5005EE27" w:rsidRDefault="5005EE27" w14:paraId="41AA640F" w14:textId="6167CF9B">
      <w:pPr>
        <w:pStyle w:val="Normal"/>
        <w:spacing w:before="0" w:beforeAutospacing="off" w:after="0" w:afterAutospacing="off" w:line="480" w:lineRule="auto"/>
        <w:ind w:firstLine="0"/>
        <w:jc w:val="left"/>
        <w:rPr>
          <w:rFonts w:ascii="Arial" w:hAnsi="Arial" w:eastAsia="Arial" w:cs="Arial"/>
          <w:noProof w:val="0"/>
          <w:color w:val="0E101A"/>
          <w:sz w:val="24"/>
          <w:szCs w:val="24"/>
          <w:lang w:val="en-US"/>
        </w:rPr>
      </w:pPr>
    </w:p>
    <w:p w:rsidR="5005EE27" w:rsidP="5005EE27" w:rsidRDefault="5005EE27" w14:paraId="50196530" w14:textId="43B32F23">
      <w:pPr>
        <w:pStyle w:val="Normal"/>
        <w:spacing w:before="0" w:beforeAutospacing="off" w:after="0" w:afterAutospacing="off" w:line="480" w:lineRule="auto"/>
        <w:ind w:firstLine="0"/>
        <w:jc w:val="left"/>
        <w:rPr>
          <w:rFonts w:ascii="Arial" w:hAnsi="Arial" w:eastAsia="Arial" w:cs="Arial"/>
          <w:noProof w:val="0"/>
          <w:color w:val="0E101A"/>
          <w:sz w:val="24"/>
          <w:szCs w:val="24"/>
          <w:lang w:val="en-US"/>
        </w:rPr>
      </w:pPr>
    </w:p>
    <w:p w:rsidR="5005EE27" w:rsidP="5005EE27" w:rsidRDefault="5005EE27" w14:paraId="09B3F117" w14:textId="5B34E6B3">
      <w:pPr>
        <w:pStyle w:val="Normal"/>
        <w:spacing w:before="0" w:beforeAutospacing="off" w:after="0" w:afterAutospacing="off" w:line="480" w:lineRule="auto"/>
        <w:ind w:firstLine="0"/>
        <w:jc w:val="left"/>
        <w:rPr>
          <w:rFonts w:ascii="Arial" w:hAnsi="Arial" w:eastAsia="Arial" w:cs="Arial"/>
          <w:noProof w:val="0"/>
          <w:color w:val="0E101A"/>
          <w:sz w:val="24"/>
          <w:szCs w:val="24"/>
          <w:lang w:val="en-US"/>
        </w:rPr>
      </w:pPr>
    </w:p>
    <w:p w:rsidR="5005EE27" w:rsidP="5005EE27" w:rsidRDefault="5005EE27" w14:paraId="7BE05AC6" w14:textId="3FE01B8A">
      <w:pPr>
        <w:pStyle w:val="Normal"/>
        <w:spacing w:before="0" w:beforeAutospacing="off" w:after="0" w:afterAutospacing="off" w:line="480" w:lineRule="auto"/>
        <w:ind w:firstLine="0"/>
        <w:jc w:val="left"/>
        <w:rPr>
          <w:rFonts w:ascii="Arial" w:hAnsi="Arial" w:eastAsia="Arial" w:cs="Arial"/>
          <w:noProof w:val="0"/>
          <w:color w:val="0E101A"/>
          <w:sz w:val="24"/>
          <w:szCs w:val="24"/>
          <w:lang w:val="en-US"/>
        </w:rPr>
      </w:pPr>
    </w:p>
    <w:p w:rsidR="5005EE27" w:rsidP="5005EE27" w:rsidRDefault="5005EE27" w14:paraId="0B5761E6" w14:textId="1F2ECA92">
      <w:pPr>
        <w:pStyle w:val="Normal"/>
        <w:spacing w:before="0" w:beforeAutospacing="off" w:after="0" w:afterAutospacing="off" w:line="480" w:lineRule="auto"/>
        <w:ind w:firstLine="0"/>
        <w:jc w:val="left"/>
        <w:rPr>
          <w:rFonts w:ascii="Arial" w:hAnsi="Arial" w:eastAsia="Arial" w:cs="Arial"/>
          <w:noProof w:val="0"/>
          <w:color w:val="0E101A"/>
          <w:sz w:val="24"/>
          <w:szCs w:val="24"/>
          <w:lang w:val="en-US"/>
        </w:rPr>
      </w:pPr>
    </w:p>
    <w:p w:rsidR="5005EE27" w:rsidP="5005EE27" w:rsidRDefault="5005EE27" w14:paraId="0F4883B4" w14:textId="1867240A">
      <w:pPr>
        <w:pStyle w:val="Normal"/>
        <w:spacing w:before="0" w:beforeAutospacing="off" w:after="0" w:afterAutospacing="off" w:line="480" w:lineRule="auto"/>
        <w:ind w:firstLine="0"/>
        <w:jc w:val="left"/>
        <w:rPr>
          <w:rFonts w:ascii="Arial" w:hAnsi="Arial" w:eastAsia="Arial" w:cs="Arial"/>
          <w:noProof w:val="0"/>
          <w:color w:val="0E101A"/>
          <w:sz w:val="24"/>
          <w:szCs w:val="24"/>
          <w:lang w:val="en-US"/>
        </w:rPr>
      </w:pPr>
    </w:p>
    <w:p w:rsidR="02F0EEC9" w:rsidP="0266B300" w:rsidRDefault="02F0EEC9" w14:paraId="41C7DA4B" w14:textId="6527AB8C">
      <w:pPr>
        <w:spacing w:before="0" w:beforeAutospacing="off" w:after="0" w:afterAutospacing="off" w:line="480" w:lineRule="auto"/>
        <w:ind w:firstLine="0"/>
        <w:jc w:val="center"/>
        <w:rPr>
          <w:rFonts w:ascii="Arial" w:hAnsi="Arial" w:eastAsia="Arial" w:cs="Arial"/>
          <w:b w:val="1"/>
          <w:bCs w:val="1"/>
          <w:noProof w:val="0"/>
          <w:color w:val="0E101A"/>
          <w:sz w:val="24"/>
          <w:szCs w:val="24"/>
          <w:lang w:val="en-US"/>
        </w:rPr>
      </w:pPr>
      <w:r w:rsidRPr="1ECFC5CC" w:rsidR="6475A308">
        <w:rPr>
          <w:rFonts w:ascii="Arial" w:hAnsi="Arial" w:eastAsia="Arial" w:cs="Arial"/>
          <w:b w:val="1"/>
          <w:bCs w:val="1"/>
          <w:noProof w:val="0"/>
          <w:color w:val="0E101A"/>
          <w:sz w:val="24"/>
          <w:szCs w:val="24"/>
          <w:lang w:val="en-US"/>
        </w:rPr>
        <w:t>REFERENCES</w:t>
      </w:r>
    </w:p>
    <w:p w:rsidR="7629FABC" w:rsidP="1ECFC5CC" w:rsidRDefault="7629FABC" w14:paraId="04AE8D60" w14:textId="18C2DD86">
      <w:pPr>
        <w:pStyle w:val="Normal"/>
        <w:spacing w:before="0" w:beforeAutospacing="off" w:after="0" w:afterAutospacing="off" w:line="480" w:lineRule="auto"/>
        <w:jc w:val="left"/>
      </w:pPr>
      <w:r w:rsidRPr="1ECFC5CC" w:rsidR="7629FABC">
        <w:rPr>
          <w:rFonts w:ascii="Arial" w:hAnsi="Arial" w:eastAsia="Arial" w:cs="Arial"/>
        </w:rPr>
        <w:t>Tsui, F., Karam, O., &amp; Bernal, B. (2018). Essentials of software engineering(4th ed.). Jones &amp; Bartlett Learning.</w:t>
      </w:r>
    </w:p>
    <w:p w:rsidR="7629FABC" w:rsidP="1ECFC5CC" w:rsidRDefault="7629FABC" w14:paraId="14A5ACEF" w14:textId="4186A42F">
      <w:pPr>
        <w:pStyle w:val="Normal"/>
        <w:spacing w:before="0" w:beforeAutospacing="off" w:after="0" w:afterAutospacing="off" w:line="480" w:lineRule="auto"/>
        <w:jc w:val="left"/>
      </w:pPr>
      <w:r w:rsidRPr="1ECFC5CC" w:rsidR="7629FABC">
        <w:rPr>
          <w:rFonts w:ascii="Arial" w:hAnsi="Arial" w:eastAsia="Arial" w:cs="Arial"/>
        </w:rPr>
        <w:t>Booch, G., Rumbaugh, J., &amp; Jacobson, I. (2007). The unified modeling language user guide (2nd ed.). Addison-Wesley.</w:t>
      </w:r>
    </w:p>
    <w:p w:rsidR="7629FABC" w:rsidP="1ECFC5CC" w:rsidRDefault="7629FABC" w14:paraId="6CBAEFE6" w14:textId="253ADDC3">
      <w:pPr>
        <w:pStyle w:val="Normal"/>
        <w:spacing w:before="0" w:beforeAutospacing="off" w:after="0" w:afterAutospacing="off" w:line="480" w:lineRule="auto"/>
        <w:jc w:val="left"/>
      </w:pPr>
      <w:r w:rsidRPr="1ECFC5CC" w:rsidR="7629FABC">
        <w:rPr>
          <w:rFonts w:ascii="Arial" w:hAnsi="Arial" w:eastAsia="Arial" w:cs="Arial"/>
        </w:rPr>
        <w:t>Pressman, R. S., &amp; Maxim, B. R. (2020). Software engineering: A practitioner's approach (9th ed.). McGraw-Hill Education.</w:t>
      </w:r>
    </w:p>
    <w:p w:rsidR="7629FABC" w:rsidP="1ECFC5CC" w:rsidRDefault="7629FABC" w14:paraId="1A3952D3" w14:textId="4AA29F15">
      <w:pPr>
        <w:pStyle w:val="Normal"/>
        <w:spacing w:before="0" w:beforeAutospacing="off" w:after="0" w:afterAutospacing="off" w:line="480" w:lineRule="auto"/>
        <w:jc w:val="left"/>
      </w:pPr>
      <w:r w:rsidRPr="1ECFC5CC" w:rsidR="7629FABC">
        <w:rPr>
          <w:rFonts w:ascii="Arial" w:hAnsi="Arial" w:eastAsia="Arial" w:cs="Arial"/>
        </w:rPr>
        <w:t>Sommerville, I. (2021). Software engineering (10th ed.). Pearson.</w:t>
      </w:r>
    </w:p>
    <w:p w:rsidR="12DF38D5" w:rsidP="12DF38D5" w:rsidRDefault="12DF38D5" w14:paraId="0C4859FB" w14:textId="7E623A1E">
      <w:pPr>
        <w:pStyle w:val="Normal"/>
        <w:spacing w:before="0" w:beforeAutospacing="off" w:after="0" w:afterAutospacing="off" w:line="480" w:lineRule="auto"/>
        <w:jc w:val="left"/>
        <w:rPr>
          <w:rFonts w:ascii="Arial" w:hAnsi="Arial" w:eastAsia="Arial" w:cs="Arial"/>
        </w:rPr>
      </w:pPr>
    </w:p>
    <w:p w:rsidR="0266B300" w:rsidP="0266B300" w:rsidRDefault="0266B300" w14:paraId="79250926" w14:textId="50947B4D">
      <w:pPr>
        <w:pStyle w:val="Normal"/>
        <w:spacing w:before="0" w:beforeAutospacing="off" w:after="0" w:afterAutospacing="off" w:line="480" w:lineRule="auto"/>
        <w:jc w:val="left"/>
        <w:rPr>
          <w:rFonts w:ascii="Arial" w:hAnsi="Arial" w:eastAsia="Arial" w:cs="Arial"/>
          <w:b w:val="1"/>
          <w:b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qt5PJbzU" int2:invalidationBookmarkName="" int2:hashCode="ERgb5xNR4EGmRN" int2:id="ApmtcyJF">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0">
    <w:nsid w:val="24e776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7d97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ca1c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9374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b45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db8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8ad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276d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ff3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f95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3f4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e79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5fe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b4c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de0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cf7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ff7f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520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2ec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8a0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3849F6"/>
    <w:rsid w:val="0002F542"/>
    <w:rsid w:val="003947F1"/>
    <w:rsid w:val="0084E320"/>
    <w:rsid w:val="0207ECD2"/>
    <w:rsid w:val="0266B300"/>
    <w:rsid w:val="027F3DA1"/>
    <w:rsid w:val="028E6337"/>
    <w:rsid w:val="02F0EEC9"/>
    <w:rsid w:val="0352AE84"/>
    <w:rsid w:val="0400CB1C"/>
    <w:rsid w:val="04229A1F"/>
    <w:rsid w:val="04AC7DFC"/>
    <w:rsid w:val="05BD4DEF"/>
    <w:rsid w:val="05EDF719"/>
    <w:rsid w:val="069CD5BB"/>
    <w:rsid w:val="06B950D7"/>
    <w:rsid w:val="06F2CE40"/>
    <w:rsid w:val="082933A1"/>
    <w:rsid w:val="0833A084"/>
    <w:rsid w:val="08ED271B"/>
    <w:rsid w:val="090497D2"/>
    <w:rsid w:val="095E8B5B"/>
    <w:rsid w:val="0964D58E"/>
    <w:rsid w:val="09937AA5"/>
    <w:rsid w:val="09DCAD9D"/>
    <w:rsid w:val="0B779075"/>
    <w:rsid w:val="0BD8F617"/>
    <w:rsid w:val="0D7E7B1C"/>
    <w:rsid w:val="0DD1CD16"/>
    <w:rsid w:val="0E007362"/>
    <w:rsid w:val="0E12B76F"/>
    <w:rsid w:val="0E571103"/>
    <w:rsid w:val="0E8E89E3"/>
    <w:rsid w:val="0ED98D49"/>
    <w:rsid w:val="0F3C7642"/>
    <w:rsid w:val="0F3CABB7"/>
    <w:rsid w:val="0F928F49"/>
    <w:rsid w:val="107C2BFE"/>
    <w:rsid w:val="10A61F81"/>
    <w:rsid w:val="11087456"/>
    <w:rsid w:val="1158A87C"/>
    <w:rsid w:val="116F0268"/>
    <w:rsid w:val="11BA17E4"/>
    <w:rsid w:val="11CE8F8F"/>
    <w:rsid w:val="12370163"/>
    <w:rsid w:val="12D02A53"/>
    <w:rsid w:val="12DF38D5"/>
    <w:rsid w:val="138E36DB"/>
    <w:rsid w:val="13B79171"/>
    <w:rsid w:val="13B86B8D"/>
    <w:rsid w:val="14187CC5"/>
    <w:rsid w:val="1487A2B2"/>
    <w:rsid w:val="154C58D8"/>
    <w:rsid w:val="179671C7"/>
    <w:rsid w:val="17F137BE"/>
    <w:rsid w:val="182D6863"/>
    <w:rsid w:val="19046697"/>
    <w:rsid w:val="19274EDA"/>
    <w:rsid w:val="196791FB"/>
    <w:rsid w:val="1976132E"/>
    <w:rsid w:val="19B6DAF7"/>
    <w:rsid w:val="19C0469D"/>
    <w:rsid w:val="19F53B82"/>
    <w:rsid w:val="1AA3AE0D"/>
    <w:rsid w:val="1B55E1EA"/>
    <w:rsid w:val="1B83ABE5"/>
    <w:rsid w:val="1B9897F3"/>
    <w:rsid w:val="1BBDAC0C"/>
    <w:rsid w:val="1C06E4B6"/>
    <w:rsid w:val="1DBB573B"/>
    <w:rsid w:val="1E53F127"/>
    <w:rsid w:val="1ECCBCEF"/>
    <w:rsid w:val="1ECFC5CC"/>
    <w:rsid w:val="1F5013EC"/>
    <w:rsid w:val="2083173C"/>
    <w:rsid w:val="20E63D1F"/>
    <w:rsid w:val="20F80B2F"/>
    <w:rsid w:val="213100CC"/>
    <w:rsid w:val="2135BEB0"/>
    <w:rsid w:val="2200A914"/>
    <w:rsid w:val="2372AF65"/>
    <w:rsid w:val="24D774FD"/>
    <w:rsid w:val="24FDEB25"/>
    <w:rsid w:val="253A7088"/>
    <w:rsid w:val="25843F33"/>
    <w:rsid w:val="25FA2C85"/>
    <w:rsid w:val="26B1D2F3"/>
    <w:rsid w:val="26FE3542"/>
    <w:rsid w:val="273DCC4F"/>
    <w:rsid w:val="28300CCE"/>
    <w:rsid w:val="284C9E4A"/>
    <w:rsid w:val="2A2C3088"/>
    <w:rsid w:val="2AD76D0C"/>
    <w:rsid w:val="2BAA75D9"/>
    <w:rsid w:val="2BC9FC28"/>
    <w:rsid w:val="2BDA1F39"/>
    <w:rsid w:val="2C523550"/>
    <w:rsid w:val="2CD78F6F"/>
    <w:rsid w:val="2D414813"/>
    <w:rsid w:val="2DCE48B2"/>
    <w:rsid w:val="2E23BD09"/>
    <w:rsid w:val="2E6C90DC"/>
    <w:rsid w:val="2E9CF961"/>
    <w:rsid w:val="2EDABDED"/>
    <w:rsid w:val="304E8167"/>
    <w:rsid w:val="31A73038"/>
    <w:rsid w:val="32032EA6"/>
    <w:rsid w:val="333949A6"/>
    <w:rsid w:val="339314BD"/>
    <w:rsid w:val="33FB2AF6"/>
    <w:rsid w:val="33FB8224"/>
    <w:rsid w:val="35D677F1"/>
    <w:rsid w:val="36DD34E1"/>
    <w:rsid w:val="37A86407"/>
    <w:rsid w:val="37AE5402"/>
    <w:rsid w:val="37B32DA1"/>
    <w:rsid w:val="37C5CB94"/>
    <w:rsid w:val="37C75309"/>
    <w:rsid w:val="382F0CE9"/>
    <w:rsid w:val="384C39CD"/>
    <w:rsid w:val="396BD1B2"/>
    <w:rsid w:val="3A9A783B"/>
    <w:rsid w:val="3AC611D0"/>
    <w:rsid w:val="3AD46F8F"/>
    <w:rsid w:val="3AD7B419"/>
    <w:rsid w:val="3B154EC0"/>
    <w:rsid w:val="3B286DED"/>
    <w:rsid w:val="3C615AE7"/>
    <w:rsid w:val="3CA66E5D"/>
    <w:rsid w:val="3D19F11A"/>
    <w:rsid w:val="3DA21EEF"/>
    <w:rsid w:val="3E33327C"/>
    <w:rsid w:val="3F104A64"/>
    <w:rsid w:val="3F88DF3E"/>
    <w:rsid w:val="3FBD906F"/>
    <w:rsid w:val="3FD9DC99"/>
    <w:rsid w:val="400822B6"/>
    <w:rsid w:val="41925670"/>
    <w:rsid w:val="41E8B85C"/>
    <w:rsid w:val="420CDB63"/>
    <w:rsid w:val="42A197E2"/>
    <w:rsid w:val="42E28D80"/>
    <w:rsid w:val="432F11D7"/>
    <w:rsid w:val="434D9FE1"/>
    <w:rsid w:val="435757BA"/>
    <w:rsid w:val="4357F174"/>
    <w:rsid w:val="43D6511B"/>
    <w:rsid w:val="4426549E"/>
    <w:rsid w:val="44FF4DB3"/>
    <w:rsid w:val="451BBF01"/>
    <w:rsid w:val="45C340F3"/>
    <w:rsid w:val="46316977"/>
    <w:rsid w:val="4649611C"/>
    <w:rsid w:val="46F7C506"/>
    <w:rsid w:val="477AD1A2"/>
    <w:rsid w:val="4784F54F"/>
    <w:rsid w:val="47CC81D9"/>
    <w:rsid w:val="49018874"/>
    <w:rsid w:val="49997BB3"/>
    <w:rsid w:val="4A618559"/>
    <w:rsid w:val="4ACA2135"/>
    <w:rsid w:val="4AD2EBBC"/>
    <w:rsid w:val="4AF1111D"/>
    <w:rsid w:val="4BEBFEEE"/>
    <w:rsid w:val="4C0DA348"/>
    <w:rsid w:val="4D0A423D"/>
    <w:rsid w:val="4D92AABB"/>
    <w:rsid w:val="4DE595FD"/>
    <w:rsid w:val="4E551861"/>
    <w:rsid w:val="4FC9E8D7"/>
    <w:rsid w:val="5005EE27"/>
    <w:rsid w:val="503849F6"/>
    <w:rsid w:val="505D6021"/>
    <w:rsid w:val="517ACDE4"/>
    <w:rsid w:val="51A6EC44"/>
    <w:rsid w:val="51ACBC33"/>
    <w:rsid w:val="5233D531"/>
    <w:rsid w:val="5263A67B"/>
    <w:rsid w:val="52E7350A"/>
    <w:rsid w:val="54304714"/>
    <w:rsid w:val="54784FDB"/>
    <w:rsid w:val="55DFBE5C"/>
    <w:rsid w:val="56239239"/>
    <w:rsid w:val="56B1EF72"/>
    <w:rsid w:val="56E04080"/>
    <w:rsid w:val="57159A44"/>
    <w:rsid w:val="583FB9C1"/>
    <w:rsid w:val="587F79F9"/>
    <w:rsid w:val="58A9059F"/>
    <w:rsid w:val="58CB8172"/>
    <w:rsid w:val="59A5374D"/>
    <w:rsid w:val="5A9031EE"/>
    <w:rsid w:val="5AA73BAB"/>
    <w:rsid w:val="5AC164C6"/>
    <w:rsid w:val="5AE5FC1C"/>
    <w:rsid w:val="5B58F005"/>
    <w:rsid w:val="5BB03A66"/>
    <w:rsid w:val="5C6594AF"/>
    <w:rsid w:val="5D63BAFB"/>
    <w:rsid w:val="5D956540"/>
    <w:rsid w:val="5DCC8370"/>
    <w:rsid w:val="60168E62"/>
    <w:rsid w:val="6046E42D"/>
    <w:rsid w:val="60B30DA5"/>
    <w:rsid w:val="610CF0A5"/>
    <w:rsid w:val="6198EE43"/>
    <w:rsid w:val="62314DE5"/>
    <w:rsid w:val="625E5F46"/>
    <w:rsid w:val="62971A5B"/>
    <w:rsid w:val="629ED196"/>
    <w:rsid w:val="630CD2E4"/>
    <w:rsid w:val="63B09D94"/>
    <w:rsid w:val="6475A308"/>
    <w:rsid w:val="6511391C"/>
    <w:rsid w:val="6550C529"/>
    <w:rsid w:val="6568EDCF"/>
    <w:rsid w:val="65DA5C7B"/>
    <w:rsid w:val="668C2F9F"/>
    <w:rsid w:val="67869B2D"/>
    <w:rsid w:val="678F9879"/>
    <w:rsid w:val="67D8B69B"/>
    <w:rsid w:val="68908EC3"/>
    <w:rsid w:val="68AC72A0"/>
    <w:rsid w:val="697F88B8"/>
    <w:rsid w:val="6A3F5B33"/>
    <w:rsid w:val="6AD6457E"/>
    <w:rsid w:val="6B0A95D9"/>
    <w:rsid w:val="6B36B0D6"/>
    <w:rsid w:val="6B47ECF5"/>
    <w:rsid w:val="6B987288"/>
    <w:rsid w:val="6BD7F672"/>
    <w:rsid w:val="6C0E39B3"/>
    <w:rsid w:val="6C58F07C"/>
    <w:rsid w:val="6C5C207E"/>
    <w:rsid w:val="6C97F53E"/>
    <w:rsid w:val="6D354C3A"/>
    <w:rsid w:val="6D9C7411"/>
    <w:rsid w:val="6DBCD160"/>
    <w:rsid w:val="6DE693B0"/>
    <w:rsid w:val="6EA92F8E"/>
    <w:rsid w:val="6FBB25AE"/>
    <w:rsid w:val="6FE60ED5"/>
    <w:rsid w:val="703896BD"/>
    <w:rsid w:val="708258A8"/>
    <w:rsid w:val="708E200A"/>
    <w:rsid w:val="721C4869"/>
    <w:rsid w:val="723A4D2F"/>
    <w:rsid w:val="7297C81F"/>
    <w:rsid w:val="72A01EB5"/>
    <w:rsid w:val="72E7CB5E"/>
    <w:rsid w:val="72F974F1"/>
    <w:rsid w:val="731955EA"/>
    <w:rsid w:val="733241BC"/>
    <w:rsid w:val="75B2F1F1"/>
    <w:rsid w:val="75E9A589"/>
    <w:rsid w:val="7629FABC"/>
    <w:rsid w:val="767F996B"/>
    <w:rsid w:val="778F5847"/>
    <w:rsid w:val="77CCC920"/>
    <w:rsid w:val="77DE34C3"/>
    <w:rsid w:val="7815603E"/>
    <w:rsid w:val="79855934"/>
    <w:rsid w:val="7987A22F"/>
    <w:rsid w:val="7AD70022"/>
    <w:rsid w:val="7AF2B434"/>
    <w:rsid w:val="7BFBE8A4"/>
    <w:rsid w:val="7C362884"/>
    <w:rsid w:val="7DD1F244"/>
    <w:rsid w:val="7E4DB187"/>
    <w:rsid w:val="7E53F9EE"/>
    <w:rsid w:val="7E5EA9F5"/>
    <w:rsid w:val="7F3617EE"/>
    <w:rsid w:val="7FA9C6B8"/>
    <w:rsid w:val="7FAA6B36"/>
    <w:rsid w:val="7FDE2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849F6"/>
  <w15:chartTrackingRefBased/>
  <w15:docId w15:val="{64E900E3-C2F2-4B56-A9C3-95D29D22EC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1925670"/>
    <w:pPr>
      <w:spacing/>
      <w:ind w:left="720"/>
      <w:contextualSpacing/>
    </w:pPr>
  </w:style>
  <w:style w:type="character" w:styleId="Hyperlink">
    <w:uiPriority w:val="99"/>
    <w:name w:val="Hyperlink"/>
    <w:basedOn w:val="DefaultParagraphFont"/>
    <w:unhideWhenUsed/>
    <w:rsid w:val="41925670"/>
    <w:rPr>
      <w:color w:val="467886"/>
      <w:u w:val="single"/>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12ce5303997418a" /><Relationship Type="http://schemas.openxmlformats.org/officeDocument/2006/relationships/numbering" Target="numbering.xml" Id="R7c04e81020e54052" /><Relationship Type="http://schemas.openxmlformats.org/officeDocument/2006/relationships/image" Target="/media/image.jpg" Id="rId1232614680" /><Relationship Type="http://schemas.openxmlformats.org/officeDocument/2006/relationships/image" Target="/media/image2.jpg" Id="rId222263871" /><Relationship Type="http://schemas.openxmlformats.org/officeDocument/2006/relationships/image" Target="/media/image3.jpg" Id="rId2110942762" /><Relationship Type="http://schemas.openxmlformats.org/officeDocument/2006/relationships/image" Target="/media/image4.jpg" Id="rId28772376" /><Relationship Type="http://schemas.openxmlformats.org/officeDocument/2006/relationships/image" Target="/media/image5.jpg" Id="rId17476221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2026-03-21T16:28:38.8610672Z</dcterms:created>
  <dcterms:modified xsi:type="dcterms:W3CDTF">2026-09-05T19:20:37.1868806Z</dcterms:modified>
  <dc:creator>Jomar Quiban</dc:creator>
  <lastModifiedBy>Jomar Quiban</lastModifiedBy>
</coreProperties>
</file>