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1.jpg"/>
            <a:graphic>
              <a:graphicData uri="http://schemas.openxmlformats.org/drawingml/2006/picture">
                <pic:pic>
                  <pic:nvPicPr>
                    <pic:cNvPr id="0" name="image1.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24/11/2024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24-11-2024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7</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completaron todas las pruebas unitarias y de integración exitosamente.</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La demostración final fue bien recibida por todos los interesados.</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Se celebró una revisión final que destacó los logros del equipo.</w:t>
            </w:r>
          </w:p>
          <w:p w:rsidR="00000000" w:rsidDel="00000000" w:rsidP="00000000" w:rsidRDefault="00000000" w:rsidRPr="00000000" w14:paraId="0000002F">
            <w:pPr>
              <w:spacing w:after="160" w:line="259" w:lineRule="auto"/>
              <w:ind w:left="360" w:firstLine="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1">
            <w:pPr>
              <w:numPr>
                <w:ilvl w:val="0"/>
                <w:numId w:val="2"/>
              </w:numPr>
              <w:spacing w:after="160" w:line="259" w:lineRule="auto"/>
              <w:ind w:left="360" w:hanging="360"/>
              <w:rPr/>
            </w:pPr>
            <w:r w:rsidDel="00000000" w:rsidR="00000000" w:rsidRPr="00000000">
              <w:rPr>
                <w:rtl w:val="0"/>
              </w:rPr>
              <w:t xml:space="preserve">Se identificaron algunas mejoras adicionales que no estaban previstas, pero no afectaron el progreso.</w:t>
            </w:r>
          </w:p>
        </w:tc>
        <w:tc>
          <w:tcPr/>
          <w:p w:rsidR="00000000" w:rsidDel="00000000" w:rsidP="00000000" w:rsidRDefault="00000000" w:rsidRPr="00000000" w14:paraId="00000032">
            <w:pPr>
              <w:numPr>
                <w:ilvl w:val="0"/>
                <w:numId w:val="2"/>
              </w:numPr>
              <w:spacing w:after="160" w:line="259" w:lineRule="auto"/>
              <w:ind w:left="360"/>
            </w:pPr>
            <w:r w:rsidDel="00000000" w:rsidR="00000000" w:rsidRPr="00000000">
              <w:rPr>
                <w:rtl w:val="0"/>
              </w:rPr>
              <w:t xml:space="preserve">Programar revisiones de feedback más frecuentes.</w:t>
            </w:r>
          </w:p>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Aumentar la cobertura de pruebas en futuras iteraciones.</w:t>
            </w:r>
          </w:p>
          <w:p w:rsidR="00000000" w:rsidDel="00000000" w:rsidP="00000000" w:rsidRDefault="00000000" w:rsidRPr="00000000" w14:paraId="00000034">
            <w:pPr>
              <w:numPr>
                <w:ilvl w:val="0"/>
                <w:numId w:val="2"/>
              </w:numPr>
              <w:spacing w:after="160" w:line="259" w:lineRule="auto"/>
              <w:ind w:left="360"/>
            </w:pPr>
            <w:r w:rsidDel="00000000" w:rsidR="00000000" w:rsidRPr="00000000">
              <w:rPr>
                <w:rtl w:val="0"/>
              </w:rPr>
              <w:t xml:space="preserve">Organizar celebraciones de equipo para reforzar el ambiente positivo.</w:t>
            </w:r>
          </w:p>
          <w:p w:rsidR="00000000" w:rsidDel="00000000" w:rsidP="00000000" w:rsidRDefault="00000000" w:rsidRPr="00000000" w14:paraId="00000035">
            <w:pPr>
              <w:spacing w:after="160" w:line="259" w:lineRule="auto"/>
              <w:ind w:left="360" w:firstLine="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2.png"/>
          <a:graphic>
            <a:graphicData uri="http://schemas.openxmlformats.org/drawingml/2006/picture">
              <pic:pic>
                <pic:nvPicPr>
                  <pic:cNvPr descr="Código QR&#10;&#10;Descripción generada automáticamente" id="0" name="image2.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gOHDZoCryksBZ/tj60T7AzjfOA==">CgMxLjAyDmguMmJmM3J1NTI1amZoMg5oLnNvZWh0YTY5cjQ4OTIOaC5vcms3ejk2NmZ6Y2IyDWgubjJleXA4anJtZng4AHIhMUFSZXhqaS1FeXpxcnh0TzhiMWVQNFFVVkkyc2kyOThW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