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954</wp:posOffset>
            </wp:positionH>
            <wp:positionV relativeFrom="paragraph">
              <wp:posOffset>142875</wp:posOffset>
            </wp:positionV>
            <wp:extent cx="5612130" cy="3568700"/>
            <wp:effectExtent b="0" l="0" r="0" t="0"/>
            <wp:wrapNone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ork7z966fzcb" w:id="0"/>
      <w:bookmarkEnd w:id="0"/>
      <w:r w:rsidDel="00000000" w:rsidR="00000000" w:rsidRPr="00000000">
        <w:rPr>
          <w:rtl w:val="0"/>
        </w:rPr>
        <w:t xml:space="preserve">SGCalerías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heading=h.wfcusk4w3sfn" w:id="1"/>
      <w:bookmarkEnd w:id="1"/>
      <w:r w:rsidDel="00000000" w:rsidR="00000000" w:rsidRPr="00000000">
        <w:rPr>
          <w:sz w:val="34"/>
          <w:szCs w:val="34"/>
          <w:rtl w:val="0"/>
        </w:rPr>
        <w:t xml:space="preserve">Sistema de gestión de </w:t>
      </w:r>
      <w:r w:rsidDel="00000000" w:rsidR="00000000" w:rsidRPr="00000000">
        <w:rPr>
          <w:rtl w:val="0"/>
        </w:rPr>
        <w:t xml:space="preserve">comunidades</w:t>
        <w:br w:type="textWrapping"/>
        <w:br w:type="textWrapping"/>
        <w:t xml:space="preserve">Documento de Visión y Roles Scrum.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Fecha: 12/08/2024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</w:t>
            </w:r>
          </w:hyperlink>
          <w:hyperlink w:anchor="_heading=h.1fob9te">
            <w:r w:rsidDel="00000000" w:rsidR="00000000" w:rsidRPr="00000000">
              <w:rPr>
                <w:rtl w:val="0"/>
              </w:rPr>
              <w:t xml:space="preserve">SGCalerías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Roles.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Versiones.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992"/>
        <w:gridCol w:w="1713"/>
        <w:gridCol w:w="1820"/>
        <w:gridCol w:w="2890"/>
        <w:tblGridChange w:id="0">
          <w:tblGrid>
            <w:gridCol w:w="1305"/>
            <w:gridCol w:w="992"/>
            <w:gridCol w:w="1713"/>
            <w:gridCol w:w="1820"/>
            <w:gridCol w:w="2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22-08-202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Documento terminado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SGCalerías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SGCalerías</w:t>
            </w:r>
            <w:r w:rsidDel="00000000" w:rsidR="00000000" w:rsidRPr="00000000">
              <w:rPr>
                <w:color w:val="000000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rtl w:val="0"/>
              </w:rPr>
              <w:t xml:space="preserve">/08/202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 de condominio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de condominio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Víctor Otero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9570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Eduardo Aspee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Visión del Proyecto Scrum “SGCalerías”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nbkjvcd60u36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Declaración de la Visión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Proporcionar una solución integral y eficiente para la gestión de condominios, mejorando la administración de propiedades, pagos y la comunicación entre administradores y residentes, garantizando transparencia y automatización.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45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35"/>
            <w:gridCol w:w="2010"/>
            <w:gridCol w:w="2760"/>
            <w:gridCol w:w="2445"/>
            <w:tblGridChange w:id="0">
              <w:tblGrid>
                <w:gridCol w:w="2235"/>
                <w:gridCol w:w="2010"/>
                <w:gridCol w:w="2760"/>
                <w:gridCol w:w="24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tcBorders>
                  <w:top w:color="bdc1c6" w:space="0" w:sz="8" w:val="single"/>
                  <w:left w:color="000000" w:space="0" w:sz="0" w:val="nil"/>
                  <w:bottom w:color="bdc1c6" w:space="0" w:sz="8" w:val="single"/>
                  <w:right w:color="bdc1c6" w:space="0" w:sz="8" w:val="single"/>
                </w:tcBorders>
                <w:shd w:fill="f1f3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Grupo Objetivo</w:t>
                </w:r>
              </w:p>
            </w:tc>
            <w:tc>
              <w:tcPr>
                <w:tcBorders>
                  <w:top w:color="bdc1c6" w:space="0" w:sz="8" w:val="single"/>
                  <w:left w:color="bdc1c6" w:space="0" w:sz="8" w:val="single"/>
                  <w:bottom w:color="bdc1c6" w:space="0" w:sz="8" w:val="single"/>
                  <w:right w:color="bdc1c6" w:space="0" w:sz="8" w:val="single"/>
                </w:tcBorders>
                <w:shd w:fill="f1f3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Necesidades</w:t>
                </w:r>
              </w:p>
            </w:tc>
            <w:tc>
              <w:tcPr>
                <w:tcBorders>
                  <w:top w:color="bdc1c6" w:space="0" w:sz="8" w:val="single"/>
                  <w:left w:color="bdc1c6" w:space="0" w:sz="8" w:val="single"/>
                  <w:bottom w:color="bdc1c6" w:space="0" w:sz="8" w:val="single"/>
                  <w:right w:color="000000" w:space="0" w:sz="0" w:val="nil"/>
                </w:tcBorders>
                <w:shd w:fill="f1f3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 / Servicio</w:t>
                </w:r>
              </w:p>
            </w:tc>
            <w:tc>
              <w:tcPr>
                <w:tcBorders>
                  <w:top w:color="bdc1c6" w:space="0" w:sz="8" w:val="single"/>
                  <w:left w:color="bdc1c6" w:space="0" w:sz="8" w:val="single"/>
                  <w:bottom w:color="bdc1c6" w:space="0" w:sz="8" w:val="single"/>
                  <w:right w:color="000000" w:space="0" w:sz="0" w:val="nil"/>
                </w:tcBorders>
                <w:shd w:fill="f1f3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Valor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bdc1c6" w:space="0" w:sz="8" w:val="single"/>
                  <w:left w:color="000000" w:space="0" w:sz="0" w:val="nil"/>
                  <w:bottom w:color="bdc1c6" w:space="0" w:sz="8" w:val="single"/>
                  <w:right w:color="bdc1c6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Administradores de condominios y residentes</w:t>
                </w:r>
              </w:p>
            </w:tc>
            <w:tc>
              <w:tcPr>
                <w:tcBorders>
                  <w:top w:color="bdc1c6" w:space="0" w:sz="8" w:val="single"/>
                  <w:left w:color="bdc1c6" w:space="0" w:sz="8" w:val="single"/>
                  <w:bottom w:color="bdc1c6" w:space="0" w:sz="8" w:val="single"/>
                  <w:right w:color="bdc1c6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Eficiencia en la gestión de pagos, automatización de cobros y mejora en la comunicación con los residentes</w:t>
                </w:r>
              </w:p>
            </w:tc>
            <w:tc>
              <w:tcPr>
                <w:tcBorders>
                  <w:top w:color="bdc1c6" w:space="0" w:sz="8" w:val="single"/>
                  <w:left w:color="bdc1c6" w:space="0" w:sz="8" w:val="single"/>
                  <w:bottom w:color="bdc1c6" w:space="0" w:sz="8" w:val="single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Aplicación web SGCalerias, que permite gestionar pagos, propiedades y generar reportes de gastos y notificaciones automáticas</w:t>
                </w:r>
              </w:p>
            </w:tc>
            <w:tc>
              <w:tcPr>
                <w:tcBorders>
                  <w:top w:color="bdc1c6" w:space="0" w:sz="8" w:val="single"/>
                  <w:left w:color="bdc1c6" w:space="0" w:sz="8" w:val="single"/>
                  <w:bottom w:color="bdc1c6" w:space="0" w:sz="8" w:val="single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Mejora la administración del condominio, facilita los pagos en tiempo real y mejora la experiencia de los residentes</w:t>
                </w:r>
              </w:p>
            </w:tc>
          </w:tr>
        </w:tbl>
      </w:sdtContent>
    </w:sdt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Definición de Roles.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2977"/>
        <w:gridCol w:w="3304"/>
        <w:tblGridChange w:id="0">
          <w:tblGrid>
            <w:gridCol w:w="2547"/>
            <w:gridCol w:w="2977"/>
            <w:gridCol w:w="3304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los Integrantes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Eduardo Aspee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Trabaja con las partes interesadas, los usuarios finales y el equipo de Scrum para asegurarse de que el producto final cumpla con los requisitos del usuario y se alinee con los objetivos comerciales.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Vìctor Otero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Gestionar el proceso Scrum y ayudar a eliminar impedimentos que puedan afectar a la entrega del producto. Además, se encarga de las labores de mentoring y formación, coaching y de facilitar reuniones y eventos si es necesario.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Victor Otero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Victor Bustos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y el entorno pertinentes al producto solicitado.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-803561</wp:posOffset>
          </wp:positionH>
          <wp:positionV relativeFrom="paragraph">
            <wp:posOffset>-214108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7" name="image2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2221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BC14E7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BC14E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Jdu5tWGvg4z8V7qqWEDwJJg6g==">CgMxLjAaHwoBMBIaChgICVIUChJ0YWJsZS5uY3g3eDd3dDZqeHEyDmgub3JrN3o5NjZmemNiMg5oLndmY3VzazR3M3NmbjIIaC5namRneHMyCWguMzBqMHpsbDIJaC4xZm9iOXRlMg5oLm5ia2p2Y2Q2MHUzNjIJaC4zem55c2g3OAByITFIZ0JBdXBRdzJZQlBhWnE3N3A1bmRfOUNuamxvVWt5Rw==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