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5F3CF">
      <w:pPr>
        <w:pStyle w:val="2"/>
        <w:bidi w:val="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eastAsia="zh-CN"/>
        </w:rPr>
        <w:t>QuickNV</w:t>
      </w:r>
      <w:r>
        <w:rPr>
          <w:rFonts w:hint="eastAsia"/>
        </w:rPr>
        <w:t>》操作指南</w:t>
      </w:r>
    </w:p>
    <w:p w14:paraId="26C0F7A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 w14:paraId="1A1078D8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上传镜像到《易启动》中</w:t>
      </w:r>
    </w:p>
    <w:p w14:paraId="2BED4F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64033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911F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创建容器</w:t>
      </w:r>
    </w:p>
    <w:p w14:paraId="5E6C9B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2783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D47E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配置Web服务</w:t>
      </w:r>
    </w:p>
    <w:p w14:paraId="521108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05816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11B8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配置驱动接口</w:t>
      </w:r>
    </w:p>
    <w:p w14:paraId="657C8832">
      <w:r>
        <w:drawing>
          <wp:inline distT="0" distB="0" distL="114300" distR="114300">
            <wp:extent cx="5274310" cy="64135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2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默认是启动了WebSocket和管道方式的驱动接口的。</w:t>
      </w:r>
    </w:p>
    <w:p w14:paraId="3B5C388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WebSocket接口可以和QuickNVWeb服务共用端口，管道接口可以在同服务器上连接，一般情况下是够用的。如需要单独的TCP端口连接驱动，也可以单独配置。</w:t>
      </w:r>
    </w:p>
    <w:p w14:paraId="1CE260F9">
      <w:pPr>
        <w:rPr>
          <w:rFonts w:hint="default"/>
          <w:lang w:val="en-US" w:eastAsia="zh-CN"/>
        </w:rPr>
      </w:pPr>
    </w:p>
    <w:p w14:paraId="48B8A40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防火墙配置</w:t>
      </w:r>
    </w:p>
    <w:p w14:paraId="54D5C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默认情况下Windows系统是禁止了端口访问权限的，可以在防火墙处添加允许[C:\Program Files\dotnet\dotnet.exe]程序通过防火墙。</w:t>
      </w:r>
    </w:p>
    <w:p w14:paraId="33EF00EC">
      <w:r>
        <w:drawing>
          <wp:inline distT="0" distB="0" distL="114300" distR="114300">
            <wp:extent cx="5273040" cy="337693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A359">
      <w:r>
        <w:drawing>
          <wp:inline distT="0" distB="0" distL="114300" distR="114300">
            <wp:extent cx="5268595" cy="3348355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DBEA">
      <w:r>
        <w:drawing>
          <wp:inline distT="0" distB="0" distL="114300" distR="114300">
            <wp:extent cx="5267325" cy="3679825"/>
            <wp:effectExtent l="0" t="0" r="571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38F2">
      <w:r>
        <w:drawing>
          <wp:inline distT="0" distB="0" distL="114300" distR="114300">
            <wp:extent cx="5267325" cy="3669665"/>
            <wp:effectExtent l="0" t="0" r="571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4958">
      <w:r>
        <w:drawing>
          <wp:inline distT="0" distB="0" distL="114300" distR="114300">
            <wp:extent cx="5268595" cy="3688715"/>
            <wp:effectExtent l="0" t="0" r="4445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D33A">
      <w:r>
        <w:drawing>
          <wp:inline distT="0" distB="0" distL="114300" distR="114300">
            <wp:extent cx="5267325" cy="3699510"/>
            <wp:effectExtent l="0" t="0" r="571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40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66839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CF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也可以在防火墙高级配置中单独允许特定的端口。</w:t>
      </w:r>
    </w:p>
    <w:p w14:paraId="1BE09F4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574F9A66">
      <w:r>
        <w:drawing>
          <wp:inline distT="0" distB="0" distL="114300" distR="114300">
            <wp:extent cx="5271770" cy="424243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0E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在浏览器中输入URL后访问即可看到登录页面，输入正确的密码后即可登录。</w:t>
      </w:r>
    </w:p>
    <w:p w14:paraId="5E7878C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仪表盘</w:t>
      </w:r>
    </w:p>
    <w:p w14:paraId="1F687BE3">
      <w:r>
        <w:drawing>
          <wp:inline distT="0" distB="0" distL="114300" distR="114300">
            <wp:extent cx="5269865" cy="375285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1F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在仪表盘页面可以看到常用数量信息。</w:t>
      </w:r>
    </w:p>
    <w:p w14:paraId="0CA1547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地点</w:t>
      </w:r>
    </w:p>
    <w:p w14:paraId="178A1D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在地点管理页面中可以对地点树进行添加、编辑和删除操作。</w:t>
      </w:r>
    </w:p>
    <w:p w14:paraId="1071EA09">
      <w:r>
        <w:drawing>
          <wp:inline distT="0" distB="0" distL="114300" distR="114300">
            <wp:extent cx="5272405" cy="3752850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899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媒体服务器</w:t>
      </w:r>
    </w:p>
    <w:p w14:paraId="223662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摄像头通道的实时画面是推送到媒体服务器，网页中是连接媒体服务器获取实时画面进行显示的。</w:t>
      </w:r>
    </w:p>
    <w:p w14:paraId="0E23F836">
      <w:r>
        <w:drawing>
          <wp:inline distT="0" distB="0" distL="114300" distR="114300">
            <wp:extent cx="5272405" cy="375285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FC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添加媒体服务器，“公开访问IP地址”一定要填写摄像机和查看QuickNV网页电脑能够访问到的IP地址。</w:t>
      </w:r>
    </w:p>
    <w:p w14:paraId="4BE7B97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277360"/>
            <wp:effectExtent l="0" t="0" r="381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5DB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</w:t>
      </w:r>
    </w:p>
    <w:p w14:paraId="6C305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驱动管理页面可以查看目前连接到QuickNV的驱动列表。</w:t>
      </w:r>
    </w:p>
    <w:p w14:paraId="2EC3A3B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98767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C70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</w:t>
      </w:r>
    </w:p>
    <w:p w14:paraId="57C07156">
      <w:r>
        <w:drawing>
          <wp:inline distT="0" distB="0" distL="114300" distR="114300">
            <wp:extent cx="5265420" cy="2973070"/>
            <wp:effectExtent l="0" t="0" r="190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A2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设备管理页面可以“添加”、“导入”设备，可以编辑和删除设备。</w:t>
      </w:r>
    </w:p>
    <w:p w14:paraId="1D554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点击设备的“通道”图标即可查看该设备的通道信息：</w:t>
      </w:r>
    </w:p>
    <w:p w14:paraId="583E4D32">
      <w:r>
        <w:drawing>
          <wp:inline distT="0" distB="0" distL="114300" distR="114300">
            <wp:extent cx="3453130" cy="1957705"/>
            <wp:effectExtent l="0" t="0" r="4445" b="444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0BB4">
      <w:r>
        <w:drawing>
          <wp:inline distT="0" distB="0" distL="114300" distR="114300">
            <wp:extent cx="5262880" cy="2786380"/>
            <wp:effectExtent l="0" t="0" r="4445" b="444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C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再点击通道预览按钮，即可预览通道的实现画面和进行云台控制。</w:t>
      </w:r>
    </w:p>
    <w:p w14:paraId="04B222FA">
      <w:r>
        <w:drawing>
          <wp:inline distT="0" distB="0" distL="114300" distR="114300">
            <wp:extent cx="5267325" cy="3305175"/>
            <wp:effectExtent l="0" t="0" r="0" b="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B2B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3314700"/>
            <wp:effectExtent l="0" t="0" r="0" b="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A30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多画面预览</w:t>
      </w:r>
    </w:p>
    <w:p w14:paraId="5C920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多画面预览是一个单独的页面，输入【/View】即可访问。</w:t>
      </w:r>
    </w:p>
    <w:p w14:paraId="4F76E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有单画面、四画面、六画面、九画面可以选择。</w:t>
      </w:r>
    </w:p>
    <w:p w14:paraId="0B606D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选择右侧要显示的单元格后，双击左侧树形中的通道即可。</w:t>
      </w:r>
    </w:p>
    <w:p w14:paraId="27FE28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19450"/>
            <wp:effectExtent l="0" t="0" r="4445" b="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D6E6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22FB9"/>
    <w:multiLevelType w:val="singleLevel"/>
    <w:tmpl w:val="D3922FB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CFC5FCF"/>
    <w:multiLevelType w:val="singleLevel"/>
    <w:tmpl w:val="5CFC5F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A8A06EA"/>
    <w:rsid w:val="16F92E7F"/>
    <w:rsid w:val="1EB60577"/>
    <w:rsid w:val="27946C03"/>
    <w:rsid w:val="2B444DD4"/>
    <w:rsid w:val="32C50673"/>
    <w:rsid w:val="337D2FE8"/>
    <w:rsid w:val="366235E1"/>
    <w:rsid w:val="37E07065"/>
    <w:rsid w:val="437A3135"/>
    <w:rsid w:val="58096B5A"/>
    <w:rsid w:val="590E7AB3"/>
    <w:rsid w:val="596B2C7E"/>
    <w:rsid w:val="60283CDF"/>
    <w:rsid w:val="6155027F"/>
    <w:rsid w:val="69693705"/>
    <w:rsid w:val="6C376DEB"/>
    <w:rsid w:val="7B4E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543</Words>
  <Characters>637</Characters>
  <Lines>0</Lines>
  <Paragraphs>0</Paragraphs>
  <TotalTime>34</TotalTime>
  <ScaleCrop>false</ScaleCrop>
  <LinksUpToDate>false</LinksUpToDate>
  <CharactersWithSpaces>638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2022-09-02T06:57:00Z</dcterms:created>
  <dc:creator>scbet</dc:creator>
  <cp:lastModifiedBy>轩辕天极</cp:lastModifiedBy>
  <dcterms:modified xsi:type="dcterms:W3CDTF">2026-05-28T02:47:13Z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17342202E5FD466D8F9539F597E740B6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