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39742">
      <w:pPr>
        <w:pStyle w:val="2"/>
        <w:bidi w:val="0"/>
        <w:rPr>
          <w:rFonts w:hint="eastAsia"/>
        </w:rPr>
      </w:pPr>
      <w:r>
        <w:rPr>
          <w:rFonts w:hint="eastAsia"/>
        </w:rPr>
        <w:t>《ZLMediaKit》部署指南</w:t>
      </w:r>
    </w:p>
    <w:p w14:paraId="30E23F6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 w14:paraId="169F29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ZLMediaKit是一个基于C++11的高性能运营级流媒体服务框架，即媒体服务器。</w:t>
      </w:r>
    </w:p>
    <w:p w14:paraId="48E59348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上传镜像到《易启动》</w:t>
      </w:r>
      <w:bookmarkStart w:id="0" w:name="_GoBack"/>
      <w:bookmarkEnd w:id="0"/>
    </w:p>
    <w:p w14:paraId="5963D6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将镜像上传到《易启动》中</w:t>
      </w:r>
    </w:p>
    <w:p w14:paraId="6EE79EB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4625" cy="3221990"/>
            <wp:effectExtent l="0" t="0" r="3175" b="698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1D9F5">
      <w:pPr>
        <w:rPr>
          <w:rFonts w:hint="eastAsia"/>
        </w:rPr>
      </w:pPr>
    </w:p>
    <w:p w14:paraId="11435391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创建ZLMediaKit容器</w:t>
      </w:r>
    </w:p>
    <w:p w14:paraId="5D72A38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4625" cy="3221990"/>
            <wp:effectExtent l="0" t="0" r="3175" b="698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B50E1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修改配置</w:t>
      </w:r>
    </w:p>
    <w:p w14:paraId="516D2A83">
      <w:r>
        <w:drawing>
          <wp:inline distT="0" distB="0" distL="114300" distR="114300">
            <wp:extent cx="5254625" cy="3221990"/>
            <wp:effectExtent l="0" t="0" r="3175" b="698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A4B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根据实际情况对配置进行修改。</w:t>
      </w:r>
    </w:p>
    <w:p w14:paraId="46F600E8">
      <w:r>
        <w:drawing>
          <wp:inline distT="0" distB="0" distL="114300" distR="114300">
            <wp:extent cx="5273675" cy="6016625"/>
            <wp:effectExtent l="0" t="0" r="3175" b="317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01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C80E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鉴权URL中主机和端口填写QuickNV Web服务的主机和端口。</w:t>
      </w:r>
    </w:p>
    <w:p w14:paraId="148F7433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配置防火墙允许相关端口通行</w:t>
      </w:r>
    </w:p>
    <w:p w14:paraId="1C0D8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ZLMediaKit使用GB28181推流用到的默认端口：</w:t>
      </w:r>
    </w:p>
    <w:p w14:paraId="0598E4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TCP:8180,554,10000</w:t>
      </w:r>
    </w:p>
    <w:p w14:paraId="776239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UDP:10000</w:t>
      </w:r>
    </w:p>
    <w:p w14:paraId="2D2EC14F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启动容器</w:t>
      </w:r>
    </w:p>
    <w:p w14:paraId="1CB929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显示如下图信息代表启动成功。</w:t>
      </w:r>
    </w:p>
    <w:p w14:paraId="2E8B21E4">
      <w:r>
        <w:drawing>
          <wp:inline distT="0" distB="0" distL="114300" distR="114300">
            <wp:extent cx="5270500" cy="4131310"/>
            <wp:effectExtent l="0" t="0" r="635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3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119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如果端口被占用，则会提示如下信息：</w:t>
      </w:r>
    </w:p>
    <w:p w14:paraId="657A2F6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2945130"/>
            <wp:effectExtent l="0" t="0" r="127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726F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4038B"/>
    <w:multiLevelType w:val="singleLevel"/>
    <w:tmpl w:val="9444038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U0OGFiMjhkYWViYzJkZjhhMTRkNWM3ZmZhNjc5ZTAifQ=="/>
  </w:docVars>
  <w:rsids>
    <w:rsidRoot w:val="00172A27"/>
    <w:rsid w:val="01C12CD7"/>
    <w:rsid w:val="4E7357F8"/>
    <w:rsid w:val="5AA365A4"/>
    <w:rsid w:val="60AE6F10"/>
    <w:rsid w:val="6C13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186</Words>
  <Characters>270</Characters>
  <Lines>0</Lines>
  <Paragraphs>0</Paragraphs>
  <TotalTime>9</TotalTime>
  <ScaleCrop>false</ScaleCrop>
  <LinksUpToDate>false</LinksUpToDate>
  <CharactersWithSpaces>270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2022-08-29T08:08:00Z</dcterms:created>
  <dc:creator>scbet</dc:creator>
  <cp:lastModifiedBy>轩辕天极</cp:lastModifiedBy>
  <dcterms:modified xsi:type="dcterms:W3CDTF">2026-05-28T02:52:55Z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ED683157EDFD493DB0FF6A22002DA69B</vt:lpwstr>
  </property>
  <property fmtid="{D5CDD505-2E9C-101B-9397-08002B2CF9AE}" pid="4" name="KSOTemplateDocerSaveRecord">
    <vt:lpwstr>eyJoZGlkIjoiZThmNjAzMWJlZjFkMmQwODUwMTJkYzE2ODFiYmFmYTciLCJ1c2VySWQiOiIyNjM0MzM4NzYifQ==</vt:lpwstr>
  </property>
</Properties>
</file>