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7066FB">
      <w:pPr>
        <w:pStyle w:val="2"/>
        <w:bidi w:val="0"/>
        <w:rPr>
          <w:rFonts w:hint="eastAsia"/>
        </w:rPr>
      </w:pPr>
      <w:r>
        <w:rPr>
          <w:rFonts w:hint="eastAsia"/>
        </w:rPr>
        <w:t>[</w:t>
      </w:r>
      <w:r>
        <w:rPr>
          <w:rFonts w:hint="eastAsia"/>
          <w:lang w:val="en-US" w:eastAsia="zh-CN"/>
        </w:rPr>
        <w:t>QuickNV</w:t>
      </w:r>
      <w:r>
        <w:rPr>
          <w:rFonts w:hint="eastAsia"/>
        </w:rPr>
        <w:t>驱动_海康设备网络]部署配置指南</w:t>
      </w:r>
    </w:p>
    <w:p w14:paraId="32335E30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部署镜像，创建容器</w:t>
      </w:r>
    </w:p>
    <w:p w14:paraId="3B53B275">
      <w:r>
        <w:drawing>
          <wp:inline distT="0" distB="0" distL="114300" distR="114300">
            <wp:extent cx="5262880" cy="3157855"/>
            <wp:effectExtent l="0" t="0" r="4445" b="444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F8E66"/>
    <w:p w14:paraId="1035800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3157855"/>
            <wp:effectExtent l="0" t="0" r="4445" b="444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15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4D5B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配置QuickNV驱动接口</w:t>
      </w:r>
    </w:p>
    <w:p w14:paraId="3D17666E">
      <w:r>
        <w:drawing>
          <wp:inline distT="0" distB="0" distL="114300" distR="114300">
            <wp:extent cx="5271135" cy="6588760"/>
            <wp:effectExtent l="0" t="0" r="5715" b="254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58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7A01C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如果驱动与QuickNV在同一台服务器上，推荐用默认的管道方式连接。</w:t>
      </w:r>
    </w:p>
    <w:p w14:paraId="568E8398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启动驱动容器</w:t>
      </w:r>
    </w:p>
    <w:p w14:paraId="4B662127">
      <w:r>
        <w:drawing>
          <wp:inline distT="0" distB="0" distL="114300" distR="114300">
            <wp:extent cx="5266055" cy="3905885"/>
            <wp:effectExtent l="0" t="0" r="1270" b="8890"/>
            <wp:docPr id="2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905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359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看日志中显示如上图连接成功即可。</w:t>
      </w:r>
    </w:p>
    <w:p w14:paraId="213B74F7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添加设备</w:t>
      </w:r>
    </w:p>
    <w:p w14:paraId="61FF9F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如果需要在添加设备时自动导入设备中的全部通道，请使用“导入设备”功能。</w:t>
      </w:r>
    </w:p>
    <w:p w14:paraId="1292CCB1">
      <w:r>
        <w:drawing>
          <wp:inline distT="0" distB="0" distL="114300" distR="114300">
            <wp:extent cx="5268595" cy="4520565"/>
            <wp:effectExtent l="0" t="0" r="8255" b="381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52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162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先填写设备的“基本”信息。</w:t>
      </w:r>
    </w:p>
    <w:p w14:paraId="1E1F167F">
      <w:r>
        <w:drawing>
          <wp:inline distT="0" distB="0" distL="114300" distR="114300">
            <wp:extent cx="5268595" cy="5315585"/>
            <wp:effectExtent l="0" t="0" r="8255" b="889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31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775FF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然后配置设备的主机、端口、用户名和密码等参数。如果设备是通过NAT代理端口方式添加的，可能还需要设置设备“RTSP端口”参数。</w:t>
      </w:r>
    </w:p>
    <w:p w14:paraId="4F770934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导入设备</w:t>
      </w:r>
    </w:p>
    <w:p w14:paraId="17B553C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导入设备时要求能够连接到摄像机的服务端口。如果摄像机当前无法连接，但需要先添加到平台，则可以参考第4步来手动添加设备。</w:t>
      </w:r>
    </w:p>
    <w:p w14:paraId="11CC81DB">
      <w:pPr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60975" cy="3069590"/>
            <wp:effectExtent l="0" t="0" r="6350" b="6985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306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6FC54">
      <w:r>
        <w:drawing>
          <wp:inline distT="0" distB="0" distL="114300" distR="114300">
            <wp:extent cx="5264785" cy="3917315"/>
            <wp:effectExtent l="0" t="0" r="2540" b="6985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91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868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选择“QuickNV驱动_海康网络设备”，然后填写设备的主机、端口、用户名和密码等参数，点击“下一步”按钮。</w:t>
      </w:r>
    </w:p>
    <w:p w14:paraId="376DC366">
      <w:r>
        <w:drawing>
          <wp:inline distT="0" distB="0" distL="114300" distR="114300">
            <wp:extent cx="5271135" cy="3688715"/>
            <wp:effectExtent l="0" t="0" r="5715" b="6985"/>
            <wp:docPr id="3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8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F44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此处会自动拉取设备的序列号作为默认编号，设备的名称作为默认</w:t>
      </w:r>
      <w:bookmarkStart w:id="0" w:name="_GoBack"/>
      <w:bookmarkEnd w:id="0"/>
      <w:r>
        <w:rPr>
          <w:rFonts w:hint="eastAsia"/>
          <w:lang w:val="en-US" w:eastAsia="zh-CN"/>
        </w:rPr>
        <w:t>名称。根据实际情况修改编号、名称和RTSP端口后，点击“导入”按钮。</w:t>
      </w:r>
    </w:p>
    <w:p w14:paraId="4FEBC822">
      <w:r>
        <w:drawing>
          <wp:inline distT="0" distB="0" distL="114300" distR="114300">
            <wp:extent cx="5268595" cy="3632835"/>
            <wp:effectExtent l="0" t="0" r="8255" b="5715"/>
            <wp:docPr id="2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3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2A2D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即可看到导入的设备。</w:t>
      </w:r>
    </w:p>
    <w:p w14:paraId="49EDF518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导入通道</w:t>
      </w:r>
    </w:p>
    <w:p w14:paraId="78A7DD8F">
      <w:r>
        <w:drawing>
          <wp:inline distT="0" distB="0" distL="114300" distR="114300">
            <wp:extent cx="5268595" cy="3632835"/>
            <wp:effectExtent l="0" t="0" r="8255" b="5715"/>
            <wp:docPr id="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3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565EE">
      <w:r>
        <w:drawing>
          <wp:inline distT="0" distB="0" distL="114300" distR="114300">
            <wp:extent cx="5268595" cy="3632835"/>
            <wp:effectExtent l="0" t="0" r="8255" b="5715"/>
            <wp:docPr id="30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3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6B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下拉列表中可以看到此设备全部的通道。根据实际情况进行选择。</w:t>
      </w:r>
    </w:p>
    <w:p w14:paraId="2534420C">
      <w:r>
        <w:drawing>
          <wp:inline distT="0" distB="0" distL="114300" distR="114300">
            <wp:extent cx="5268595" cy="3632835"/>
            <wp:effectExtent l="0" t="0" r="8255" b="5715"/>
            <wp:docPr id="3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3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2BB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选择海康通道后，会自动获取通道的编号和名称，此处也可以修改为想要的编号和名称，点击“导入”按钮即可。</w:t>
      </w:r>
    </w:p>
    <w:p w14:paraId="3FF3237B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修改设备地点</w:t>
      </w:r>
    </w:p>
    <w:p w14:paraId="33097F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刚导入的设备是没有关联地点的，需要修改设备地点。</w:t>
      </w:r>
    </w:p>
    <w:p w14:paraId="287B4E22">
      <w:r>
        <w:drawing>
          <wp:inline distT="0" distB="0" distL="114300" distR="114300">
            <wp:extent cx="5266690" cy="6529070"/>
            <wp:effectExtent l="0" t="0" r="635" b="5080"/>
            <wp:docPr id="3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52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5F2C9">
      <w:pPr>
        <w:pStyle w:val="4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修改通道地点</w:t>
      </w:r>
    </w:p>
    <w:p w14:paraId="7F5515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如果通道没有关联地点，那么设置设备地点时会自动将通道的地点设置为设备的地点。如果需要将通道绑定到不同的地点，则需要编辑通道来修改通道的地点。</w:t>
      </w:r>
    </w:p>
    <w:p w14:paraId="62A62B85">
      <w:r>
        <w:drawing>
          <wp:inline distT="0" distB="0" distL="114300" distR="114300">
            <wp:extent cx="5257800" cy="3382010"/>
            <wp:effectExtent l="0" t="0" r="0" b="8890"/>
            <wp:docPr id="3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8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D3C0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57800" cy="4053205"/>
            <wp:effectExtent l="0" t="0" r="0" b="4445"/>
            <wp:docPr id="3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A305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FC5FCF"/>
    <w:multiLevelType w:val="singleLevel"/>
    <w:tmpl w:val="5CFC5FC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U0OGFiMjhkYWViYzJkZjhhMTRkNWM3ZmZhNjc5ZTAifQ=="/>
  </w:docVars>
  <w:rsids>
    <w:rsidRoot w:val="00000000"/>
    <w:rsid w:val="08A71F04"/>
    <w:rsid w:val="0B7557AE"/>
    <w:rsid w:val="0C6B4E66"/>
    <w:rsid w:val="0E0C4982"/>
    <w:rsid w:val="11DD3813"/>
    <w:rsid w:val="12743A35"/>
    <w:rsid w:val="18B61227"/>
    <w:rsid w:val="1BB508FA"/>
    <w:rsid w:val="30E21C57"/>
    <w:rsid w:val="40CD2B03"/>
    <w:rsid w:val="43A30965"/>
    <w:rsid w:val="472F0C6F"/>
    <w:rsid w:val="47C1131D"/>
    <w:rsid w:val="494E61EA"/>
    <w:rsid w:val="53F91047"/>
    <w:rsid w:val="62004986"/>
    <w:rsid w:val="651E5F0D"/>
    <w:rsid w:val="75726391"/>
    <w:rsid w:val="777F7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569</Words>
  <Characters>584</Characters>
  <Lines>0</Lines>
  <Paragraphs>0</Paragraphs>
  <TotalTime>24</TotalTime>
  <ScaleCrop>false</ScaleCrop>
  <LinksUpToDate>false</LinksUpToDate>
  <CharactersWithSpaces>584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2022-09-05T11:13:00Z</dcterms:created>
  <dc:creator>scbet</dc:creator>
  <cp:lastModifiedBy>轩辕天极</cp:lastModifiedBy>
  <dcterms:modified xsi:type="dcterms:W3CDTF">2026-05-29T09:21:02Z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B980CB28CAD74893A4FD724816A540CE</vt:lpwstr>
  </property>
  <property fmtid="{D5CDD505-2E9C-101B-9397-08002B2CF9AE}" pid="4" name="KSOTemplateDocerSaveRecord">
    <vt:lpwstr>eyJoZGlkIjoiZThmNjAzMWJlZjFkMmQwODUwMTJkYzE2ODFiYmFmYTciLCJ1c2VySWQiOiIyNjM0MzM4NzYifQ==</vt:lpwstr>
  </property>
</Properties>
</file>