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577F6">
        <w:tc>
          <w:tcPr>
            <w:tcW w:w="4261" w:type="dxa"/>
          </w:tcPr>
          <w:p w:rsidR="003577F6" w:rsidRDefault="0095556F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</w:t>
            </w:r>
            <w:r>
              <w:rPr>
                <w:rFonts w:hint="eastAsia"/>
                <w:bCs/>
                <w:iCs/>
                <w:sz w:val="24"/>
              </w:rPr>
              <w:t>：</w:t>
            </w:r>
            <w:r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:rsidR="003577F6" w:rsidRDefault="0095556F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</w:t>
            </w:r>
            <w:proofErr w:type="gramStart"/>
            <w:r>
              <w:rPr>
                <w:bCs/>
                <w:iCs/>
                <w:sz w:val="24"/>
              </w:rPr>
              <w:t>牧原股份</w:t>
            </w:r>
            <w:proofErr w:type="gramEnd"/>
          </w:p>
        </w:tc>
      </w:tr>
    </w:tbl>
    <w:p w:rsidR="003577F6" w:rsidRDefault="003577F6">
      <w:pPr>
        <w:spacing w:beforeLines="50" w:before="156" w:afterLines="50" w:after="156" w:line="400" w:lineRule="exact"/>
        <w:rPr>
          <w:bCs/>
          <w:iCs/>
          <w:sz w:val="24"/>
        </w:rPr>
      </w:pPr>
    </w:p>
    <w:p w:rsidR="003577F6" w:rsidRDefault="0095556F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proofErr w:type="gramStart"/>
      <w:r>
        <w:rPr>
          <w:b/>
          <w:bCs/>
          <w:iCs/>
          <w:sz w:val="36"/>
          <w:szCs w:val="24"/>
        </w:rPr>
        <w:t>牧原食品</w:t>
      </w:r>
      <w:proofErr w:type="gramEnd"/>
      <w:r>
        <w:rPr>
          <w:b/>
          <w:bCs/>
          <w:iCs/>
          <w:sz w:val="36"/>
          <w:szCs w:val="24"/>
        </w:rPr>
        <w:t>股份有限公司</w:t>
      </w:r>
    </w:p>
    <w:p w:rsidR="003577F6" w:rsidRDefault="0095556F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 w:rsidR="003577F6" w:rsidRDefault="0095556F"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>
        <w:rPr>
          <w:rFonts w:hint="eastAsia"/>
          <w:bCs/>
          <w:iCs/>
          <w:sz w:val="24"/>
          <w:szCs w:val="24"/>
        </w:rPr>
        <w:t>2018-0</w:t>
      </w:r>
      <w:r>
        <w:rPr>
          <w:bCs/>
          <w:iCs/>
          <w:sz w:val="24"/>
          <w:szCs w:val="24"/>
        </w:rPr>
        <w:t>2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815"/>
      </w:tblGrid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:rsidR="003577F6" w:rsidRDefault="003577F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 xml:space="preserve">√ </w:t>
            </w:r>
            <w:r>
              <w:rPr>
                <w:sz w:val="24"/>
                <w:szCs w:val="24"/>
              </w:rPr>
              <w:t>特定对象调研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分析师会议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 w:rsidR="003577F6" w:rsidRDefault="0095556F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 w:rsidR="003577F6" w:rsidRDefault="0095556F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其他（</w:t>
            </w:r>
            <w:proofErr w:type="gramStart"/>
            <w:r>
              <w:rPr>
                <w:sz w:val="24"/>
                <w:szCs w:val="24"/>
                <w:u w:val="single"/>
              </w:rPr>
              <w:t>请文字</w:t>
            </w:r>
            <w:proofErr w:type="gramEnd"/>
            <w:r>
              <w:rPr>
                <w:sz w:val="24"/>
                <w:szCs w:val="24"/>
                <w:u w:val="single"/>
              </w:rPr>
              <w:t>说明其他活动内容）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广发证券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钱</w:t>
            </w: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浩</w:t>
            </w:r>
            <w:proofErr w:type="gramEnd"/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财通证券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林伟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交银施罗德基金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沈犁</w:t>
            </w:r>
            <w:proofErr w:type="gramEnd"/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8</w:t>
            </w:r>
            <w:r>
              <w:rPr>
                <w:bCs/>
                <w:iCs/>
                <w:sz w:val="24"/>
                <w:szCs w:val="24"/>
              </w:rPr>
              <w:t>年</w:t>
            </w:r>
            <w:r>
              <w:rPr>
                <w:rFonts w:hint="eastAsia"/>
                <w:bCs/>
                <w:iCs/>
                <w:sz w:val="24"/>
                <w:szCs w:val="24"/>
              </w:rPr>
              <w:t>3</w:t>
            </w:r>
            <w:r>
              <w:rPr>
                <w:bCs/>
                <w:iCs/>
                <w:sz w:val="24"/>
                <w:szCs w:val="24"/>
              </w:rPr>
              <w:t>月</w:t>
            </w:r>
            <w:r>
              <w:rPr>
                <w:rFonts w:hint="eastAsia"/>
                <w:bCs/>
                <w:iCs/>
                <w:sz w:val="24"/>
                <w:szCs w:val="24"/>
              </w:rPr>
              <w:t>29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公司总部会议室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董事会秘书、副总经理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秦军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证券事务代表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  <w:szCs w:val="24"/>
              </w:rPr>
              <w:t>曹芳</w:t>
            </w:r>
          </w:p>
        </w:tc>
      </w:tr>
      <w:tr w:rsidR="003577F6">
        <w:trPr>
          <w:trHeight w:val="1125"/>
        </w:trPr>
        <w:tc>
          <w:tcPr>
            <w:tcW w:w="8758" w:type="dxa"/>
            <w:gridSpan w:val="2"/>
          </w:tcPr>
          <w:p w:rsidR="003577F6" w:rsidRDefault="0095556F">
            <w:pPr>
              <w:pStyle w:val="a8"/>
              <w:spacing w:before="0" w:beforeAutospacing="0" w:after="0" w:afterAutospacing="0" w:line="48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iCs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iCs/>
              </w:rPr>
              <w:t>会谈主要内容</w:t>
            </w:r>
          </w:p>
          <w:p w:rsidR="003577F6" w:rsidRDefault="0095556F" w:rsidP="00381B39">
            <w:pPr>
              <w:pStyle w:val="a8"/>
              <w:numPr>
                <w:ilvl w:val="0"/>
                <w:numId w:val="1"/>
              </w:numPr>
              <w:spacing w:beforeLines="50" w:before="156" w:beforeAutospacing="0" w:afterLines="50" w:after="156" w:afterAutospacing="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目前养猪行业生猪价格呈下行趋势，在这样的行业情况下，公司如何调整融资节奏，保证公司运营？</w:t>
            </w:r>
          </w:p>
          <w:p w:rsidR="003577F6" w:rsidRDefault="0095556F">
            <w:pPr>
              <w:pStyle w:val="a8"/>
              <w:spacing w:before="0" w:beforeAutospacing="0" w:after="0" w:afterAutospacing="0" w:line="360" w:lineRule="auto"/>
              <w:ind w:firstLineChars="200" w:firstLine="480"/>
              <w:rPr>
                <w:rFonts w:asciiTheme="minorEastAsia" w:eastAsiaTheme="minorEastAsia" w:hAnsiTheme="minorEastAsia"/>
                <w:bCs/>
                <w:iCs/>
              </w:rPr>
            </w:pPr>
            <w:r>
              <w:rPr>
                <w:rFonts w:asciiTheme="minorEastAsia" w:eastAsiaTheme="minorEastAsia" w:hAnsiTheme="minorEastAsia" w:cs="Calibri" w:hint="eastAsia"/>
                <w:bCs/>
              </w:rPr>
              <w:t>在猪价进入低谷期</w:t>
            </w:r>
            <w:r>
              <w:rPr>
                <w:rFonts w:asciiTheme="minorEastAsia" w:eastAsiaTheme="minorEastAsia" w:hAnsiTheme="minorEastAsia" w:cs="Calibri" w:hint="eastAsia"/>
                <w:bCs/>
              </w:rPr>
              <w:t>时</w:t>
            </w:r>
            <w:r>
              <w:rPr>
                <w:rFonts w:asciiTheme="minorEastAsia" w:eastAsiaTheme="minorEastAsia" w:hAnsiTheme="minorEastAsia" w:cs="Calibri" w:hint="eastAsia"/>
                <w:bCs/>
              </w:rPr>
              <w:t>，</w:t>
            </w:r>
            <w:r>
              <w:rPr>
                <w:rFonts w:asciiTheme="minorEastAsia" w:eastAsiaTheme="minorEastAsia" w:hAnsiTheme="minorEastAsia" w:cs="Calibri" w:hint="eastAsia"/>
                <w:bCs/>
              </w:rPr>
              <w:t>公司内部首先会优化成本控制，保持经营性现金流和融资的平衡。</w:t>
            </w:r>
            <w:r>
              <w:rPr>
                <w:rFonts w:cs="Times New Roman" w:hint="eastAsia"/>
                <w:kern w:val="2"/>
              </w:rPr>
              <w:t>公司经过</w:t>
            </w:r>
            <w:r>
              <w:rPr>
                <w:rFonts w:cs="Times New Roman" w:hint="eastAsia"/>
                <w:kern w:val="2"/>
              </w:rPr>
              <w:t>20</w:t>
            </w:r>
            <w:r>
              <w:rPr>
                <w:rFonts w:cs="Times New Roman" w:hint="eastAsia"/>
                <w:kern w:val="2"/>
              </w:rPr>
              <w:t>多年的发展，借助良好的信用口碑和经营业绩，已经与多家银行建立了良好的合作关系，并随着公司快速发展，授信储备稳健上升；同时，</w:t>
            </w:r>
            <w:r>
              <w:rPr>
                <w:rFonts w:asciiTheme="minorEastAsia" w:eastAsiaTheme="minorEastAsia" w:hAnsiTheme="minorEastAsia" w:cs="Calibri" w:hint="eastAsia"/>
              </w:rPr>
              <w:t>公司</w:t>
            </w:r>
            <w:r>
              <w:rPr>
                <w:rFonts w:cs="Times New Roman" w:hint="eastAsia"/>
                <w:kern w:val="2"/>
              </w:rPr>
              <w:t>积极探索各种融资渠道，创新融资方式，除传统银行贷款业务以外，公司正在推行公司债、绿色债、中票、境外债等多种债券类融资方式。公司会根据发展计划，</w:t>
            </w:r>
            <w:r>
              <w:rPr>
                <w:rFonts w:asciiTheme="minorEastAsia" w:eastAsiaTheme="minorEastAsia" w:hAnsiTheme="minorEastAsia" w:hint="eastAsia"/>
                <w:bCs/>
                <w:iCs/>
              </w:rPr>
              <w:t>理性分析各种融资产品的特点，择机发行。</w:t>
            </w:r>
          </w:p>
          <w:p w:rsidR="003577F6" w:rsidRDefault="003577F6">
            <w:pPr>
              <w:pStyle w:val="a8"/>
              <w:numPr>
                <w:ilvl w:val="255"/>
                <w:numId w:val="0"/>
              </w:numPr>
              <w:spacing w:before="0" w:beforeAutospacing="0" w:after="0" w:afterAutospacing="0" w:line="480" w:lineRule="atLeast"/>
              <w:rPr>
                <w:b/>
                <w:bCs/>
              </w:rPr>
            </w:pPr>
          </w:p>
          <w:p w:rsidR="003577F6" w:rsidRDefault="0095556F" w:rsidP="00381B39">
            <w:pPr>
              <w:pStyle w:val="a8"/>
              <w:numPr>
                <w:ilvl w:val="0"/>
                <w:numId w:val="1"/>
              </w:numPr>
              <w:spacing w:beforeLines="50" w:before="156" w:beforeAutospacing="0" w:afterLines="50" w:after="156" w:afterAutospacing="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公司对于行业周期性如何看待？</w:t>
            </w:r>
          </w:p>
          <w:p w:rsidR="003577F6" w:rsidRDefault="0095556F">
            <w:pPr>
              <w:pStyle w:val="a8"/>
              <w:spacing w:before="0" w:beforeAutospacing="0" w:after="0" w:afterAutospacing="0" w:line="360" w:lineRule="auto"/>
              <w:ind w:firstLineChars="200" w:firstLine="480"/>
              <w:rPr>
                <w:bCs/>
                <w:iCs/>
              </w:rPr>
            </w:pPr>
            <w:r>
              <w:rPr>
                <w:rFonts w:asciiTheme="minorEastAsia" w:eastAsiaTheme="minorEastAsia" w:hAnsiTheme="minorEastAsia" w:hint="eastAsia"/>
                <w:bCs/>
                <w:iCs/>
              </w:rPr>
              <w:t>基于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中国养殖结构的现状，在未来的几年，“猪周期”仍然会存在，整个行业都会面临着周期性的价格波动。行业的每一次波动亦是行业的一次升级，对于企业即是挑战也是机遇。公司在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2014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年行业低谷期阶段，仍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实现净利润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8019.81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万元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。低谷期过后，行业的养殖结构会发生调整，</w:t>
            </w:r>
            <w:r>
              <w:rPr>
                <w:rFonts w:hint="eastAsia"/>
                <w:bCs/>
                <w:iCs/>
              </w:rPr>
              <w:t>从历史发展经验来看，规模化养殖是行业发展的趋势。</w:t>
            </w:r>
          </w:p>
          <w:p w:rsidR="003577F6" w:rsidRPr="00381B39" w:rsidRDefault="0095556F" w:rsidP="00381B39">
            <w:pPr>
              <w:pStyle w:val="a8"/>
              <w:numPr>
                <w:ilvl w:val="0"/>
                <w:numId w:val="1"/>
              </w:numPr>
              <w:spacing w:beforeLines="50" w:before="156" w:beforeAutospacing="0" w:afterLines="50" w:after="156" w:afterAutospacing="0" w:line="360" w:lineRule="auto"/>
              <w:rPr>
                <w:b/>
                <w:bCs/>
              </w:rPr>
            </w:pPr>
            <w:r w:rsidRPr="00381B39">
              <w:rPr>
                <w:rFonts w:hint="eastAsia"/>
                <w:b/>
                <w:bCs/>
              </w:rPr>
              <w:t>公司近几年招聘大学生职员较多，对公司发展是否有明显推动作用？</w:t>
            </w:r>
          </w:p>
          <w:p w:rsidR="003577F6" w:rsidRDefault="0095556F">
            <w:pPr>
              <w:pStyle w:val="a8"/>
              <w:spacing w:before="0" w:beforeAutospacing="0" w:after="0" w:afterAutospacing="0" w:line="480" w:lineRule="atLeast"/>
              <w:ind w:firstLineChars="200" w:firstLine="480"/>
              <w:rPr>
                <w:rFonts w:ascii="Times New Roman" w:hAnsi="Times New Roman" w:cs="Times New Roman"/>
                <w:bCs/>
                <w:iCs/>
                <w:kern w:val="2"/>
              </w:rPr>
            </w:pP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立足于公司的长远发展，人才是不可或缺的发展因素之一。截止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2017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年底，公司本科以上学历员工占总员工人数比例近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20%</w:t>
            </w: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。</w:t>
            </w:r>
          </w:p>
          <w:p w:rsidR="003577F6" w:rsidRDefault="0095556F">
            <w:pPr>
              <w:pStyle w:val="a8"/>
              <w:spacing w:before="0" w:beforeAutospacing="0" w:after="0" w:afterAutospacing="0" w:line="480" w:lineRule="atLeast"/>
              <w:ind w:firstLineChars="200" w:firstLine="480"/>
              <w:rPr>
                <w:rFonts w:ascii="Times New Roman" w:hAnsi="Times New Roman" w:cs="Times New Roman"/>
                <w:bCs/>
                <w:iCs/>
                <w:kern w:val="2"/>
              </w:rPr>
            </w:pPr>
            <w:r>
              <w:rPr>
                <w:rFonts w:ascii="Times New Roman" w:hAnsi="Times New Roman" w:cs="Times New Roman" w:hint="eastAsia"/>
                <w:bCs/>
                <w:iCs/>
                <w:kern w:val="2"/>
              </w:rPr>
              <w:t>公司快速发展时期，一直致力于人才培养工作。在人才培训体系建设和员工业务技能提升的基础上，积极引进外部资源，和国际知名的管理咨询机构和专家保持常态化的交流，提升员工综合能力。内部员工实行竞聘机制，提升员工积极性，推动公司的持续、健康发展。</w:t>
            </w:r>
          </w:p>
          <w:p w:rsidR="003577F6" w:rsidRPr="00381B39" w:rsidRDefault="0095556F" w:rsidP="00381B39">
            <w:pPr>
              <w:pStyle w:val="a8"/>
              <w:numPr>
                <w:ilvl w:val="0"/>
                <w:numId w:val="1"/>
              </w:numPr>
              <w:spacing w:beforeLines="50" w:before="156" w:beforeAutospacing="0" w:afterLines="50" w:after="156" w:afterAutospacing="0" w:line="360" w:lineRule="auto"/>
              <w:rPr>
                <w:b/>
                <w:bCs/>
              </w:rPr>
            </w:pPr>
            <w:r w:rsidRPr="00381B39">
              <w:rPr>
                <w:rFonts w:hint="eastAsia"/>
                <w:b/>
                <w:bCs/>
              </w:rPr>
              <w:t>近期猪价下跌，是否控制出栏？</w:t>
            </w:r>
          </w:p>
          <w:p w:rsidR="003577F6" w:rsidRDefault="0095556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公司是按照日龄全进全出的养殖方式，连续生产，压栏的空间不大。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在猪价进入低谷期时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，公司会优化成本控制，保持经营性现金流和融资的平衡。</w:t>
            </w:r>
          </w:p>
          <w:p w:rsidR="003577F6" w:rsidRPr="00381B39" w:rsidRDefault="0095556F" w:rsidP="00381B39">
            <w:pPr>
              <w:pStyle w:val="a8"/>
              <w:numPr>
                <w:ilvl w:val="0"/>
                <w:numId w:val="1"/>
              </w:numPr>
              <w:spacing w:beforeLines="50" w:before="156" w:beforeAutospacing="0" w:afterLines="50" w:after="156" w:afterAutospacing="0" w:line="360" w:lineRule="auto"/>
              <w:rPr>
                <w:b/>
                <w:bCs/>
              </w:rPr>
            </w:pPr>
            <w:r w:rsidRPr="00381B39">
              <w:rPr>
                <w:rFonts w:hint="eastAsia"/>
                <w:b/>
                <w:bCs/>
              </w:rPr>
              <w:t>公司具体的成本管控措施？</w:t>
            </w:r>
          </w:p>
          <w:p w:rsidR="003577F6" w:rsidRDefault="0095556F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公司不断加强成本控制，主要包括以下措施：</w:t>
            </w:r>
          </w:p>
          <w:p w:rsidR="003577F6" w:rsidRDefault="0095556F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1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）自动化、标准化、智能化养殖：公司积极研发和应用先进的自动化养猪设备，实行标准化管理，发挥其在降低生产成本、提高生产效率、改善猪舍环境与动物福利等方面的优势，实现高品质、高效率养猪。同时，公司积极探索物联网、大数据等技术在养猪生产中的应用，打造了全新的智能养殖管理平台，可全天实时监控猪舍的温度、湿度、氨气等指标，确保猪只健康生长，实现智能化养猪，提高公司生产成绩，有效降低公司成本。</w:t>
            </w:r>
          </w:p>
          <w:p w:rsidR="003577F6" w:rsidRDefault="0095556F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2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）育种研发：公司拥有专业的育种团队，通过育种，使公司在种猪扩繁、商品猪饲养环节获得生产性能更优、更经济的生猪品系，降低了商品猪的饲养成本。</w:t>
            </w:r>
          </w:p>
          <w:p w:rsidR="003577F6" w:rsidRDefault="0095556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lastRenderedPageBreak/>
              <w:t>3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）精细化管理：针对不同品种、不同类型、不同生长阶段生猪，公司运用析因法建立对应的动态营养模型，制定精细化的饲料配方。目前，公司对保育猪、育肥猪、怀孕母猪、哺乳母猪等所处不同状态的生猪及季节变化共设计出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6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类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32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种饲料配方。通过对生猪营养的精细化管理措施，一方面充分发挥猪群的生长潜力，增强猪群健康，另一方面降低了料肉比，提高饲料报酬率，降低饲料成本。</w:t>
            </w:r>
          </w:p>
          <w:p w:rsidR="003577F6" w:rsidRPr="00381B39" w:rsidRDefault="0095556F" w:rsidP="00381B39">
            <w:pPr>
              <w:pStyle w:val="a8"/>
              <w:numPr>
                <w:ilvl w:val="0"/>
                <w:numId w:val="1"/>
              </w:numPr>
              <w:spacing w:beforeLines="50" w:before="156" w:beforeAutospacing="0" w:afterLines="50" w:after="156" w:afterAutospacing="0" w:line="360" w:lineRule="auto"/>
              <w:rPr>
                <w:b/>
                <w:bCs/>
              </w:rPr>
            </w:pPr>
            <w:bookmarkStart w:id="0" w:name="_GoBack"/>
            <w:bookmarkEnd w:id="0"/>
            <w:r w:rsidRPr="00381B39">
              <w:rPr>
                <w:rFonts w:hint="eastAsia"/>
                <w:b/>
                <w:bCs/>
              </w:rPr>
              <w:t>目前公司有哪</w:t>
            </w:r>
            <w:r w:rsidRPr="00381B39">
              <w:rPr>
                <w:rFonts w:hint="eastAsia"/>
                <w:b/>
                <w:bCs/>
              </w:rPr>
              <w:t>些扶贫项目？去年扶贫项目投入多少？</w:t>
            </w:r>
          </w:p>
          <w:p w:rsidR="003577F6" w:rsidRDefault="0095556F">
            <w:pPr>
              <w:pStyle w:val="a8"/>
              <w:spacing w:before="0" w:beforeAutospacing="0" w:after="0" w:afterAutospacing="0" w:line="360" w:lineRule="auto"/>
              <w:ind w:firstLineChars="200" w:firstLine="480"/>
              <w:rPr>
                <w:rFonts w:cs="Times New Roman"/>
                <w:kern w:val="2"/>
              </w:rPr>
            </w:pPr>
            <w:r>
              <w:rPr>
                <w:rFonts w:cs="Times New Roman" w:hint="eastAsia"/>
                <w:kern w:val="2"/>
                <w:lang w:val="zh-CN"/>
              </w:rPr>
              <w:t>公司作为大型集约化生猪养殖企业，子公司分布在全国多个贫困县。</w:t>
            </w:r>
            <w:r>
              <w:rPr>
                <w:rFonts w:cs="Times New Roman" w:hint="eastAsia"/>
                <w:kern w:val="2"/>
              </w:rPr>
              <w:t>目前，公司已在全国多个省份开展扶贫工作。</w:t>
            </w:r>
            <w:r>
              <w:rPr>
                <w:rFonts w:cs="Times New Roman" w:hint="eastAsia"/>
                <w:kern w:val="2"/>
                <w:lang w:val="zh-CN"/>
              </w:rPr>
              <w:t>截至</w:t>
            </w:r>
            <w:r>
              <w:rPr>
                <w:rFonts w:cs="Times New Roman" w:hint="eastAsia"/>
                <w:kern w:val="2"/>
                <w:lang w:val="zh-CN"/>
              </w:rPr>
              <w:t>2017</w:t>
            </w:r>
            <w:r>
              <w:rPr>
                <w:rFonts w:cs="Times New Roman" w:hint="eastAsia"/>
                <w:kern w:val="2"/>
                <w:lang w:val="zh-CN"/>
              </w:rPr>
              <w:t>年底，公司在</w:t>
            </w:r>
            <w:r>
              <w:rPr>
                <w:rFonts w:cs="Times New Roman" w:hint="eastAsia"/>
                <w:kern w:val="2"/>
                <w:lang w:val="zh-CN"/>
              </w:rPr>
              <w:t>13</w:t>
            </w:r>
            <w:r>
              <w:rPr>
                <w:rFonts w:cs="Times New Roman" w:hint="eastAsia"/>
                <w:kern w:val="2"/>
                <w:lang w:val="zh-CN"/>
              </w:rPr>
              <w:t>省</w:t>
            </w:r>
            <w:r>
              <w:rPr>
                <w:rFonts w:cs="Times New Roman" w:hint="eastAsia"/>
                <w:kern w:val="2"/>
                <w:lang w:val="zh-CN"/>
              </w:rPr>
              <w:t>54</w:t>
            </w:r>
            <w:r>
              <w:rPr>
                <w:rFonts w:cs="Times New Roman" w:hint="eastAsia"/>
                <w:kern w:val="2"/>
                <w:lang w:val="zh-CN"/>
              </w:rPr>
              <w:t>个重点贫困县完成投资</w:t>
            </w:r>
            <w:r>
              <w:rPr>
                <w:rFonts w:cs="Times New Roman" w:hint="eastAsia"/>
                <w:kern w:val="2"/>
                <w:lang w:val="zh-CN"/>
              </w:rPr>
              <w:t>103.15</w:t>
            </w:r>
            <w:r>
              <w:rPr>
                <w:rFonts w:cs="Times New Roman" w:hint="eastAsia"/>
                <w:kern w:val="2"/>
                <w:lang w:val="zh-CN"/>
              </w:rPr>
              <w:t>亿元，安排贫困县用工</w:t>
            </w:r>
            <w:r>
              <w:rPr>
                <w:rFonts w:cs="Times New Roman" w:hint="eastAsia"/>
                <w:kern w:val="2"/>
                <w:lang w:val="zh-CN"/>
              </w:rPr>
              <w:t>2</w:t>
            </w:r>
            <w:r>
              <w:rPr>
                <w:rFonts w:cs="Times New Roman" w:hint="eastAsia"/>
                <w:kern w:val="2"/>
                <w:lang w:val="zh-CN"/>
              </w:rPr>
              <w:t>万余人，年人均收入</w:t>
            </w:r>
            <w:r>
              <w:rPr>
                <w:rFonts w:cs="Times New Roman" w:hint="eastAsia"/>
                <w:kern w:val="2"/>
                <w:lang w:val="zh-CN"/>
              </w:rPr>
              <w:t>5</w:t>
            </w:r>
            <w:r>
              <w:rPr>
                <w:rFonts w:cs="Times New Roman" w:hint="eastAsia"/>
                <w:kern w:val="2"/>
                <w:lang w:val="zh-CN"/>
              </w:rPr>
              <w:t>万元。</w:t>
            </w:r>
          </w:p>
          <w:p w:rsidR="003577F6" w:rsidRDefault="003577F6">
            <w:pPr>
              <w:spacing w:line="480" w:lineRule="atLeast"/>
              <w:rPr>
                <w:rFonts w:ascii="宋体" w:hAnsi="宋体"/>
                <w:sz w:val="24"/>
                <w:szCs w:val="24"/>
                <w:lang w:val="zh-CN"/>
              </w:rPr>
            </w:pPr>
          </w:p>
        </w:tc>
      </w:tr>
      <w:tr w:rsidR="003577F6">
        <w:tc>
          <w:tcPr>
            <w:tcW w:w="2943" w:type="dxa"/>
            <w:vAlign w:val="center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5815" w:type="dxa"/>
          </w:tcPr>
          <w:p w:rsidR="003577F6" w:rsidRDefault="003577F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3577F6">
        <w:tc>
          <w:tcPr>
            <w:tcW w:w="2943" w:type="dxa"/>
            <w:vAlign w:val="center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8</w:t>
            </w:r>
            <w:r>
              <w:rPr>
                <w:bCs/>
                <w:iCs/>
                <w:sz w:val="24"/>
                <w:szCs w:val="24"/>
              </w:rPr>
              <w:t>年</w:t>
            </w:r>
            <w:r>
              <w:rPr>
                <w:rFonts w:hint="eastAsia"/>
                <w:bCs/>
                <w:iCs/>
                <w:sz w:val="24"/>
                <w:szCs w:val="24"/>
              </w:rPr>
              <w:t>3</w:t>
            </w:r>
            <w:r>
              <w:rPr>
                <w:bCs/>
                <w:iCs/>
                <w:sz w:val="24"/>
                <w:szCs w:val="24"/>
              </w:rPr>
              <w:t>月</w:t>
            </w:r>
            <w:r>
              <w:rPr>
                <w:rFonts w:hint="eastAsia"/>
                <w:bCs/>
                <w:iCs/>
                <w:sz w:val="24"/>
                <w:szCs w:val="24"/>
              </w:rPr>
              <w:t>29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:rsidR="003577F6" w:rsidRDefault="003577F6"/>
    <w:sectPr w:rsidR="003577F6">
      <w:head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56F" w:rsidRDefault="0095556F">
      <w:r>
        <w:separator/>
      </w:r>
    </w:p>
  </w:endnote>
  <w:endnote w:type="continuationSeparator" w:id="0">
    <w:p w:rsidR="0095556F" w:rsidRDefault="0095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56F" w:rsidRDefault="0095556F">
      <w:r>
        <w:separator/>
      </w:r>
    </w:p>
  </w:footnote>
  <w:footnote w:type="continuationSeparator" w:id="0">
    <w:p w:rsidR="0095556F" w:rsidRDefault="009555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7F6" w:rsidRDefault="003577F6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B27F32"/>
    <w:multiLevelType w:val="singleLevel"/>
    <w:tmpl w:val="44B27F32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1EC"/>
    <w:rsid w:val="00033068"/>
    <w:rsid w:val="00034320"/>
    <w:rsid w:val="00043006"/>
    <w:rsid w:val="000A1459"/>
    <w:rsid w:val="000A1EFA"/>
    <w:rsid w:val="000A5F67"/>
    <w:rsid w:val="000B4C95"/>
    <w:rsid w:val="000D37A1"/>
    <w:rsid w:val="000F7CC5"/>
    <w:rsid w:val="001109AF"/>
    <w:rsid w:val="001161D3"/>
    <w:rsid w:val="001241C9"/>
    <w:rsid w:val="00136158"/>
    <w:rsid w:val="001364E4"/>
    <w:rsid w:val="001407CC"/>
    <w:rsid w:val="00150C84"/>
    <w:rsid w:val="0015463D"/>
    <w:rsid w:val="00166F04"/>
    <w:rsid w:val="00172A27"/>
    <w:rsid w:val="001850DF"/>
    <w:rsid w:val="001A420D"/>
    <w:rsid w:val="001B0AB4"/>
    <w:rsid w:val="001C029F"/>
    <w:rsid w:val="001E2099"/>
    <w:rsid w:val="001F5A26"/>
    <w:rsid w:val="002049D9"/>
    <w:rsid w:val="00221633"/>
    <w:rsid w:val="00231362"/>
    <w:rsid w:val="00233BB1"/>
    <w:rsid w:val="0024236E"/>
    <w:rsid w:val="00255686"/>
    <w:rsid w:val="00255FA9"/>
    <w:rsid w:val="00266819"/>
    <w:rsid w:val="00272398"/>
    <w:rsid w:val="00282163"/>
    <w:rsid w:val="002879CB"/>
    <w:rsid w:val="002B4405"/>
    <w:rsid w:val="002C427A"/>
    <w:rsid w:val="002D6DD8"/>
    <w:rsid w:val="00331839"/>
    <w:rsid w:val="003346B6"/>
    <w:rsid w:val="00350EDB"/>
    <w:rsid w:val="0035150E"/>
    <w:rsid w:val="003523B1"/>
    <w:rsid w:val="003560D9"/>
    <w:rsid w:val="003577F6"/>
    <w:rsid w:val="00367FAA"/>
    <w:rsid w:val="00377CE9"/>
    <w:rsid w:val="00381347"/>
    <w:rsid w:val="00381B39"/>
    <w:rsid w:val="0038328A"/>
    <w:rsid w:val="00383652"/>
    <w:rsid w:val="00390408"/>
    <w:rsid w:val="003A3004"/>
    <w:rsid w:val="003D5F9E"/>
    <w:rsid w:val="003E2E24"/>
    <w:rsid w:val="003F556D"/>
    <w:rsid w:val="00405BE7"/>
    <w:rsid w:val="004135EA"/>
    <w:rsid w:val="00425C6A"/>
    <w:rsid w:val="00426FC3"/>
    <w:rsid w:val="00432672"/>
    <w:rsid w:val="004465C5"/>
    <w:rsid w:val="004741DD"/>
    <w:rsid w:val="00477613"/>
    <w:rsid w:val="004803E7"/>
    <w:rsid w:val="00480E1C"/>
    <w:rsid w:val="00482D78"/>
    <w:rsid w:val="00483322"/>
    <w:rsid w:val="00493AB8"/>
    <w:rsid w:val="0049672A"/>
    <w:rsid w:val="004B167B"/>
    <w:rsid w:val="004B6DD9"/>
    <w:rsid w:val="004B7723"/>
    <w:rsid w:val="004F7BE5"/>
    <w:rsid w:val="00515D22"/>
    <w:rsid w:val="00517B20"/>
    <w:rsid w:val="0055369F"/>
    <w:rsid w:val="005A0F1B"/>
    <w:rsid w:val="005A4390"/>
    <w:rsid w:val="005B2C37"/>
    <w:rsid w:val="005B4B41"/>
    <w:rsid w:val="005B56FC"/>
    <w:rsid w:val="005C3028"/>
    <w:rsid w:val="005D0962"/>
    <w:rsid w:val="005D6FA6"/>
    <w:rsid w:val="005E1396"/>
    <w:rsid w:val="005E1A38"/>
    <w:rsid w:val="005E3D5B"/>
    <w:rsid w:val="00600FF5"/>
    <w:rsid w:val="006053C4"/>
    <w:rsid w:val="00650BB8"/>
    <w:rsid w:val="006608E6"/>
    <w:rsid w:val="0067431E"/>
    <w:rsid w:val="00685C92"/>
    <w:rsid w:val="006C3D1D"/>
    <w:rsid w:val="006C7C5F"/>
    <w:rsid w:val="006D0255"/>
    <w:rsid w:val="006D5329"/>
    <w:rsid w:val="006F397F"/>
    <w:rsid w:val="007066C1"/>
    <w:rsid w:val="00755EDB"/>
    <w:rsid w:val="007575F6"/>
    <w:rsid w:val="0076092E"/>
    <w:rsid w:val="00766D10"/>
    <w:rsid w:val="007710A6"/>
    <w:rsid w:val="00783653"/>
    <w:rsid w:val="00787CFE"/>
    <w:rsid w:val="007A0441"/>
    <w:rsid w:val="007A6845"/>
    <w:rsid w:val="007D02AA"/>
    <w:rsid w:val="007D2CE7"/>
    <w:rsid w:val="00801D92"/>
    <w:rsid w:val="0082537D"/>
    <w:rsid w:val="00830302"/>
    <w:rsid w:val="00830C97"/>
    <w:rsid w:val="00833A3C"/>
    <w:rsid w:val="00844C89"/>
    <w:rsid w:val="00845F88"/>
    <w:rsid w:val="00851994"/>
    <w:rsid w:val="008567F3"/>
    <w:rsid w:val="00861D89"/>
    <w:rsid w:val="00876EF5"/>
    <w:rsid w:val="008904F3"/>
    <w:rsid w:val="008B356C"/>
    <w:rsid w:val="008E6C20"/>
    <w:rsid w:val="00901F76"/>
    <w:rsid w:val="00917F96"/>
    <w:rsid w:val="00940495"/>
    <w:rsid w:val="0095556F"/>
    <w:rsid w:val="009559C7"/>
    <w:rsid w:val="00982EE3"/>
    <w:rsid w:val="00984E7F"/>
    <w:rsid w:val="00985036"/>
    <w:rsid w:val="00992C8D"/>
    <w:rsid w:val="009964FF"/>
    <w:rsid w:val="009A22B9"/>
    <w:rsid w:val="009B0253"/>
    <w:rsid w:val="009B3519"/>
    <w:rsid w:val="009C584E"/>
    <w:rsid w:val="009C74E9"/>
    <w:rsid w:val="00A028B8"/>
    <w:rsid w:val="00A03466"/>
    <w:rsid w:val="00A127FD"/>
    <w:rsid w:val="00A3162E"/>
    <w:rsid w:val="00A46C69"/>
    <w:rsid w:val="00A61D74"/>
    <w:rsid w:val="00A733FA"/>
    <w:rsid w:val="00A82A69"/>
    <w:rsid w:val="00AA346F"/>
    <w:rsid w:val="00AA62CC"/>
    <w:rsid w:val="00AC6EED"/>
    <w:rsid w:val="00AD6DD7"/>
    <w:rsid w:val="00B10041"/>
    <w:rsid w:val="00B15C03"/>
    <w:rsid w:val="00B325B2"/>
    <w:rsid w:val="00B3318B"/>
    <w:rsid w:val="00B75983"/>
    <w:rsid w:val="00B81469"/>
    <w:rsid w:val="00B93240"/>
    <w:rsid w:val="00B97888"/>
    <w:rsid w:val="00BA0959"/>
    <w:rsid w:val="00BA3FE5"/>
    <w:rsid w:val="00BA7A88"/>
    <w:rsid w:val="00BB1A97"/>
    <w:rsid w:val="00BC3B14"/>
    <w:rsid w:val="00BC76EF"/>
    <w:rsid w:val="00BD7BFD"/>
    <w:rsid w:val="00BD7CAF"/>
    <w:rsid w:val="00BF1A00"/>
    <w:rsid w:val="00BF4EBE"/>
    <w:rsid w:val="00BF7CFB"/>
    <w:rsid w:val="00C04404"/>
    <w:rsid w:val="00C0725B"/>
    <w:rsid w:val="00C10DB6"/>
    <w:rsid w:val="00C15763"/>
    <w:rsid w:val="00C16F1A"/>
    <w:rsid w:val="00C23239"/>
    <w:rsid w:val="00C30155"/>
    <w:rsid w:val="00C320C7"/>
    <w:rsid w:val="00C37F77"/>
    <w:rsid w:val="00C513CC"/>
    <w:rsid w:val="00C54DBC"/>
    <w:rsid w:val="00C63327"/>
    <w:rsid w:val="00C65F4F"/>
    <w:rsid w:val="00C6719D"/>
    <w:rsid w:val="00C76D2B"/>
    <w:rsid w:val="00C83D63"/>
    <w:rsid w:val="00C83DF1"/>
    <w:rsid w:val="00C86795"/>
    <w:rsid w:val="00C91F3E"/>
    <w:rsid w:val="00CA1EAB"/>
    <w:rsid w:val="00CB1138"/>
    <w:rsid w:val="00CB4FE3"/>
    <w:rsid w:val="00CE49BD"/>
    <w:rsid w:val="00D05DBA"/>
    <w:rsid w:val="00D2334E"/>
    <w:rsid w:val="00D46E1E"/>
    <w:rsid w:val="00D47B5E"/>
    <w:rsid w:val="00D605BD"/>
    <w:rsid w:val="00D6237D"/>
    <w:rsid w:val="00D847FC"/>
    <w:rsid w:val="00D96478"/>
    <w:rsid w:val="00DC1131"/>
    <w:rsid w:val="00DC6739"/>
    <w:rsid w:val="00DD4EFC"/>
    <w:rsid w:val="00DE24BB"/>
    <w:rsid w:val="00DF2171"/>
    <w:rsid w:val="00DF228E"/>
    <w:rsid w:val="00E0357D"/>
    <w:rsid w:val="00E06420"/>
    <w:rsid w:val="00E16715"/>
    <w:rsid w:val="00E434B4"/>
    <w:rsid w:val="00E5115B"/>
    <w:rsid w:val="00E73231"/>
    <w:rsid w:val="00E773AC"/>
    <w:rsid w:val="00E83656"/>
    <w:rsid w:val="00E87F69"/>
    <w:rsid w:val="00E943BA"/>
    <w:rsid w:val="00E96858"/>
    <w:rsid w:val="00EA46A7"/>
    <w:rsid w:val="00EB5052"/>
    <w:rsid w:val="00ED0E94"/>
    <w:rsid w:val="00F16C2A"/>
    <w:rsid w:val="00F17069"/>
    <w:rsid w:val="00F22D10"/>
    <w:rsid w:val="00F334A0"/>
    <w:rsid w:val="00F41BA8"/>
    <w:rsid w:val="00F50B30"/>
    <w:rsid w:val="00F51A60"/>
    <w:rsid w:val="00F70A2E"/>
    <w:rsid w:val="00F75720"/>
    <w:rsid w:val="00F862B2"/>
    <w:rsid w:val="00F942C3"/>
    <w:rsid w:val="00FC3DF7"/>
    <w:rsid w:val="00FE502E"/>
    <w:rsid w:val="018C22E1"/>
    <w:rsid w:val="01D00199"/>
    <w:rsid w:val="04981D80"/>
    <w:rsid w:val="0C483BD9"/>
    <w:rsid w:val="14EC5E93"/>
    <w:rsid w:val="1B096BA9"/>
    <w:rsid w:val="1C732D8B"/>
    <w:rsid w:val="21AE7EE8"/>
    <w:rsid w:val="21BF74EF"/>
    <w:rsid w:val="22956A32"/>
    <w:rsid w:val="27336568"/>
    <w:rsid w:val="28D266C7"/>
    <w:rsid w:val="2C3F48AC"/>
    <w:rsid w:val="2C484761"/>
    <w:rsid w:val="2FE3257E"/>
    <w:rsid w:val="31631222"/>
    <w:rsid w:val="37D3757F"/>
    <w:rsid w:val="3BBE6F29"/>
    <w:rsid w:val="3F114B82"/>
    <w:rsid w:val="42963825"/>
    <w:rsid w:val="52501378"/>
    <w:rsid w:val="526C2F4A"/>
    <w:rsid w:val="6007192C"/>
    <w:rsid w:val="60877FFA"/>
    <w:rsid w:val="6329744A"/>
    <w:rsid w:val="69E74D3E"/>
    <w:rsid w:val="6A527027"/>
    <w:rsid w:val="7137340A"/>
    <w:rsid w:val="7BBC4A81"/>
    <w:rsid w:val="7F6E5B6C"/>
    <w:rsid w:val="7FB04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annotation reference" w:semiHidden="0" w:uiPriority="0" w:unhideWhenUsed="0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annotation subject" w:semiHidden="0" w:uiPriority="0" w:unhideWhenUsed="0" w:qFormat="1"/>
    <w:lsdException w:name="Balloon Text" w:semiHidden="0" w:uiPriority="0" w:unhideWhenUsed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alloon Text"/>
    <w:basedOn w:val="a"/>
    <w:link w:val="Char1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page number"/>
    <w:basedOn w:val="a0"/>
    <w:qFormat/>
  </w:style>
  <w:style w:type="character" w:styleId="aa">
    <w:name w:val="annotation reference"/>
    <w:qFormat/>
    <w:rPr>
      <w:sz w:val="21"/>
      <w:szCs w:val="21"/>
    </w:rPr>
  </w:style>
  <w:style w:type="paragraph" w:customStyle="1" w:styleId="Style10">
    <w:name w:val="_Style 10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">
    <w:name w:val="批注主题 Char"/>
    <w:link w:val="a3"/>
    <w:qFormat/>
    <w:rPr>
      <w:b/>
      <w:bCs/>
      <w:kern w:val="2"/>
      <w:sz w:val="21"/>
    </w:rPr>
  </w:style>
  <w:style w:type="character" w:customStyle="1" w:styleId="Char0">
    <w:name w:val="批注文字 Char"/>
    <w:link w:val="a4"/>
    <w:qFormat/>
    <w:rPr>
      <w:kern w:val="2"/>
      <w:sz w:val="21"/>
    </w:rPr>
  </w:style>
  <w:style w:type="character" w:customStyle="1" w:styleId="Char1">
    <w:name w:val="批注框文本 Char"/>
    <w:link w:val="a5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styleId="ab">
    <w:name w:val="List Paragraph"/>
    <w:basedOn w:val="a"/>
    <w:uiPriority w:val="9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annotation reference" w:semiHidden="0" w:uiPriority="0" w:unhideWhenUsed="0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annotation subject" w:semiHidden="0" w:uiPriority="0" w:unhideWhenUsed="0" w:qFormat="1"/>
    <w:lsdException w:name="Balloon Text" w:semiHidden="0" w:uiPriority="0" w:unhideWhenUsed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alloon Text"/>
    <w:basedOn w:val="a"/>
    <w:link w:val="Char1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page number"/>
    <w:basedOn w:val="a0"/>
    <w:qFormat/>
  </w:style>
  <w:style w:type="character" w:styleId="aa">
    <w:name w:val="annotation reference"/>
    <w:qFormat/>
    <w:rPr>
      <w:sz w:val="21"/>
      <w:szCs w:val="21"/>
    </w:rPr>
  </w:style>
  <w:style w:type="paragraph" w:customStyle="1" w:styleId="Style10">
    <w:name w:val="_Style 10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">
    <w:name w:val="批注主题 Char"/>
    <w:link w:val="a3"/>
    <w:qFormat/>
    <w:rPr>
      <w:b/>
      <w:bCs/>
      <w:kern w:val="2"/>
      <w:sz w:val="21"/>
    </w:rPr>
  </w:style>
  <w:style w:type="character" w:customStyle="1" w:styleId="Char0">
    <w:name w:val="批注文字 Char"/>
    <w:link w:val="a4"/>
    <w:qFormat/>
    <w:rPr>
      <w:kern w:val="2"/>
      <w:sz w:val="21"/>
    </w:rPr>
  </w:style>
  <w:style w:type="character" w:customStyle="1" w:styleId="Char1">
    <w:name w:val="批注框文本 Char"/>
    <w:link w:val="a5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styleId="ab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1351</Characters>
  <Application>Microsoft Office Word</Application>
  <DocSecurity>0</DocSecurity>
  <Lines>11</Lines>
  <Paragraphs>3</Paragraphs>
  <ScaleCrop>false</ScaleCrop>
  <Company>微软中国</Company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邢雯雯</cp:lastModifiedBy>
  <cp:revision>2</cp:revision>
  <dcterms:created xsi:type="dcterms:W3CDTF">2018-03-30T09:47:00Z</dcterms:created>
  <dcterms:modified xsi:type="dcterms:W3CDTF">2018-03-30T09:47:00Z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