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8522" w:type="dxa"/>
        <w:tblLayout w:type="fixed"/>
        <w:tblLook w:val="04A0" w:firstRow="1" w:lastRow="0" w:firstColumn="1" w:lastColumn="0" w:noHBand="0" w:noVBand="1"/>
      </w:tblPr>
      <w:tblGrid>
        <w:gridCol w:w="4261"/>
        <w:gridCol w:w="4261"/>
      </w:tblGrid>
      <w:tr w:rsidR="00C77F52" w14:paraId="5174C041" w14:textId="77777777">
        <w:tc>
          <w:tcPr>
            <w:tcW w:w="4261" w:type="dxa"/>
          </w:tcPr>
          <w:p w14:paraId="388B8326" w14:textId="77777777" w:rsidR="00C77F52" w:rsidRDefault="00D06B72">
            <w:pPr>
              <w:spacing w:beforeLines="50" w:before="156" w:afterLines="50" w:after="156" w:line="400" w:lineRule="exact"/>
              <w:rPr>
                <w:bCs/>
                <w:iCs/>
                <w:sz w:val="24"/>
              </w:rPr>
            </w:pPr>
            <w:r>
              <w:rPr>
                <w:bCs/>
                <w:iCs/>
                <w:sz w:val="24"/>
              </w:rPr>
              <w:t>证券代码：</w:t>
            </w:r>
            <w:r>
              <w:rPr>
                <w:bCs/>
                <w:iCs/>
                <w:sz w:val="24"/>
              </w:rPr>
              <w:t>002714</w:t>
            </w:r>
          </w:p>
        </w:tc>
        <w:tc>
          <w:tcPr>
            <w:tcW w:w="4261" w:type="dxa"/>
          </w:tcPr>
          <w:p w14:paraId="5B331335" w14:textId="77777777" w:rsidR="00C77F52" w:rsidRDefault="00D06B72">
            <w:pPr>
              <w:spacing w:beforeLines="50" w:before="156" w:afterLines="50" w:after="156" w:line="400" w:lineRule="exact"/>
              <w:jc w:val="right"/>
              <w:rPr>
                <w:bCs/>
                <w:iCs/>
                <w:sz w:val="24"/>
              </w:rPr>
            </w:pPr>
            <w:r>
              <w:rPr>
                <w:bCs/>
                <w:iCs/>
                <w:sz w:val="24"/>
              </w:rPr>
              <w:t>证券简称：牧原股份</w:t>
            </w:r>
          </w:p>
        </w:tc>
      </w:tr>
    </w:tbl>
    <w:p w14:paraId="07005BF4" w14:textId="77777777" w:rsidR="00C77F52" w:rsidRDefault="00C77F52">
      <w:pPr>
        <w:spacing w:beforeLines="50" w:before="156" w:afterLines="50" w:after="156" w:line="400" w:lineRule="exact"/>
        <w:rPr>
          <w:bCs/>
          <w:iCs/>
          <w:sz w:val="24"/>
        </w:rPr>
      </w:pPr>
    </w:p>
    <w:p w14:paraId="33D4470E" w14:textId="77777777" w:rsidR="00C77F52" w:rsidRDefault="00D06B72">
      <w:pPr>
        <w:spacing w:beforeLines="50" w:before="156" w:afterLines="50" w:after="156" w:line="400" w:lineRule="exact"/>
        <w:jc w:val="center"/>
        <w:rPr>
          <w:b/>
          <w:bCs/>
          <w:iCs/>
          <w:sz w:val="36"/>
          <w:szCs w:val="24"/>
        </w:rPr>
      </w:pPr>
      <w:r>
        <w:rPr>
          <w:b/>
          <w:bCs/>
          <w:iCs/>
          <w:sz w:val="36"/>
          <w:szCs w:val="24"/>
        </w:rPr>
        <w:t>牧原食品股份有限公司</w:t>
      </w:r>
    </w:p>
    <w:p w14:paraId="71B6AC64" w14:textId="77777777" w:rsidR="00C77F52" w:rsidRDefault="00D06B72">
      <w:pPr>
        <w:spacing w:beforeLines="50" w:before="156" w:afterLines="50" w:after="156" w:line="400" w:lineRule="exact"/>
        <w:jc w:val="center"/>
        <w:rPr>
          <w:b/>
          <w:bCs/>
          <w:iCs/>
          <w:sz w:val="36"/>
          <w:szCs w:val="24"/>
        </w:rPr>
      </w:pPr>
      <w:r>
        <w:rPr>
          <w:b/>
          <w:bCs/>
          <w:iCs/>
          <w:sz w:val="36"/>
          <w:szCs w:val="24"/>
        </w:rPr>
        <w:t>投资者关系活动记录表</w:t>
      </w:r>
    </w:p>
    <w:p w14:paraId="08005D09" w14:textId="77777777" w:rsidR="00C77F52" w:rsidRDefault="00D06B72">
      <w:pPr>
        <w:spacing w:line="400" w:lineRule="exact"/>
        <w:jc w:val="right"/>
        <w:rPr>
          <w:bCs/>
          <w:iCs/>
          <w:sz w:val="24"/>
          <w:szCs w:val="24"/>
        </w:rPr>
      </w:pPr>
      <w:r>
        <w:rPr>
          <w:bCs/>
          <w:iCs/>
          <w:sz w:val="24"/>
          <w:szCs w:val="24"/>
        </w:rPr>
        <w:t>编号：</w:t>
      </w:r>
      <w:r>
        <w:rPr>
          <w:bCs/>
          <w:iCs/>
          <w:sz w:val="24"/>
          <w:szCs w:val="24"/>
        </w:rPr>
        <w:t>2020-</w:t>
      </w:r>
      <w:r>
        <w:rPr>
          <w:rFonts w:hint="eastAsia"/>
          <w:bCs/>
          <w:iCs/>
          <w:sz w:val="24"/>
          <w:szCs w:val="24"/>
        </w:rPr>
        <w:t>15</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815"/>
      </w:tblGrid>
      <w:tr w:rsidR="00C77F52" w14:paraId="54C4B985" w14:textId="77777777">
        <w:trPr>
          <w:jc w:val="center"/>
        </w:trPr>
        <w:tc>
          <w:tcPr>
            <w:tcW w:w="2943" w:type="dxa"/>
          </w:tcPr>
          <w:p w14:paraId="10FDDA8B"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投资者关系活动类别</w:t>
            </w:r>
          </w:p>
          <w:p w14:paraId="75B5C9C7" w14:textId="77777777" w:rsidR="00C77F52" w:rsidRDefault="00C77F52">
            <w:pPr>
              <w:spacing w:line="480" w:lineRule="atLeast"/>
              <w:rPr>
                <w:rFonts w:ascii="宋体" w:hAnsi="宋体" w:cs="宋体"/>
                <w:b/>
                <w:bCs/>
                <w:iCs/>
                <w:sz w:val="24"/>
                <w:szCs w:val="24"/>
              </w:rPr>
            </w:pPr>
          </w:p>
        </w:tc>
        <w:tc>
          <w:tcPr>
            <w:tcW w:w="5815" w:type="dxa"/>
          </w:tcPr>
          <w:p w14:paraId="5A0ADBD7" w14:textId="77777777" w:rsidR="00C77F52" w:rsidRDefault="00D06B72">
            <w:pPr>
              <w:spacing w:line="480" w:lineRule="atLeast"/>
              <w:rPr>
                <w:rFonts w:ascii="宋体" w:hAnsi="宋体" w:cs="宋体"/>
                <w:bCs/>
                <w:iCs/>
                <w:sz w:val="24"/>
                <w:szCs w:val="24"/>
              </w:rPr>
            </w:pPr>
            <w:r>
              <w:rPr>
                <w:rFonts w:ascii="宋体" w:hAnsi="宋体" w:cs="宋体" w:hint="eastAsia"/>
                <w:bCs/>
                <w:iCs/>
                <w:sz w:val="24"/>
                <w:szCs w:val="24"/>
              </w:rPr>
              <w:t>☑</w:t>
            </w:r>
            <w:r>
              <w:rPr>
                <w:rFonts w:ascii="宋体" w:hAnsi="宋体" w:cs="宋体" w:hint="eastAsia"/>
                <w:sz w:val="24"/>
                <w:szCs w:val="24"/>
              </w:rPr>
              <w:t>特定对象调研</w:t>
            </w:r>
            <w:r>
              <w:rPr>
                <w:rFonts w:ascii="宋体" w:hAnsi="宋体" w:cs="宋体" w:hint="eastAsia"/>
                <w:bCs/>
                <w:iCs/>
                <w:sz w:val="24"/>
                <w:szCs w:val="24"/>
              </w:rPr>
              <w:t>□</w:t>
            </w:r>
            <w:r>
              <w:rPr>
                <w:rFonts w:ascii="宋体" w:hAnsi="宋体" w:cs="宋体" w:hint="eastAsia"/>
                <w:sz w:val="24"/>
                <w:szCs w:val="24"/>
              </w:rPr>
              <w:t>分析师会议</w:t>
            </w:r>
          </w:p>
          <w:p w14:paraId="6DA0AD61" w14:textId="77777777" w:rsidR="00C77F52" w:rsidRDefault="00D06B72">
            <w:pPr>
              <w:spacing w:line="480" w:lineRule="atLeast"/>
              <w:rPr>
                <w:rFonts w:ascii="宋体" w:hAnsi="宋体" w:cs="宋体"/>
                <w:bCs/>
                <w:iCs/>
                <w:sz w:val="24"/>
                <w:szCs w:val="24"/>
              </w:rPr>
            </w:pPr>
            <w:r>
              <w:rPr>
                <w:rFonts w:ascii="宋体" w:hAnsi="宋体" w:cs="宋体" w:hint="eastAsia"/>
                <w:bCs/>
                <w:iCs/>
                <w:sz w:val="24"/>
                <w:szCs w:val="24"/>
              </w:rPr>
              <w:t>□</w:t>
            </w:r>
            <w:r>
              <w:rPr>
                <w:rFonts w:ascii="宋体" w:hAnsi="宋体" w:cs="宋体" w:hint="eastAsia"/>
                <w:sz w:val="24"/>
                <w:szCs w:val="24"/>
              </w:rPr>
              <w:t>媒体采访</w:t>
            </w:r>
            <w:r>
              <w:rPr>
                <w:rFonts w:ascii="宋体" w:hAnsi="宋体" w:cs="宋体" w:hint="eastAsia"/>
                <w:bCs/>
                <w:iCs/>
                <w:sz w:val="24"/>
                <w:szCs w:val="24"/>
              </w:rPr>
              <w:t>□</w:t>
            </w:r>
            <w:r>
              <w:rPr>
                <w:rFonts w:ascii="宋体" w:hAnsi="宋体" w:cs="宋体" w:hint="eastAsia"/>
                <w:sz w:val="24"/>
                <w:szCs w:val="24"/>
              </w:rPr>
              <w:t>业绩说明会</w:t>
            </w:r>
          </w:p>
          <w:p w14:paraId="4828601E" w14:textId="77777777" w:rsidR="00C77F52" w:rsidRDefault="00D06B72">
            <w:pPr>
              <w:spacing w:line="480" w:lineRule="atLeast"/>
              <w:rPr>
                <w:rFonts w:ascii="宋体" w:hAnsi="宋体" w:cs="宋体"/>
                <w:bCs/>
                <w:iCs/>
                <w:sz w:val="24"/>
                <w:szCs w:val="24"/>
              </w:rPr>
            </w:pPr>
            <w:r>
              <w:rPr>
                <w:rFonts w:ascii="宋体" w:hAnsi="宋体" w:cs="宋体" w:hint="eastAsia"/>
                <w:bCs/>
                <w:iCs/>
                <w:sz w:val="24"/>
                <w:szCs w:val="24"/>
              </w:rPr>
              <w:t>□</w:t>
            </w:r>
            <w:r>
              <w:rPr>
                <w:rFonts w:ascii="宋体" w:hAnsi="宋体" w:cs="宋体" w:hint="eastAsia"/>
                <w:sz w:val="24"/>
                <w:szCs w:val="24"/>
              </w:rPr>
              <w:t>新闻发布会</w:t>
            </w:r>
            <w:r>
              <w:rPr>
                <w:rFonts w:ascii="宋体" w:hAnsi="宋体" w:cs="宋体" w:hint="eastAsia"/>
                <w:bCs/>
                <w:iCs/>
                <w:sz w:val="24"/>
                <w:szCs w:val="24"/>
              </w:rPr>
              <w:t>□</w:t>
            </w:r>
            <w:r>
              <w:rPr>
                <w:rFonts w:ascii="宋体" w:hAnsi="宋体" w:cs="宋体" w:hint="eastAsia"/>
                <w:sz w:val="24"/>
                <w:szCs w:val="24"/>
              </w:rPr>
              <w:t>路演活动</w:t>
            </w:r>
          </w:p>
          <w:p w14:paraId="4FFC3EBB" w14:textId="77777777" w:rsidR="00C77F52" w:rsidRDefault="00D06B72">
            <w:pPr>
              <w:tabs>
                <w:tab w:val="left" w:pos="3045"/>
                <w:tab w:val="center" w:pos="3199"/>
              </w:tabs>
              <w:spacing w:line="480" w:lineRule="atLeast"/>
              <w:rPr>
                <w:rFonts w:ascii="宋体" w:hAnsi="宋体" w:cs="宋体"/>
                <w:bCs/>
                <w:iCs/>
                <w:sz w:val="24"/>
                <w:szCs w:val="24"/>
              </w:rPr>
            </w:pPr>
            <w:r>
              <w:rPr>
                <w:rFonts w:ascii="宋体" w:hAnsi="宋体" w:cs="宋体" w:hint="eastAsia"/>
                <w:bCs/>
                <w:iCs/>
                <w:sz w:val="24"/>
                <w:szCs w:val="24"/>
              </w:rPr>
              <w:t>□</w:t>
            </w:r>
            <w:r>
              <w:rPr>
                <w:rFonts w:ascii="宋体" w:hAnsi="宋体" w:cs="宋体" w:hint="eastAsia"/>
                <w:sz w:val="24"/>
                <w:szCs w:val="24"/>
              </w:rPr>
              <w:t>现场参观</w:t>
            </w:r>
          </w:p>
          <w:p w14:paraId="1AFF71FD" w14:textId="77777777" w:rsidR="00C77F52" w:rsidRDefault="00D06B72">
            <w:pPr>
              <w:tabs>
                <w:tab w:val="center" w:pos="3199"/>
              </w:tabs>
              <w:spacing w:line="480" w:lineRule="atLeast"/>
              <w:rPr>
                <w:rFonts w:ascii="宋体" w:hAnsi="宋体" w:cs="宋体"/>
                <w:bCs/>
                <w:iCs/>
                <w:sz w:val="24"/>
                <w:szCs w:val="24"/>
              </w:rPr>
            </w:pPr>
            <w:r>
              <w:rPr>
                <w:rFonts w:ascii="宋体" w:hAnsi="宋体" w:cs="宋体" w:hint="eastAsia"/>
                <w:bCs/>
                <w:iCs/>
                <w:sz w:val="24"/>
                <w:szCs w:val="24"/>
              </w:rPr>
              <w:t>□</w:t>
            </w:r>
            <w:r>
              <w:rPr>
                <w:rFonts w:ascii="宋体" w:hAnsi="宋体" w:cs="宋体" w:hint="eastAsia"/>
                <w:sz w:val="24"/>
                <w:szCs w:val="24"/>
              </w:rPr>
              <w:t>其他</w:t>
            </w:r>
          </w:p>
        </w:tc>
      </w:tr>
      <w:tr w:rsidR="00C77F52" w14:paraId="4A40A70C" w14:textId="77777777">
        <w:trPr>
          <w:jc w:val="center"/>
        </w:trPr>
        <w:tc>
          <w:tcPr>
            <w:tcW w:w="2943" w:type="dxa"/>
          </w:tcPr>
          <w:p w14:paraId="1A0E0F84"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参与单位名称及人员姓名</w:t>
            </w:r>
          </w:p>
        </w:tc>
        <w:tc>
          <w:tcPr>
            <w:tcW w:w="5815" w:type="dxa"/>
            <w:vAlign w:val="center"/>
          </w:tcPr>
          <w:p w14:paraId="2875F985"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博时基金</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陈鹏扬</w:t>
            </w:r>
          </w:p>
          <w:p w14:paraId="50F2307E"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国都证券</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王义</w:t>
            </w:r>
          </w:p>
          <w:p w14:paraId="763B2F0E"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杭州白犀资产管理公司</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李海</w:t>
            </w:r>
          </w:p>
          <w:p w14:paraId="578931C2"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上海友莹格资产管理公司</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廖泽凌</w:t>
            </w:r>
          </w:p>
          <w:p w14:paraId="4546BB1D"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江西济民可信集团</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张万伦</w:t>
            </w:r>
            <w:r>
              <w:rPr>
                <w:rFonts w:ascii="宋体" w:hAnsi="宋体" w:cs="宋体" w:hint="eastAsia"/>
                <w:color w:val="000000"/>
                <w:kern w:val="0"/>
                <w:sz w:val="24"/>
                <w:szCs w:val="24"/>
                <w:lang w:bidi="ar"/>
              </w:rPr>
              <w:t xml:space="preserve">    </w:t>
            </w:r>
          </w:p>
          <w:p w14:paraId="458526FE"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敦和资产管理公司</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吴极</w:t>
            </w:r>
          </w:p>
          <w:p w14:paraId="2035C7DA" w14:textId="77777777" w:rsidR="00C77F52" w:rsidRDefault="00D06B72">
            <w:pPr>
              <w:spacing w:line="480" w:lineRule="atLeast"/>
              <w:rPr>
                <w:rFonts w:ascii="宋体" w:hAnsi="宋体" w:cs="宋体"/>
                <w:color w:val="000000"/>
                <w:kern w:val="0"/>
                <w:sz w:val="24"/>
                <w:szCs w:val="24"/>
                <w:lang w:bidi="ar"/>
              </w:rPr>
            </w:pPr>
            <w:r>
              <w:rPr>
                <w:rFonts w:ascii="宋体" w:hAnsi="宋体" w:cs="宋体" w:hint="eastAsia"/>
                <w:color w:val="000000"/>
                <w:kern w:val="0"/>
                <w:sz w:val="24"/>
                <w:szCs w:val="24"/>
                <w:lang w:bidi="ar"/>
              </w:rPr>
              <w:t>上海弈慧投资管理公司</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黄健等</w:t>
            </w:r>
          </w:p>
        </w:tc>
      </w:tr>
      <w:tr w:rsidR="00C77F52" w14:paraId="4353F4DD" w14:textId="77777777">
        <w:trPr>
          <w:jc w:val="center"/>
        </w:trPr>
        <w:tc>
          <w:tcPr>
            <w:tcW w:w="2943" w:type="dxa"/>
          </w:tcPr>
          <w:p w14:paraId="2D5561AF"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时间</w:t>
            </w:r>
          </w:p>
        </w:tc>
        <w:tc>
          <w:tcPr>
            <w:tcW w:w="5815" w:type="dxa"/>
          </w:tcPr>
          <w:p w14:paraId="3F9146BF" w14:textId="77777777" w:rsidR="00C77F52" w:rsidRDefault="00D06B72">
            <w:pPr>
              <w:spacing w:line="480" w:lineRule="atLeast"/>
              <w:rPr>
                <w:bCs/>
                <w:iCs/>
                <w:sz w:val="24"/>
                <w:szCs w:val="24"/>
              </w:rPr>
            </w:pPr>
            <w:r>
              <w:rPr>
                <w:bCs/>
                <w:iCs/>
                <w:sz w:val="24"/>
                <w:szCs w:val="24"/>
              </w:rPr>
              <w:t>2020</w:t>
            </w:r>
            <w:r>
              <w:rPr>
                <w:bCs/>
                <w:iCs/>
                <w:sz w:val="24"/>
                <w:szCs w:val="24"/>
              </w:rPr>
              <w:t>年</w:t>
            </w:r>
            <w:r>
              <w:rPr>
                <w:bCs/>
                <w:iCs/>
                <w:sz w:val="24"/>
                <w:szCs w:val="24"/>
              </w:rPr>
              <w:t>12</w:t>
            </w:r>
            <w:r>
              <w:rPr>
                <w:bCs/>
                <w:iCs/>
                <w:sz w:val="24"/>
                <w:szCs w:val="24"/>
              </w:rPr>
              <w:t>月</w:t>
            </w:r>
            <w:r>
              <w:rPr>
                <w:bCs/>
                <w:iCs/>
                <w:sz w:val="24"/>
                <w:szCs w:val="24"/>
              </w:rPr>
              <w:t>22</w:t>
            </w:r>
            <w:r>
              <w:rPr>
                <w:bCs/>
                <w:iCs/>
                <w:sz w:val="24"/>
                <w:szCs w:val="24"/>
              </w:rPr>
              <w:t>日</w:t>
            </w:r>
          </w:p>
        </w:tc>
      </w:tr>
      <w:tr w:rsidR="00C77F52" w14:paraId="588514A3" w14:textId="77777777">
        <w:trPr>
          <w:jc w:val="center"/>
        </w:trPr>
        <w:tc>
          <w:tcPr>
            <w:tcW w:w="2943" w:type="dxa"/>
          </w:tcPr>
          <w:p w14:paraId="06E59635"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地点</w:t>
            </w:r>
          </w:p>
        </w:tc>
        <w:tc>
          <w:tcPr>
            <w:tcW w:w="5815" w:type="dxa"/>
          </w:tcPr>
          <w:p w14:paraId="30C03384" w14:textId="77777777" w:rsidR="00C77F52" w:rsidRDefault="00D06B72">
            <w:pPr>
              <w:spacing w:line="480" w:lineRule="atLeast"/>
              <w:rPr>
                <w:rFonts w:ascii="宋体" w:hAnsi="宋体" w:cs="宋体"/>
                <w:bCs/>
                <w:iCs/>
                <w:sz w:val="24"/>
                <w:szCs w:val="24"/>
              </w:rPr>
            </w:pPr>
            <w:r>
              <w:rPr>
                <w:rFonts w:ascii="宋体" w:hAnsi="宋体" w:cs="宋体" w:hint="eastAsia"/>
                <w:bCs/>
                <w:iCs/>
                <w:sz w:val="24"/>
                <w:szCs w:val="24"/>
              </w:rPr>
              <w:t>湖北武汉</w:t>
            </w:r>
          </w:p>
        </w:tc>
      </w:tr>
      <w:tr w:rsidR="00C77F52" w14:paraId="44C65905" w14:textId="77777777">
        <w:trPr>
          <w:jc w:val="center"/>
        </w:trPr>
        <w:tc>
          <w:tcPr>
            <w:tcW w:w="2943" w:type="dxa"/>
          </w:tcPr>
          <w:p w14:paraId="04758836"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上市公司接待人员姓名</w:t>
            </w:r>
          </w:p>
        </w:tc>
        <w:tc>
          <w:tcPr>
            <w:tcW w:w="5815" w:type="dxa"/>
          </w:tcPr>
          <w:p w14:paraId="2BF72EAC" w14:textId="77777777" w:rsidR="00C77F52" w:rsidRDefault="00D06B72">
            <w:pPr>
              <w:spacing w:line="480" w:lineRule="atLeast"/>
              <w:rPr>
                <w:rFonts w:ascii="宋体" w:hAnsi="宋体" w:cs="宋体"/>
                <w:bCs/>
                <w:iCs/>
                <w:sz w:val="24"/>
                <w:szCs w:val="24"/>
              </w:rPr>
            </w:pPr>
            <w:r>
              <w:rPr>
                <w:rFonts w:ascii="宋体" w:hAnsi="宋体" w:cs="宋体" w:hint="eastAsia"/>
                <w:bCs/>
                <w:iCs/>
                <w:sz w:val="24"/>
                <w:szCs w:val="24"/>
              </w:rPr>
              <w:t>公司董事会秘书、首席战略官（</w:t>
            </w:r>
            <w:r>
              <w:rPr>
                <w:rFonts w:ascii="宋体" w:hAnsi="宋体" w:cs="宋体" w:hint="eastAsia"/>
                <w:bCs/>
                <w:iCs/>
                <w:sz w:val="24"/>
                <w:szCs w:val="24"/>
              </w:rPr>
              <w:t>CSO</w:t>
            </w:r>
            <w:r>
              <w:rPr>
                <w:rFonts w:ascii="宋体" w:hAnsi="宋体" w:cs="宋体" w:hint="eastAsia"/>
                <w:bCs/>
                <w:iCs/>
                <w:sz w:val="24"/>
                <w:szCs w:val="24"/>
              </w:rPr>
              <w:t>）秦军</w:t>
            </w:r>
          </w:p>
        </w:tc>
      </w:tr>
      <w:tr w:rsidR="00C77F52" w14:paraId="359E7DEE" w14:textId="77777777">
        <w:trPr>
          <w:trHeight w:val="1125"/>
          <w:jc w:val="center"/>
        </w:trPr>
        <w:tc>
          <w:tcPr>
            <w:tcW w:w="8758" w:type="dxa"/>
            <w:gridSpan w:val="2"/>
          </w:tcPr>
          <w:p w14:paraId="0851FB2C" w14:textId="77777777" w:rsidR="00C77F52" w:rsidRDefault="00D06B72">
            <w:pPr>
              <w:spacing w:line="360" w:lineRule="auto"/>
              <w:jc w:val="center"/>
              <w:rPr>
                <w:rFonts w:ascii="宋体" w:hAnsi="宋体" w:cs="宋体"/>
                <w:b/>
                <w:bCs/>
                <w:iCs/>
                <w:sz w:val="24"/>
                <w:szCs w:val="24"/>
              </w:rPr>
            </w:pPr>
            <w:r>
              <w:rPr>
                <w:rFonts w:ascii="宋体" w:hAnsi="宋体" w:cs="宋体" w:hint="eastAsia"/>
                <w:b/>
                <w:bCs/>
                <w:iCs/>
                <w:sz w:val="24"/>
                <w:szCs w:val="24"/>
              </w:rPr>
              <w:t>会谈主要内容</w:t>
            </w:r>
          </w:p>
          <w:p w14:paraId="4C1D7F1B" w14:textId="77777777" w:rsidR="00C77F52" w:rsidRDefault="00D06B72">
            <w:pPr>
              <w:spacing w:line="360" w:lineRule="auto"/>
              <w:rPr>
                <w:b/>
                <w:bCs/>
                <w:iCs/>
                <w:sz w:val="24"/>
                <w:szCs w:val="24"/>
              </w:rPr>
            </w:pPr>
            <w:r>
              <w:rPr>
                <w:b/>
                <w:bCs/>
                <w:iCs/>
                <w:sz w:val="24"/>
                <w:szCs w:val="24"/>
              </w:rPr>
              <w:t>1</w:t>
            </w:r>
            <w:r>
              <w:rPr>
                <w:b/>
                <w:bCs/>
                <w:iCs/>
                <w:sz w:val="24"/>
                <w:szCs w:val="24"/>
              </w:rPr>
              <w:t>、公司目前的生猪存栏量如何？预计年底能繁母猪存栏能达到多少？</w:t>
            </w:r>
          </w:p>
          <w:p w14:paraId="22A20A86" w14:textId="77777777" w:rsidR="00C77F52" w:rsidRDefault="00D06B72">
            <w:pPr>
              <w:spacing w:line="360" w:lineRule="auto"/>
              <w:ind w:firstLineChars="200" w:firstLine="480"/>
              <w:rPr>
                <w:sz w:val="24"/>
                <w:szCs w:val="24"/>
              </w:rPr>
            </w:pPr>
            <w:r>
              <w:rPr>
                <w:sz w:val="24"/>
                <w:szCs w:val="24"/>
              </w:rPr>
              <w:t>截至</w:t>
            </w:r>
            <w:r>
              <w:rPr>
                <w:sz w:val="24"/>
                <w:szCs w:val="24"/>
              </w:rPr>
              <w:t>11</w:t>
            </w:r>
            <w:r>
              <w:rPr>
                <w:sz w:val="24"/>
                <w:szCs w:val="24"/>
              </w:rPr>
              <w:t>月末，生猪存栏量共计约</w:t>
            </w:r>
            <w:r>
              <w:rPr>
                <w:sz w:val="24"/>
                <w:szCs w:val="24"/>
              </w:rPr>
              <w:t>2,200</w:t>
            </w:r>
            <w:r>
              <w:rPr>
                <w:sz w:val="24"/>
                <w:szCs w:val="24"/>
              </w:rPr>
              <w:t>万头，预计年底能繁母猪存栏量能达到</w:t>
            </w:r>
            <w:r>
              <w:rPr>
                <w:sz w:val="24"/>
                <w:szCs w:val="24"/>
              </w:rPr>
              <w:t>260</w:t>
            </w:r>
            <w:r>
              <w:rPr>
                <w:sz w:val="24"/>
                <w:szCs w:val="24"/>
              </w:rPr>
              <w:t>万头</w:t>
            </w:r>
            <w:r>
              <w:rPr>
                <w:rFonts w:hint="eastAsia"/>
                <w:sz w:val="24"/>
                <w:szCs w:val="24"/>
              </w:rPr>
              <w:t>左右</w:t>
            </w:r>
            <w:r>
              <w:rPr>
                <w:sz w:val="24"/>
                <w:szCs w:val="24"/>
              </w:rPr>
              <w:t>。</w:t>
            </w:r>
          </w:p>
          <w:p w14:paraId="3D7A76BE" w14:textId="77777777" w:rsidR="00C77F52" w:rsidRDefault="00D06B72">
            <w:pPr>
              <w:spacing w:line="360" w:lineRule="auto"/>
              <w:rPr>
                <w:b/>
                <w:bCs/>
                <w:iCs/>
                <w:kern w:val="0"/>
                <w:sz w:val="24"/>
                <w:szCs w:val="24"/>
              </w:rPr>
            </w:pPr>
            <w:r>
              <w:rPr>
                <w:b/>
                <w:bCs/>
                <w:iCs/>
                <w:kern w:val="0"/>
                <w:sz w:val="24"/>
                <w:szCs w:val="24"/>
              </w:rPr>
              <w:t>2</w:t>
            </w:r>
            <w:r>
              <w:rPr>
                <w:b/>
                <w:bCs/>
                <w:iCs/>
                <w:kern w:val="0"/>
                <w:sz w:val="24"/>
                <w:szCs w:val="24"/>
              </w:rPr>
              <w:t>、公司大力布局屠宰板块的原因？</w:t>
            </w:r>
          </w:p>
          <w:p w14:paraId="1E2A3C7B" w14:textId="77777777" w:rsidR="00C77F52" w:rsidRDefault="00D06B72">
            <w:pPr>
              <w:spacing w:line="360" w:lineRule="auto"/>
              <w:ind w:firstLineChars="200" w:firstLine="480"/>
              <w:rPr>
                <w:rFonts w:ascii="宋体" w:hAnsi="宋体" w:cs="宋体"/>
                <w:sz w:val="24"/>
                <w:szCs w:val="24"/>
              </w:rPr>
            </w:pPr>
            <w:r>
              <w:rPr>
                <w:rFonts w:ascii="宋体" w:hAnsi="宋体" w:cs="宋体" w:hint="eastAsia"/>
                <w:sz w:val="24"/>
                <w:szCs w:val="24"/>
              </w:rPr>
              <w:t>公司向下游屠宰行业进行规划布局，一方面是响应国家从“调猪”到“调肉”政策的转变，另一方面是考虑中原等地区属于生猪调出大区，屠宰产能不足，尤其</w:t>
            </w:r>
            <w:r>
              <w:rPr>
                <w:rFonts w:ascii="宋体" w:hAnsi="宋体" w:cs="宋体" w:hint="eastAsia"/>
                <w:sz w:val="24"/>
                <w:szCs w:val="24"/>
              </w:rPr>
              <w:lastRenderedPageBreak/>
              <w:t>是先进产能很稀缺。</w:t>
            </w:r>
          </w:p>
          <w:p w14:paraId="555EEBE9" w14:textId="77777777" w:rsidR="00C77F52" w:rsidRDefault="00D06B72">
            <w:pPr>
              <w:spacing w:line="360" w:lineRule="auto"/>
              <w:rPr>
                <w:b/>
                <w:bCs/>
                <w:sz w:val="24"/>
                <w:szCs w:val="24"/>
              </w:rPr>
            </w:pPr>
            <w:r>
              <w:rPr>
                <w:b/>
                <w:bCs/>
                <w:sz w:val="24"/>
                <w:szCs w:val="24"/>
              </w:rPr>
              <w:t>3</w:t>
            </w:r>
            <w:r>
              <w:rPr>
                <w:b/>
                <w:bCs/>
                <w:sz w:val="24"/>
                <w:szCs w:val="24"/>
              </w:rPr>
              <w:t>、目前屠宰厂的投产情况如何？未来的发展战略如何考虑？</w:t>
            </w:r>
          </w:p>
          <w:p w14:paraId="358D3072" w14:textId="42850611" w:rsidR="00C77F52" w:rsidRDefault="00D06B72">
            <w:pPr>
              <w:spacing w:line="360" w:lineRule="auto"/>
              <w:ind w:firstLineChars="200" w:firstLine="480"/>
              <w:rPr>
                <w:sz w:val="24"/>
                <w:szCs w:val="24"/>
              </w:rPr>
            </w:pPr>
            <w:r>
              <w:rPr>
                <w:sz w:val="24"/>
                <w:szCs w:val="24"/>
              </w:rPr>
              <w:t>（</w:t>
            </w:r>
            <w:r>
              <w:rPr>
                <w:sz w:val="24"/>
                <w:szCs w:val="24"/>
              </w:rPr>
              <w:t>1</w:t>
            </w:r>
            <w:r>
              <w:rPr>
                <w:sz w:val="24"/>
                <w:szCs w:val="24"/>
              </w:rPr>
              <w:t>）目前公司内乡屠宰厂处于试运行阶段，生猪</w:t>
            </w:r>
            <w:r w:rsidR="009665E8">
              <w:rPr>
                <w:sz w:val="24"/>
                <w:szCs w:val="24"/>
              </w:rPr>
              <w:t>日</w:t>
            </w:r>
            <w:r>
              <w:rPr>
                <w:sz w:val="24"/>
                <w:szCs w:val="24"/>
              </w:rPr>
              <w:t>屠</w:t>
            </w:r>
            <w:r>
              <w:rPr>
                <w:sz w:val="24"/>
                <w:szCs w:val="24"/>
              </w:rPr>
              <w:t>宰量约</w:t>
            </w:r>
            <w:r>
              <w:rPr>
                <w:sz w:val="24"/>
                <w:szCs w:val="24"/>
              </w:rPr>
              <w:t>5,000</w:t>
            </w:r>
            <w:r>
              <w:rPr>
                <w:sz w:val="24"/>
                <w:szCs w:val="24"/>
              </w:rPr>
              <w:t>头，目前约达到目标设计产能的</w:t>
            </w:r>
            <w:r>
              <w:rPr>
                <w:sz w:val="24"/>
                <w:szCs w:val="24"/>
              </w:rPr>
              <w:t>75%</w:t>
            </w:r>
            <w:r>
              <w:rPr>
                <w:sz w:val="24"/>
                <w:szCs w:val="24"/>
              </w:rPr>
              <w:t>左右。</w:t>
            </w:r>
          </w:p>
          <w:p w14:paraId="04886759" w14:textId="77777777" w:rsidR="00C77F52" w:rsidRDefault="00D06B72">
            <w:pPr>
              <w:spacing w:line="360" w:lineRule="auto"/>
              <w:ind w:firstLineChars="200" w:firstLine="480"/>
              <w:rPr>
                <w:sz w:val="24"/>
                <w:szCs w:val="24"/>
              </w:rPr>
            </w:pPr>
            <w:r>
              <w:rPr>
                <w:sz w:val="24"/>
                <w:szCs w:val="24"/>
              </w:rPr>
              <w:t>（</w:t>
            </w:r>
            <w:r>
              <w:rPr>
                <w:sz w:val="24"/>
                <w:szCs w:val="24"/>
              </w:rPr>
              <w:t>2</w:t>
            </w:r>
            <w:r>
              <w:rPr>
                <w:sz w:val="24"/>
                <w:szCs w:val="24"/>
              </w:rPr>
              <w:t>）截止目前，公司已经成立</w:t>
            </w:r>
            <w:r>
              <w:rPr>
                <w:sz w:val="24"/>
                <w:szCs w:val="24"/>
              </w:rPr>
              <w:t>15</w:t>
            </w:r>
            <w:r>
              <w:rPr>
                <w:sz w:val="24"/>
                <w:szCs w:val="24"/>
              </w:rPr>
              <w:t>家屠宰子公司，预计</w:t>
            </w:r>
            <w:r>
              <w:rPr>
                <w:sz w:val="24"/>
                <w:szCs w:val="24"/>
              </w:rPr>
              <w:t>2-3</w:t>
            </w:r>
            <w:r>
              <w:rPr>
                <w:sz w:val="24"/>
                <w:szCs w:val="24"/>
              </w:rPr>
              <w:t>年可陆续建成投产，项目满产后年屠宰量约</w:t>
            </w:r>
            <w:r>
              <w:rPr>
                <w:sz w:val="24"/>
                <w:szCs w:val="24"/>
              </w:rPr>
              <w:t>3,000</w:t>
            </w:r>
            <w:r>
              <w:rPr>
                <w:sz w:val="24"/>
                <w:szCs w:val="24"/>
              </w:rPr>
              <w:t>万头。未来，公司将会根据养殖产能的布局，在养殖产能密集的区域配套建设屠宰厂，通过养殖加</w:t>
            </w:r>
            <w:r>
              <w:rPr>
                <w:sz w:val="24"/>
                <w:szCs w:val="24"/>
              </w:rPr>
              <w:t>屠宰产生协同发展效应，提升产品价值。</w:t>
            </w:r>
          </w:p>
          <w:p w14:paraId="7FF18450" w14:textId="77777777" w:rsidR="00C77F52" w:rsidRDefault="00D06B72">
            <w:pPr>
              <w:spacing w:line="360" w:lineRule="auto"/>
              <w:rPr>
                <w:rFonts w:ascii="宋体" w:hAnsi="宋体" w:cs="宋体"/>
                <w:b/>
                <w:bCs/>
                <w:sz w:val="24"/>
                <w:szCs w:val="24"/>
              </w:rPr>
            </w:pPr>
            <w:r>
              <w:rPr>
                <w:rFonts w:ascii="宋体" w:hAnsi="宋体" w:cs="宋体" w:hint="eastAsia"/>
                <w:b/>
                <w:bCs/>
                <w:sz w:val="24"/>
                <w:szCs w:val="24"/>
              </w:rPr>
              <w:t>4</w:t>
            </w:r>
            <w:r>
              <w:rPr>
                <w:rFonts w:ascii="宋体" w:hAnsi="宋体" w:cs="宋体" w:hint="eastAsia"/>
                <w:b/>
                <w:bCs/>
                <w:sz w:val="24"/>
                <w:szCs w:val="24"/>
              </w:rPr>
              <w:t>、屠宰厂的销售产品主要包括哪些？销售渠道及各自的占比情况如何？利润情况如何？</w:t>
            </w:r>
          </w:p>
          <w:p w14:paraId="6F6E0019" w14:textId="77777777" w:rsidR="00C77F52" w:rsidRDefault="00D06B72">
            <w:pPr>
              <w:spacing w:line="360" w:lineRule="auto"/>
              <w:ind w:firstLineChars="200" w:firstLine="480"/>
              <w:rPr>
                <w:sz w:val="24"/>
                <w:szCs w:val="24"/>
              </w:rPr>
            </w:pPr>
            <w:r>
              <w:rPr>
                <w:sz w:val="24"/>
                <w:szCs w:val="24"/>
              </w:rPr>
              <w:t>（</w:t>
            </w:r>
            <w:r>
              <w:rPr>
                <w:sz w:val="24"/>
                <w:szCs w:val="24"/>
              </w:rPr>
              <w:t>1</w:t>
            </w:r>
            <w:r>
              <w:rPr>
                <w:sz w:val="24"/>
                <w:szCs w:val="24"/>
              </w:rPr>
              <w:t>）牧原肉食品公司的销售产品包括白条、分割品和猪副产品三类，现阶段主要以销售白条为主。销售渠道以农贸市场为主，占销售总量的比例约为</w:t>
            </w:r>
            <w:r>
              <w:rPr>
                <w:sz w:val="24"/>
                <w:szCs w:val="24"/>
              </w:rPr>
              <w:t>70%</w:t>
            </w:r>
            <w:r>
              <w:rPr>
                <w:sz w:val="24"/>
                <w:szCs w:val="24"/>
              </w:rPr>
              <w:t>，同时公司还在积极开辟大型商超、连锁餐饮店和新零售等销售渠道。</w:t>
            </w:r>
          </w:p>
          <w:p w14:paraId="6A06B5D7" w14:textId="77777777" w:rsidR="00C77F52" w:rsidRDefault="00D06B72">
            <w:pPr>
              <w:spacing w:line="360" w:lineRule="auto"/>
              <w:ind w:firstLineChars="200" w:firstLine="480"/>
              <w:rPr>
                <w:sz w:val="24"/>
                <w:szCs w:val="24"/>
              </w:rPr>
            </w:pPr>
            <w:r>
              <w:rPr>
                <w:sz w:val="24"/>
                <w:szCs w:val="24"/>
              </w:rPr>
              <w:t>（</w:t>
            </w:r>
            <w:r>
              <w:rPr>
                <w:sz w:val="24"/>
                <w:szCs w:val="24"/>
              </w:rPr>
              <w:t>2</w:t>
            </w:r>
            <w:r>
              <w:rPr>
                <w:sz w:val="24"/>
                <w:szCs w:val="24"/>
              </w:rPr>
              <w:t>）整体来看，屠宰</w:t>
            </w:r>
            <w:r>
              <w:rPr>
                <w:rFonts w:hint="eastAsia"/>
                <w:sz w:val="24"/>
                <w:szCs w:val="24"/>
              </w:rPr>
              <w:t>业务</w:t>
            </w:r>
            <w:r>
              <w:rPr>
                <w:sz w:val="24"/>
                <w:szCs w:val="24"/>
              </w:rPr>
              <w:t>的利润率相对养殖</w:t>
            </w:r>
            <w:r>
              <w:rPr>
                <w:rFonts w:hint="eastAsia"/>
                <w:sz w:val="24"/>
                <w:szCs w:val="24"/>
              </w:rPr>
              <w:t>业务</w:t>
            </w:r>
            <w:r>
              <w:rPr>
                <w:sz w:val="24"/>
                <w:szCs w:val="24"/>
              </w:rPr>
              <w:t>较低。未来公司期望通过提升管理水平、生产效率、调整销售策略等方式，提升屠宰板块的头均利润。</w:t>
            </w:r>
          </w:p>
          <w:p w14:paraId="1E7AF590" w14:textId="77777777" w:rsidR="00C77F52" w:rsidRDefault="00D06B72">
            <w:pPr>
              <w:spacing w:line="360" w:lineRule="auto"/>
              <w:rPr>
                <w:b/>
                <w:bCs/>
                <w:sz w:val="24"/>
                <w:szCs w:val="24"/>
              </w:rPr>
            </w:pPr>
            <w:r>
              <w:rPr>
                <w:b/>
                <w:bCs/>
                <w:sz w:val="24"/>
                <w:szCs w:val="24"/>
              </w:rPr>
              <w:t>5</w:t>
            </w:r>
            <w:r>
              <w:rPr>
                <w:b/>
                <w:bCs/>
                <w:sz w:val="24"/>
                <w:szCs w:val="24"/>
              </w:rPr>
              <w:t>、牧原猪肉礼盒有在聚爱优选上销售，聚爱优选平台的开发目</w:t>
            </w:r>
            <w:r>
              <w:rPr>
                <w:b/>
                <w:bCs/>
                <w:sz w:val="24"/>
                <w:szCs w:val="24"/>
              </w:rPr>
              <w:t>的是什么？与牧原股份的关系如何，是否构成关联交易？</w:t>
            </w:r>
          </w:p>
          <w:p w14:paraId="6E2B63D6" w14:textId="77777777" w:rsidR="00C77F52" w:rsidRDefault="00D06B72">
            <w:pPr>
              <w:spacing w:line="360" w:lineRule="auto"/>
              <w:ind w:firstLineChars="200" w:firstLine="480"/>
              <w:rPr>
                <w:sz w:val="24"/>
                <w:szCs w:val="24"/>
              </w:rPr>
            </w:pPr>
            <w:r>
              <w:rPr>
                <w:sz w:val="24"/>
                <w:szCs w:val="24"/>
              </w:rPr>
              <w:t>（</w:t>
            </w:r>
            <w:r>
              <w:rPr>
                <w:sz w:val="24"/>
                <w:szCs w:val="24"/>
              </w:rPr>
              <w:t>1</w:t>
            </w:r>
            <w:r>
              <w:rPr>
                <w:sz w:val="24"/>
                <w:szCs w:val="24"/>
              </w:rPr>
              <w:t>）聚爱优选是河南省聚爱数字科技有限公司自主开发打造的电商平台，属于牧原实业集团旗下的全资子公司。聚爱优选依托集团优势，旨在为员工提供严选、优选、精选的</w:t>
            </w:r>
            <w:r>
              <w:rPr>
                <w:rFonts w:hint="eastAsia"/>
                <w:sz w:val="24"/>
                <w:szCs w:val="24"/>
              </w:rPr>
              <w:t>“</w:t>
            </w:r>
            <w:r>
              <w:rPr>
                <w:sz w:val="24"/>
                <w:szCs w:val="24"/>
              </w:rPr>
              <w:t>衣食住行用娱</w:t>
            </w:r>
            <w:r>
              <w:rPr>
                <w:rFonts w:hint="eastAsia"/>
                <w:sz w:val="24"/>
                <w:szCs w:val="24"/>
              </w:rPr>
              <w:t>”</w:t>
            </w:r>
            <w:r>
              <w:rPr>
                <w:sz w:val="24"/>
                <w:szCs w:val="24"/>
              </w:rPr>
              <w:t>等全品类优质产品和服务，致力于打造牧原旗下方便实惠的品质生活平台。</w:t>
            </w:r>
          </w:p>
          <w:p w14:paraId="11A1F05F" w14:textId="77777777" w:rsidR="00C77F52" w:rsidRDefault="00D06B72">
            <w:pPr>
              <w:spacing w:line="360" w:lineRule="auto"/>
              <w:ind w:firstLineChars="200" w:firstLine="480"/>
              <w:rPr>
                <w:sz w:val="24"/>
                <w:szCs w:val="24"/>
              </w:rPr>
            </w:pPr>
            <w:r>
              <w:rPr>
                <w:sz w:val="24"/>
                <w:szCs w:val="24"/>
              </w:rPr>
              <w:t>（</w:t>
            </w:r>
            <w:r>
              <w:rPr>
                <w:sz w:val="24"/>
                <w:szCs w:val="24"/>
              </w:rPr>
              <w:t>2</w:t>
            </w:r>
            <w:r>
              <w:rPr>
                <w:sz w:val="24"/>
                <w:szCs w:val="24"/>
              </w:rPr>
              <w:t>）目前，聚爱优选平台仅是牧原肉食公司猪肉礼盒销售的渠道之一，与牧原股份之间的交易属于关联交易。此项关联交易已履行了审议程序和披露义务。</w:t>
            </w:r>
          </w:p>
          <w:p w14:paraId="0C8F2815" w14:textId="77777777" w:rsidR="00C77F52" w:rsidRDefault="00D06B72">
            <w:pPr>
              <w:spacing w:line="360" w:lineRule="auto"/>
              <w:rPr>
                <w:b/>
                <w:bCs/>
                <w:sz w:val="24"/>
                <w:szCs w:val="24"/>
              </w:rPr>
            </w:pPr>
            <w:r>
              <w:rPr>
                <w:b/>
                <w:bCs/>
                <w:sz w:val="24"/>
                <w:szCs w:val="24"/>
              </w:rPr>
              <w:t>6</w:t>
            </w:r>
            <w:r>
              <w:rPr>
                <w:b/>
                <w:bCs/>
                <w:sz w:val="24"/>
                <w:szCs w:val="24"/>
              </w:rPr>
              <w:t>、目前的公司土地储备和产能如何？</w:t>
            </w:r>
            <w:r>
              <w:rPr>
                <w:b/>
                <w:bCs/>
                <w:sz w:val="24"/>
                <w:szCs w:val="24"/>
              </w:rPr>
              <w:t xml:space="preserve"> </w:t>
            </w:r>
          </w:p>
          <w:p w14:paraId="6B01709D" w14:textId="77777777" w:rsidR="00C77F52" w:rsidRDefault="00D06B72">
            <w:pPr>
              <w:spacing w:line="360" w:lineRule="auto"/>
              <w:ind w:firstLineChars="200" w:firstLine="480"/>
              <w:rPr>
                <w:b/>
                <w:bCs/>
                <w:sz w:val="24"/>
                <w:szCs w:val="24"/>
              </w:rPr>
            </w:pPr>
            <w:r>
              <w:rPr>
                <w:sz w:val="24"/>
                <w:szCs w:val="24"/>
              </w:rPr>
              <w:t>目前，公司已储备</w:t>
            </w:r>
            <w:r>
              <w:rPr>
                <w:rFonts w:hint="eastAsia"/>
                <w:sz w:val="24"/>
                <w:szCs w:val="24"/>
              </w:rPr>
              <w:t>超过</w:t>
            </w:r>
            <w:r>
              <w:rPr>
                <w:sz w:val="24"/>
                <w:szCs w:val="24"/>
              </w:rPr>
              <w:t>8,000</w:t>
            </w:r>
            <w:r>
              <w:rPr>
                <w:rFonts w:hint="eastAsia"/>
                <w:sz w:val="24"/>
                <w:szCs w:val="24"/>
              </w:rPr>
              <w:t>万</w:t>
            </w:r>
            <w:r>
              <w:rPr>
                <w:sz w:val="24"/>
                <w:szCs w:val="24"/>
              </w:rPr>
              <w:t>头左右生猪产</w:t>
            </w:r>
            <w:r>
              <w:rPr>
                <w:sz w:val="24"/>
                <w:szCs w:val="24"/>
              </w:rPr>
              <w:t>能对应的土地。预计到</w:t>
            </w:r>
            <w:r>
              <w:rPr>
                <w:sz w:val="24"/>
                <w:szCs w:val="24"/>
              </w:rPr>
              <w:t>2020</w:t>
            </w:r>
            <w:r>
              <w:rPr>
                <w:sz w:val="24"/>
                <w:szCs w:val="24"/>
              </w:rPr>
              <w:t>年底，产能可以到达</w:t>
            </w:r>
            <w:r>
              <w:rPr>
                <w:sz w:val="24"/>
                <w:szCs w:val="24"/>
              </w:rPr>
              <w:t>5,000</w:t>
            </w:r>
            <w:r>
              <w:rPr>
                <w:sz w:val="24"/>
                <w:szCs w:val="24"/>
              </w:rPr>
              <w:t>万头左右。</w:t>
            </w:r>
            <w:r>
              <w:rPr>
                <w:sz w:val="24"/>
                <w:szCs w:val="24"/>
              </w:rPr>
              <w:t>2021</w:t>
            </w:r>
            <w:r>
              <w:rPr>
                <w:sz w:val="24"/>
                <w:szCs w:val="24"/>
              </w:rPr>
              <w:t>年，公司将根据市场行情和利润情况等因素综合衡量，保持合理的投资建设速度，助力公司实现持续盈利和健康发展。</w:t>
            </w:r>
          </w:p>
          <w:p w14:paraId="314A1FB6" w14:textId="77777777" w:rsidR="00C77F52" w:rsidRDefault="00D06B72">
            <w:pPr>
              <w:spacing w:line="360" w:lineRule="auto"/>
              <w:rPr>
                <w:b/>
                <w:sz w:val="24"/>
                <w:szCs w:val="24"/>
              </w:rPr>
            </w:pPr>
            <w:r>
              <w:rPr>
                <w:b/>
                <w:sz w:val="24"/>
                <w:szCs w:val="24"/>
              </w:rPr>
              <w:t>7</w:t>
            </w:r>
            <w:r>
              <w:rPr>
                <w:b/>
                <w:sz w:val="24"/>
                <w:szCs w:val="24"/>
              </w:rPr>
              <w:t>、公司预计</w:t>
            </w:r>
            <w:r>
              <w:rPr>
                <w:b/>
                <w:sz w:val="24"/>
                <w:szCs w:val="24"/>
              </w:rPr>
              <w:t>2021</w:t>
            </w:r>
            <w:r>
              <w:rPr>
                <w:b/>
                <w:sz w:val="24"/>
                <w:szCs w:val="24"/>
              </w:rPr>
              <w:t>年生猪出栏的完全成本可以到怎样的目标水平？</w:t>
            </w:r>
          </w:p>
          <w:p w14:paraId="03AF5985" w14:textId="77777777" w:rsidR="00C77F52" w:rsidRDefault="00D06B72">
            <w:pPr>
              <w:spacing w:line="360" w:lineRule="auto"/>
              <w:ind w:firstLineChars="200" w:firstLine="480"/>
              <w:rPr>
                <w:b/>
                <w:sz w:val="24"/>
                <w:szCs w:val="24"/>
              </w:rPr>
            </w:pPr>
            <w:r>
              <w:rPr>
                <w:kern w:val="0"/>
                <w:sz w:val="24"/>
                <w:szCs w:val="24"/>
              </w:rPr>
              <w:t>随着公司新人员技能水平的不断提升，新型猪舍使用效率的提高，预计未来公</w:t>
            </w:r>
            <w:r>
              <w:rPr>
                <w:kern w:val="0"/>
                <w:sz w:val="24"/>
                <w:szCs w:val="24"/>
              </w:rPr>
              <w:lastRenderedPageBreak/>
              <w:t>司生产成本将进一步降低。</w:t>
            </w:r>
          </w:p>
          <w:p w14:paraId="7909F2F8" w14:textId="77777777" w:rsidR="00C77F52" w:rsidRDefault="00D06B72">
            <w:pPr>
              <w:spacing w:line="360" w:lineRule="auto"/>
              <w:rPr>
                <w:b/>
                <w:sz w:val="24"/>
                <w:szCs w:val="24"/>
              </w:rPr>
            </w:pPr>
            <w:r>
              <w:rPr>
                <w:b/>
                <w:sz w:val="24"/>
                <w:szCs w:val="24"/>
              </w:rPr>
              <w:t>8</w:t>
            </w:r>
            <w:r>
              <w:rPr>
                <w:b/>
                <w:sz w:val="24"/>
                <w:szCs w:val="24"/>
              </w:rPr>
              <w:t>、公司如何应对本轮猪周期下行风险？后续市场周期的变化跟历史周期会有什么不同？</w:t>
            </w:r>
          </w:p>
          <w:p w14:paraId="0DBB0204" w14:textId="77777777" w:rsidR="00C77F52" w:rsidRDefault="00D06B72">
            <w:pPr>
              <w:spacing w:line="360" w:lineRule="auto"/>
              <w:ind w:firstLineChars="200" w:firstLine="480"/>
              <w:rPr>
                <w:bCs/>
                <w:sz w:val="24"/>
                <w:szCs w:val="24"/>
              </w:rPr>
            </w:pPr>
            <w:r>
              <w:rPr>
                <w:bCs/>
                <w:sz w:val="24"/>
                <w:szCs w:val="24"/>
              </w:rPr>
              <w:t>（</w:t>
            </w:r>
            <w:r>
              <w:rPr>
                <w:bCs/>
                <w:sz w:val="24"/>
                <w:szCs w:val="24"/>
              </w:rPr>
              <w:t>1</w:t>
            </w:r>
            <w:r>
              <w:rPr>
                <w:bCs/>
                <w:sz w:val="24"/>
                <w:szCs w:val="24"/>
              </w:rPr>
              <w:t>）预计明年市场</w:t>
            </w:r>
            <w:r>
              <w:rPr>
                <w:rFonts w:hint="eastAsia"/>
                <w:bCs/>
                <w:sz w:val="24"/>
                <w:szCs w:val="24"/>
              </w:rPr>
              <w:t>的</w:t>
            </w:r>
            <w:r>
              <w:rPr>
                <w:bCs/>
                <w:sz w:val="24"/>
                <w:szCs w:val="24"/>
              </w:rPr>
              <w:t>生猪价格会出现回落，但仍</w:t>
            </w:r>
            <w:r>
              <w:rPr>
                <w:rFonts w:hint="eastAsia"/>
                <w:bCs/>
                <w:sz w:val="24"/>
                <w:szCs w:val="24"/>
              </w:rPr>
              <w:t>将</w:t>
            </w:r>
            <w:r>
              <w:rPr>
                <w:bCs/>
                <w:sz w:val="24"/>
                <w:szCs w:val="24"/>
              </w:rPr>
              <w:t>处于相对高位</w:t>
            </w:r>
            <w:r>
              <w:rPr>
                <w:rFonts w:hint="eastAsia"/>
                <w:bCs/>
                <w:sz w:val="24"/>
                <w:szCs w:val="24"/>
              </w:rPr>
              <w:t>。</w:t>
            </w:r>
            <w:r>
              <w:rPr>
                <w:bCs/>
                <w:sz w:val="24"/>
                <w:szCs w:val="24"/>
              </w:rPr>
              <w:t>公司明年</w:t>
            </w:r>
            <w:r>
              <w:rPr>
                <w:rFonts w:hint="eastAsia"/>
                <w:bCs/>
                <w:sz w:val="24"/>
                <w:szCs w:val="24"/>
              </w:rPr>
              <w:t>将</w:t>
            </w:r>
            <w:r>
              <w:rPr>
                <w:bCs/>
                <w:sz w:val="24"/>
                <w:szCs w:val="24"/>
              </w:rPr>
              <w:t>继续</w:t>
            </w:r>
            <w:r>
              <w:rPr>
                <w:rFonts w:hint="eastAsia"/>
                <w:bCs/>
                <w:sz w:val="24"/>
                <w:szCs w:val="24"/>
              </w:rPr>
              <w:t>优化资产结构、</w:t>
            </w:r>
            <w:r>
              <w:rPr>
                <w:bCs/>
                <w:sz w:val="24"/>
                <w:szCs w:val="24"/>
              </w:rPr>
              <w:t>降低资产负债率，保持充裕的现金储备，应对后续市场价格下降的风险。</w:t>
            </w:r>
          </w:p>
          <w:p w14:paraId="5A4918E9" w14:textId="77777777" w:rsidR="00C77F52" w:rsidRDefault="00D06B72">
            <w:pPr>
              <w:spacing w:line="360" w:lineRule="auto"/>
              <w:ind w:firstLineChars="200" w:firstLine="480"/>
              <w:rPr>
                <w:bCs/>
                <w:sz w:val="24"/>
                <w:szCs w:val="24"/>
              </w:rPr>
            </w:pPr>
            <w:r>
              <w:rPr>
                <w:bCs/>
                <w:sz w:val="24"/>
                <w:szCs w:val="24"/>
              </w:rPr>
              <w:t>（</w:t>
            </w:r>
            <w:r>
              <w:rPr>
                <w:bCs/>
                <w:sz w:val="24"/>
                <w:szCs w:val="24"/>
              </w:rPr>
              <w:t>2</w:t>
            </w:r>
            <w:r>
              <w:rPr>
                <w:bCs/>
                <w:sz w:val="24"/>
                <w:szCs w:val="24"/>
              </w:rPr>
              <w:t>）随着未来行业集中度的提升，产能趋于稳定，预计猪周期</w:t>
            </w:r>
            <w:r>
              <w:rPr>
                <w:rFonts w:hint="eastAsia"/>
                <w:bCs/>
                <w:sz w:val="24"/>
                <w:szCs w:val="24"/>
              </w:rPr>
              <w:t>内</w:t>
            </w:r>
            <w:r>
              <w:rPr>
                <w:bCs/>
                <w:sz w:val="24"/>
                <w:szCs w:val="24"/>
              </w:rPr>
              <w:t>的价格波动幅度也会较以往有所降低。</w:t>
            </w:r>
          </w:p>
          <w:p w14:paraId="414D8B18" w14:textId="77777777" w:rsidR="00C77F52" w:rsidRDefault="00D06B72">
            <w:pPr>
              <w:spacing w:line="360" w:lineRule="auto"/>
              <w:rPr>
                <w:b/>
                <w:sz w:val="24"/>
                <w:szCs w:val="24"/>
              </w:rPr>
            </w:pPr>
            <w:r>
              <w:rPr>
                <w:b/>
                <w:sz w:val="24"/>
                <w:szCs w:val="24"/>
              </w:rPr>
              <w:t>9</w:t>
            </w:r>
            <w:r>
              <w:rPr>
                <w:b/>
                <w:sz w:val="24"/>
                <w:szCs w:val="24"/>
              </w:rPr>
              <w:t>、今年玉米等饲料原料的上涨对于公司生猪养殖成本的影响有多大？</w:t>
            </w:r>
          </w:p>
          <w:p w14:paraId="56DDF980" w14:textId="77777777" w:rsidR="00C77F52" w:rsidRDefault="00D06B72">
            <w:pPr>
              <w:spacing w:line="360" w:lineRule="auto"/>
              <w:ind w:firstLineChars="200" w:firstLine="480"/>
              <w:rPr>
                <w:bCs/>
                <w:sz w:val="24"/>
                <w:szCs w:val="24"/>
              </w:rPr>
            </w:pPr>
            <w:r>
              <w:rPr>
                <w:sz w:val="24"/>
                <w:szCs w:val="24"/>
              </w:rPr>
              <w:t>（</w:t>
            </w:r>
            <w:r>
              <w:rPr>
                <w:sz w:val="24"/>
                <w:szCs w:val="24"/>
              </w:rPr>
              <w:t>1</w:t>
            </w:r>
            <w:r>
              <w:rPr>
                <w:sz w:val="24"/>
                <w:szCs w:val="24"/>
              </w:rPr>
              <w:t>）原料价格上涨对于生猪养殖企业的生产成本会造成一定影响，今年公司采购团队已经通过提前采购锁定了一部分原材料成本。</w:t>
            </w:r>
            <w:r>
              <w:rPr>
                <w:bCs/>
                <w:sz w:val="24"/>
                <w:szCs w:val="24"/>
              </w:rPr>
              <w:t xml:space="preserve"> </w:t>
            </w:r>
          </w:p>
          <w:p w14:paraId="1CB97EEA" w14:textId="77777777" w:rsidR="00C77F52" w:rsidRDefault="00D06B72">
            <w:pPr>
              <w:spacing w:line="360" w:lineRule="auto"/>
              <w:ind w:firstLineChars="200" w:firstLine="480"/>
              <w:rPr>
                <w:bCs/>
                <w:sz w:val="24"/>
                <w:szCs w:val="24"/>
              </w:rPr>
            </w:pPr>
            <w:r>
              <w:rPr>
                <w:bCs/>
                <w:sz w:val="24"/>
                <w:szCs w:val="24"/>
              </w:rPr>
              <w:t>（</w:t>
            </w:r>
            <w:r>
              <w:rPr>
                <w:bCs/>
                <w:sz w:val="24"/>
                <w:szCs w:val="24"/>
              </w:rPr>
              <w:t>2</w:t>
            </w:r>
            <w:r>
              <w:rPr>
                <w:bCs/>
                <w:sz w:val="24"/>
                <w:szCs w:val="24"/>
              </w:rPr>
              <w:t>）今年玉米市场价格上涨了约</w:t>
            </w:r>
            <w:r>
              <w:rPr>
                <w:bCs/>
                <w:sz w:val="24"/>
                <w:szCs w:val="24"/>
              </w:rPr>
              <w:t>500-600</w:t>
            </w:r>
            <w:r>
              <w:rPr>
                <w:bCs/>
                <w:sz w:val="24"/>
                <w:szCs w:val="24"/>
              </w:rPr>
              <w:t>元</w:t>
            </w:r>
            <w:r>
              <w:rPr>
                <w:bCs/>
                <w:sz w:val="24"/>
                <w:szCs w:val="24"/>
              </w:rPr>
              <w:t>/</w:t>
            </w:r>
            <w:r>
              <w:rPr>
                <w:bCs/>
                <w:sz w:val="24"/>
                <w:szCs w:val="24"/>
              </w:rPr>
              <w:t>吨，增加的采购成本摊销到每头生猪的出栏成本上涨了</w:t>
            </w:r>
            <w:r>
              <w:rPr>
                <w:bCs/>
                <w:sz w:val="24"/>
                <w:szCs w:val="24"/>
              </w:rPr>
              <w:t>10%</w:t>
            </w:r>
            <w:r>
              <w:rPr>
                <w:bCs/>
                <w:sz w:val="24"/>
                <w:szCs w:val="24"/>
              </w:rPr>
              <w:t>左右。公司豆粕使用量较低，</w:t>
            </w:r>
            <w:r>
              <w:rPr>
                <w:rFonts w:hint="eastAsia"/>
                <w:bCs/>
                <w:sz w:val="24"/>
                <w:szCs w:val="24"/>
              </w:rPr>
              <w:t>因此，</w:t>
            </w:r>
            <w:r>
              <w:rPr>
                <w:bCs/>
                <w:sz w:val="24"/>
                <w:szCs w:val="24"/>
              </w:rPr>
              <w:t>豆粕价格波动对生猪</w:t>
            </w:r>
            <w:r>
              <w:rPr>
                <w:rFonts w:hint="eastAsia"/>
                <w:bCs/>
                <w:sz w:val="24"/>
                <w:szCs w:val="24"/>
              </w:rPr>
              <w:t>出栏</w:t>
            </w:r>
            <w:r>
              <w:rPr>
                <w:bCs/>
                <w:sz w:val="24"/>
                <w:szCs w:val="24"/>
              </w:rPr>
              <w:t>成本</w:t>
            </w:r>
            <w:r>
              <w:rPr>
                <w:rFonts w:hint="eastAsia"/>
                <w:bCs/>
                <w:sz w:val="24"/>
                <w:szCs w:val="24"/>
              </w:rPr>
              <w:t>的</w:t>
            </w:r>
            <w:r>
              <w:rPr>
                <w:bCs/>
                <w:sz w:val="24"/>
                <w:szCs w:val="24"/>
              </w:rPr>
              <w:t>影响较小。</w:t>
            </w:r>
          </w:p>
          <w:p w14:paraId="1346A191" w14:textId="77777777" w:rsidR="00C77F52" w:rsidRDefault="00D06B72">
            <w:pPr>
              <w:spacing w:line="360" w:lineRule="auto"/>
              <w:rPr>
                <w:b/>
                <w:sz w:val="24"/>
                <w:szCs w:val="24"/>
              </w:rPr>
            </w:pPr>
            <w:r>
              <w:rPr>
                <w:b/>
                <w:sz w:val="24"/>
                <w:szCs w:val="24"/>
              </w:rPr>
              <w:t>10</w:t>
            </w:r>
            <w:r>
              <w:rPr>
                <w:b/>
                <w:sz w:val="24"/>
                <w:szCs w:val="24"/>
              </w:rPr>
              <w:t>、</w:t>
            </w:r>
            <w:r>
              <w:rPr>
                <w:b/>
                <w:sz w:val="24"/>
                <w:szCs w:val="24"/>
              </w:rPr>
              <w:t>1</w:t>
            </w:r>
            <w:r>
              <w:rPr>
                <w:b/>
                <w:sz w:val="24"/>
                <w:szCs w:val="24"/>
              </w:rPr>
              <w:t>月</w:t>
            </w:r>
            <w:r>
              <w:rPr>
                <w:b/>
                <w:sz w:val="24"/>
                <w:szCs w:val="24"/>
              </w:rPr>
              <w:t>8</w:t>
            </w:r>
            <w:r>
              <w:rPr>
                <w:b/>
                <w:sz w:val="24"/>
                <w:szCs w:val="24"/>
              </w:rPr>
              <w:t>日生猪期货上市，是否会给行业带来影响？公司是否会通过生猪期货进行套期保值？</w:t>
            </w:r>
          </w:p>
          <w:p w14:paraId="17B0E0E4" w14:textId="77777777" w:rsidR="00C77F52" w:rsidRDefault="00D06B72">
            <w:pPr>
              <w:spacing w:line="360" w:lineRule="auto"/>
              <w:ind w:firstLineChars="200" w:firstLine="480"/>
              <w:rPr>
                <w:rFonts w:ascii="宋体" w:hAnsi="宋体" w:cs="宋体"/>
                <w:sz w:val="24"/>
                <w:szCs w:val="24"/>
              </w:rPr>
            </w:pPr>
            <w:r>
              <w:rPr>
                <w:rFonts w:ascii="宋体" w:hAnsi="宋体" w:cs="宋体" w:hint="eastAsia"/>
                <w:sz w:val="24"/>
                <w:szCs w:val="24"/>
              </w:rPr>
              <w:t>生猪期货上市预计会对市场生猪价格定价方式、现货价格产生一定的影响，但生猪期货属于市场价格发现的工具，根本上不能解决产业供需矛盾的问题。公司对于使用生猪期货合约进行套期保值保持谨慎的态度。</w:t>
            </w:r>
          </w:p>
          <w:p w14:paraId="77B03A8E" w14:textId="77777777" w:rsidR="00C77F52" w:rsidRDefault="00D06B72">
            <w:pPr>
              <w:spacing w:line="360" w:lineRule="auto"/>
              <w:rPr>
                <w:b/>
                <w:bCs/>
                <w:sz w:val="24"/>
                <w:szCs w:val="24"/>
              </w:rPr>
            </w:pPr>
            <w:r>
              <w:rPr>
                <w:b/>
                <w:bCs/>
                <w:sz w:val="24"/>
                <w:szCs w:val="24"/>
              </w:rPr>
              <w:t>11</w:t>
            </w:r>
            <w:r>
              <w:rPr>
                <w:b/>
                <w:bCs/>
                <w:sz w:val="24"/>
                <w:szCs w:val="24"/>
              </w:rPr>
              <w:t>、公司可转换公司债券发行额度向下调整的原因是什么？发行对象</w:t>
            </w:r>
            <w:r>
              <w:rPr>
                <w:b/>
                <w:bCs/>
                <w:sz w:val="24"/>
                <w:szCs w:val="24"/>
              </w:rPr>
              <w:t>有哪些？</w:t>
            </w:r>
          </w:p>
          <w:p w14:paraId="3EC34E79" w14:textId="77777777" w:rsidR="00C77F52" w:rsidRDefault="00D06B72">
            <w:pPr>
              <w:spacing w:line="360" w:lineRule="auto"/>
              <w:ind w:firstLineChars="200" w:firstLine="480"/>
              <w:rPr>
                <w:sz w:val="24"/>
                <w:szCs w:val="24"/>
              </w:rPr>
            </w:pPr>
            <w:r>
              <w:rPr>
                <w:rFonts w:hint="eastAsia"/>
                <w:sz w:val="24"/>
                <w:szCs w:val="24"/>
              </w:rPr>
              <w:t>根据相关法律法规与监管机构的要求。</w:t>
            </w:r>
            <w:r>
              <w:rPr>
                <w:sz w:val="24"/>
                <w:szCs w:val="24"/>
              </w:rPr>
              <w:t>本次可转换公司债拟按照持股比例采取优先向原股东配售的形式发行，原股东没有认购的部分会通过网上系统公开方式发行。</w:t>
            </w:r>
          </w:p>
          <w:p w14:paraId="65A65F95" w14:textId="77777777" w:rsidR="00C77F52" w:rsidRDefault="00D06B72">
            <w:pPr>
              <w:spacing w:line="360" w:lineRule="auto"/>
              <w:rPr>
                <w:b/>
                <w:bCs/>
                <w:sz w:val="24"/>
                <w:szCs w:val="24"/>
              </w:rPr>
            </w:pPr>
            <w:r>
              <w:rPr>
                <w:b/>
                <w:bCs/>
                <w:sz w:val="24"/>
                <w:szCs w:val="24"/>
              </w:rPr>
              <w:t>12</w:t>
            </w:r>
            <w:r>
              <w:rPr>
                <w:b/>
                <w:bCs/>
                <w:sz w:val="24"/>
                <w:szCs w:val="24"/>
              </w:rPr>
              <w:t>、</w:t>
            </w:r>
            <w:r>
              <w:rPr>
                <w:b/>
                <w:bCs/>
                <w:sz w:val="24"/>
                <w:szCs w:val="24"/>
              </w:rPr>
              <w:t>11</w:t>
            </w:r>
            <w:r>
              <w:rPr>
                <w:b/>
                <w:bCs/>
                <w:sz w:val="24"/>
                <w:szCs w:val="24"/>
              </w:rPr>
              <w:t>月份公司生猪销售均重下降的原因是什么？</w:t>
            </w:r>
          </w:p>
          <w:p w14:paraId="3AADB8FC" w14:textId="77777777" w:rsidR="00C77F52" w:rsidRDefault="00D06B72">
            <w:pPr>
              <w:spacing w:line="360" w:lineRule="auto"/>
              <w:ind w:firstLineChars="200" w:firstLine="480"/>
              <w:rPr>
                <w:sz w:val="24"/>
                <w:szCs w:val="24"/>
              </w:rPr>
            </w:pPr>
            <w:r>
              <w:rPr>
                <w:sz w:val="24"/>
                <w:szCs w:val="24"/>
              </w:rPr>
              <w:t>公司</w:t>
            </w:r>
            <w:r>
              <w:rPr>
                <w:sz w:val="24"/>
                <w:szCs w:val="24"/>
              </w:rPr>
              <w:t>11</w:t>
            </w:r>
            <w:r>
              <w:rPr>
                <w:sz w:val="24"/>
                <w:szCs w:val="24"/>
              </w:rPr>
              <w:t>月销售商品猪均重相比</w:t>
            </w:r>
            <w:r>
              <w:rPr>
                <w:sz w:val="24"/>
                <w:szCs w:val="24"/>
              </w:rPr>
              <w:t>10</w:t>
            </w:r>
            <w:r>
              <w:rPr>
                <w:sz w:val="24"/>
                <w:szCs w:val="24"/>
              </w:rPr>
              <w:t>月份有所下降，主要是公司根据市场需求、价格的变化，制定相应的销售策略。</w:t>
            </w:r>
          </w:p>
        </w:tc>
      </w:tr>
      <w:tr w:rsidR="00C77F52" w14:paraId="0A8F95A7" w14:textId="77777777">
        <w:trPr>
          <w:jc w:val="center"/>
        </w:trPr>
        <w:tc>
          <w:tcPr>
            <w:tcW w:w="2943" w:type="dxa"/>
            <w:vAlign w:val="center"/>
          </w:tcPr>
          <w:p w14:paraId="1C51D9E5"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lastRenderedPageBreak/>
              <w:t>附件清单（如有）</w:t>
            </w:r>
          </w:p>
        </w:tc>
        <w:tc>
          <w:tcPr>
            <w:tcW w:w="5815" w:type="dxa"/>
          </w:tcPr>
          <w:p w14:paraId="0B20F625" w14:textId="77777777" w:rsidR="00C77F52" w:rsidRDefault="00C77F52">
            <w:pPr>
              <w:spacing w:line="480" w:lineRule="atLeast"/>
              <w:rPr>
                <w:rFonts w:ascii="宋体" w:hAnsi="宋体" w:cs="宋体"/>
                <w:bCs/>
                <w:iCs/>
                <w:sz w:val="24"/>
                <w:szCs w:val="24"/>
              </w:rPr>
            </w:pPr>
          </w:p>
        </w:tc>
      </w:tr>
      <w:tr w:rsidR="00C77F52" w14:paraId="57598085" w14:textId="77777777">
        <w:trPr>
          <w:jc w:val="center"/>
        </w:trPr>
        <w:tc>
          <w:tcPr>
            <w:tcW w:w="2943" w:type="dxa"/>
            <w:vAlign w:val="center"/>
          </w:tcPr>
          <w:p w14:paraId="416CE196" w14:textId="77777777" w:rsidR="00C77F52" w:rsidRDefault="00D06B72">
            <w:pPr>
              <w:spacing w:line="480" w:lineRule="atLeast"/>
              <w:rPr>
                <w:rFonts w:ascii="宋体" w:hAnsi="宋体" w:cs="宋体"/>
                <w:b/>
                <w:bCs/>
                <w:iCs/>
                <w:sz w:val="24"/>
                <w:szCs w:val="24"/>
              </w:rPr>
            </w:pPr>
            <w:r>
              <w:rPr>
                <w:rFonts w:ascii="宋体" w:hAnsi="宋体" w:cs="宋体" w:hint="eastAsia"/>
                <w:b/>
                <w:bCs/>
                <w:iCs/>
                <w:sz w:val="24"/>
                <w:szCs w:val="24"/>
              </w:rPr>
              <w:t>日期</w:t>
            </w:r>
          </w:p>
        </w:tc>
        <w:tc>
          <w:tcPr>
            <w:tcW w:w="5815" w:type="dxa"/>
          </w:tcPr>
          <w:p w14:paraId="091720FF" w14:textId="77777777" w:rsidR="00C77F52" w:rsidRDefault="00D06B72">
            <w:pPr>
              <w:spacing w:line="480" w:lineRule="atLeast"/>
              <w:rPr>
                <w:bCs/>
                <w:iCs/>
                <w:sz w:val="24"/>
                <w:szCs w:val="24"/>
              </w:rPr>
            </w:pPr>
            <w:r>
              <w:rPr>
                <w:bCs/>
                <w:iCs/>
                <w:sz w:val="24"/>
                <w:szCs w:val="24"/>
              </w:rPr>
              <w:t>2020</w:t>
            </w:r>
            <w:r>
              <w:rPr>
                <w:bCs/>
                <w:iCs/>
                <w:sz w:val="24"/>
                <w:szCs w:val="24"/>
              </w:rPr>
              <w:t>年</w:t>
            </w:r>
            <w:r>
              <w:rPr>
                <w:bCs/>
                <w:iCs/>
                <w:sz w:val="24"/>
                <w:szCs w:val="24"/>
              </w:rPr>
              <w:t>12</w:t>
            </w:r>
            <w:r>
              <w:rPr>
                <w:bCs/>
                <w:iCs/>
                <w:sz w:val="24"/>
                <w:szCs w:val="24"/>
              </w:rPr>
              <w:t>月</w:t>
            </w:r>
            <w:r>
              <w:rPr>
                <w:bCs/>
                <w:iCs/>
                <w:sz w:val="24"/>
                <w:szCs w:val="24"/>
              </w:rPr>
              <w:t>22</w:t>
            </w:r>
            <w:r>
              <w:rPr>
                <w:bCs/>
                <w:iCs/>
                <w:sz w:val="24"/>
                <w:szCs w:val="24"/>
              </w:rPr>
              <w:t>日</w:t>
            </w:r>
          </w:p>
        </w:tc>
      </w:tr>
    </w:tbl>
    <w:p w14:paraId="1FA45CC3" w14:textId="77777777" w:rsidR="00C77F52" w:rsidRDefault="00C77F52"/>
    <w:sectPr w:rsidR="00C77F52">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32B31" w14:textId="77777777" w:rsidR="00D06B72" w:rsidRDefault="00D06B72">
      <w:r>
        <w:separator/>
      </w:r>
    </w:p>
  </w:endnote>
  <w:endnote w:type="continuationSeparator" w:id="0">
    <w:p w14:paraId="659ECDB5" w14:textId="77777777" w:rsidR="00D06B72" w:rsidRDefault="00D0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9567D" w14:textId="77777777" w:rsidR="00D06B72" w:rsidRDefault="00D06B72">
      <w:r>
        <w:separator/>
      </w:r>
    </w:p>
  </w:footnote>
  <w:footnote w:type="continuationSeparator" w:id="0">
    <w:p w14:paraId="1CCE2EF6" w14:textId="77777777" w:rsidR="00D06B72" w:rsidRDefault="00D06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F6F2" w14:textId="77777777" w:rsidR="00C77F52" w:rsidRDefault="00C77F52">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trackRevisions/>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CDF"/>
    <w:rsid w:val="000005AD"/>
    <w:rsid w:val="000023CA"/>
    <w:rsid w:val="00005F5F"/>
    <w:rsid w:val="00006535"/>
    <w:rsid w:val="000240D1"/>
    <w:rsid w:val="000611A5"/>
    <w:rsid w:val="00090C00"/>
    <w:rsid w:val="000D5616"/>
    <w:rsid w:val="000E04A4"/>
    <w:rsid w:val="000E4D8D"/>
    <w:rsid w:val="000F5410"/>
    <w:rsid w:val="00113958"/>
    <w:rsid w:val="00121275"/>
    <w:rsid w:val="00145D77"/>
    <w:rsid w:val="00192AEE"/>
    <w:rsid w:val="001C04CC"/>
    <w:rsid w:val="001E0B55"/>
    <w:rsid w:val="002355EC"/>
    <w:rsid w:val="00241A78"/>
    <w:rsid w:val="00250E20"/>
    <w:rsid w:val="00252DD8"/>
    <w:rsid w:val="002753D1"/>
    <w:rsid w:val="002F54FA"/>
    <w:rsid w:val="00314313"/>
    <w:rsid w:val="00361A42"/>
    <w:rsid w:val="00384506"/>
    <w:rsid w:val="003A3D8B"/>
    <w:rsid w:val="003A6C83"/>
    <w:rsid w:val="003B3B5C"/>
    <w:rsid w:val="003B5FF0"/>
    <w:rsid w:val="00432FEE"/>
    <w:rsid w:val="00443A0C"/>
    <w:rsid w:val="00496488"/>
    <w:rsid w:val="004A64BB"/>
    <w:rsid w:val="004B1A8D"/>
    <w:rsid w:val="004B407B"/>
    <w:rsid w:val="004E309F"/>
    <w:rsid w:val="005471ED"/>
    <w:rsid w:val="00557B4C"/>
    <w:rsid w:val="00563643"/>
    <w:rsid w:val="00610BC6"/>
    <w:rsid w:val="006178E8"/>
    <w:rsid w:val="00643940"/>
    <w:rsid w:val="006478B7"/>
    <w:rsid w:val="00676FC1"/>
    <w:rsid w:val="006B2062"/>
    <w:rsid w:val="006E7B8F"/>
    <w:rsid w:val="006F25B4"/>
    <w:rsid w:val="00753E07"/>
    <w:rsid w:val="00830C8D"/>
    <w:rsid w:val="00897254"/>
    <w:rsid w:val="008D6F79"/>
    <w:rsid w:val="008F3363"/>
    <w:rsid w:val="008F4FFB"/>
    <w:rsid w:val="00907907"/>
    <w:rsid w:val="00921ADC"/>
    <w:rsid w:val="00922D8A"/>
    <w:rsid w:val="00923693"/>
    <w:rsid w:val="009317CB"/>
    <w:rsid w:val="009665E8"/>
    <w:rsid w:val="009724EE"/>
    <w:rsid w:val="00977320"/>
    <w:rsid w:val="00993BD4"/>
    <w:rsid w:val="009D682B"/>
    <w:rsid w:val="00A07AAD"/>
    <w:rsid w:val="00A43590"/>
    <w:rsid w:val="00AA563A"/>
    <w:rsid w:val="00AA7008"/>
    <w:rsid w:val="00AE71B0"/>
    <w:rsid w:val="00B5455B"/>
    <w:rsid w:val="00B55736"/>
    <w:rsid w:val="00B6733D"/>
    <w:rsid w:val="00B825BA"/>
    <w:rsid w:val="00B82A0E"/>
    <w:rsid w:val="00B93594"/>
    <w:rsid w:val="00C12637"/>
    <w:rsid w:val="00C162DA"/>
    <w:rsid w:val="00C43A98"/>
    <w:rsid w:val="00C77F52"/>
    <w:rsid w:val="00C90885"/>
    <w:rsid w:val="00CC00F5"/>
    <w:rsid w:val="00CC1348"/>
    <w:rsid w:val="00CE60A0"/>
    <w:rsid w:val="00D06B72"/>
    <w:rsid w:val="00D44900"/>
    <w:rsid w:val="00D576EC"/>
    <w:rsid w:val="00D64BCF"/>
    <w:rsid w:val="00D8540B"/>
    <w:rsid w:val="00E01C83"/>
    <w:rsid w:val="00E13CDF"/>
    <w:rsid w:val="00E5636B"/>
    <w:rsid w:val="00E67463"/>
    <w:rsid w:val="00F14431"/>
    <w:rsid w:val="00F74C7A"/>
    <w:rsid w:val="00F83340"/>
    <w:rsid w:val="00F83759"/>
    <w:rsid w:val="00F94EB3"/>
    <w:rsid w:val="00FF76DA"/>
    <w:rsid w:val="05174C16"/>
    <w:rsid w:val="0567070E"/>
    <w:rsid w:val="09D6104C"/>
    <w:rsid w:val="0CF933D2"/>
    <w:rsid w:val="0F24111D"/>
    <w:rsid w:val="11FA2212"/>
    <w:rsid w:val="15182D50"/>
    <w:rsid w:val="154836C5"/>
    <w:rsid w:val="15D63A8A"/>
    <w:rsid w:val="18D3234B"/>
    <w:rsid w:val="191D7C73"/>
    <w:rsid w:val="1A930048"/>
    <w:rsid w:val="1B150E37"/>
    <w:rsid w:val="1B911F2B"/>
    <w:rsid w:val="1C637005"/>
    <w:rsid w:val="1C712DCC"/>
    <w:rsid w:val="221D7B05"/>
    <w:rsid w:val="23287FF5"/>
    <w:rsid w:val="273878D3"/>
    <w:rsid w:val="2A0430EA"/>
    <w:rsid w:val="2AA34DEE"/>
    <w:rsid w:val="2B006FF3"/>
    <w:rsid w:val="2CB55E28"/>
    <w:rsid w:val="2F6345FA"/>
    <w:rsid w:val="2FB410A6"/>
    <w:rsid w:val="33904059"/>
    <w:rsid w:val="351E2924"/>
    <w:rsid w:val="36756580"/>
    <w:rsid w:val="36CF2626"/>
    <w:rsid w:val="391741D1"/>
    <w:rsid w:val="398A6BFB"/>
    <w:rsid w:val="3ABE1EC3"/>
    <w:rsid w:val="3ACD0AF9"/>
    <w:rsid w:val="3E553952"/>
    <w:rsid w:val="40236CF3"/>
    <w:rsid w:val="42106F9D"/>
    <w:rsid w:val="4B6036E2"/>
    <w:rsid w:val="4C4E760E"/>
    <w:rsid w:val="53D11267"/>
    <w:rsid w:val="54442CCF"/>
    <w:rsid w:val="5471460B"/>
    <w:rsid w:val="549C3DDA"/>
    <w:rsid w:val="597E2701"/>
    <w:rsid w:val="5A1355F7"/>
    <w:rsid w:val="5A2A52D3"/>
    <w:rsid w:val="5AC80016"/>
    <w:rsid w:val="5C3E0820"/>
    <w:rsid w:val="643400AC"/>
    <w:rsid w:val="659C778C"/>
    <w:rsid w:val="671276B7"/>
    <w:rsid w:val="6C213A20"/>
    <w:rsid w:val="6C570658"/>
    <w:rsid w:val="6D044F2E"/>
    <w:rsid w:val="71663017"/>
    <w:rsid w:val="72D60057"/>
    <w:rsid w:val="72D61476"/>
    <w:rsid w:val="73B6442D"/>
    <w:rsid w:val="75EE3000"/>
    <w:rsid w:val="767D3D6F"/>
    <w:rsid w:val="774F1F49"/>
    <w:rsid w:val="77BB1A2A"/>
    <w:rsid w:val="789175D0"/>
    <w:rsid w:val="79A60EF2"/>
    <w:rsid w:val="7BE66201"/>
    <w:rsid w:val="7D6E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47407"/>
  <w15:docId w15:val="{F8D839ED-3262-4401-B997-6E6053C4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a">
    <w:name w:val="annotation subject"/>
    <w:basedOn w:val="a3"/>
    <w:next w:val="a3"/>
    <w:link w:val="ab"/>
    <w:qFormat/>
    <w:rPr>
      <w:b/>
      <w:bCs/>
    </w:rPr>
  </w:style>
  <w:style w:type="character" w:styleId="ac">
    <w:name w:val="page number"/>
    <w:basedOn w:val="a0"/>
    <w:qFormat/>
  </w:style>
  <w:style w:type="character" w:styleId="ad">
    <w:name w:val="annotation reference"/>
    <w:qFormat/>
    <w:rPr>
      <w:sz w:val="21"/>
      <w:szCs w:val="21"/>
    </w:rPr>
  </w:style>
  <w:style w:type="paragraph" w:customStyle="1" w:styleId="Style10">
    <w:name w:val="_Style 10"/>
    <w:basedOn w:val="a"/>
    <w:qFormat/>
    <w:pPr>
      <w:ind w:firstLineChars="200" w:firstLine="420"/>
    </w:pPr>
    <w:rPr>
      <w:rFonts w:ascii="Calibri" w:hAnsi="Calibri"/>
      <w:szCs w:val="22"/>
    </w:rPr>
  </w:style>
  <w:style w:type="paragraph" w:customStyle="1" w:styleId="Default">
    <w:name w:val="Default"/>
    <w:qFormat/>
    <w:pPr>
      <w:widowControl w:val="0"/>
      <w:autoSpaceDE w:val="0"/>
      <w:autoSpaceDN w:val="0"/>
    </w:pPr>
    <w:rPr>
      <w:rFonts w:ascii="宋体" w:eastAsia="宋体" w:hAnsi="宋体" w:cs="Times New Roman" w:hint="eastAsia"/>
      <w:color w:val="000000"/>
      <w:sz w:val="24"/>
    </w:rPr>
  </w:style>
  <w:style w:type="character" w:customStyle="1" w:styleId="ab">
    <w:name w:val="批注主题 字符"/>
    <w:link w:val="aa"/>
    <w:qFormat/>
    <w:rPr>
      <w:b/>
      <w:bCs/>
      <w:kern w:val="2"/>
      <w:sz w:val="21"/>
    </w:rPr>
  </w:style>
  <w:style w:type="character" w:customStyle="1" w:styleId="a4">
    <w:name w:val="批注文字 字符"/>
    <w:link w:val="a3"/>
    <w:qFormat/>
    <w:rPr>
      <w:kern w:val="2"/>
      <w:sz w:val="21"/>
    </w:rPr>
  </w:style>
  <w:style w:type="character" w:customStyle="1" w:styleId="a6">
    <w:name w:val="批注框文本 字符"/>
    <w:link w:val="a5"/>
    <w:qFormat/>
    <w:rPr>
      <w:kern w:val="2"/>
      <w:sz w:val="18"/>
      <w:szCs w:val="18"/>
    </w:rPr>
  </w:style>
  <w:style w:type="paragraph" w:customStyle="1" w:styleId="1">
    <w:name w:val="列出段落1"/>
    <w:basedOn w:val="a"/>
    <w:uiPriority w:val="99"/>
    <w:qFormat/>
    <w:pPr>
      <w:ind w:firstLineChars="200" w:firstLine="420"/>
    </w:pPr>
  </w:style>
  <w:style w:type="paragraph" w:customStyle="1" w:styleId="2">
    <w:name w:val="列出段落2"/>
    <w:basedOn w:val="a"/>
    <w:uiPriority w:val="34"/>
    <w:qFormat/>
    <w:pPr>
      <w:ind w:firstLineChars="200" w:firstLine="420"/>
    </w:pPr>
  </w:style>
  <w:style w:type="paragraph" w:customStyle="1" w:styleId="10">
    <w:name w:val="修订1"/>
    <w:hidden/>
    <w:uiPriority w:val="99"/>
    <w:semiHidden/>
    <w:qFormat/>
    <w:rPr>
      <w:rFonts w:ascii="Times New Roman" w:eastAsia="宋体" w:hAnsi="Times New Roman" w:cs="Times New Roman"/>
      <w:kern w:val="2"/>
      <w:sz w:val="21"/>
    </w:rPr>
  </w:style>
  <w:style w:type="character" w:customStyle="1" w:styleId="customer">
    <w:name w:val="customer"/>
    <w:basedOn w:val="a0"/>
    <w:qFormat/>
  </w:style>
  <w:style w:type="character" w:customStyle="1" w:styleId="company">
    <w:name w:val="company"/>
    <w:basedOn w:val="a0"/>
    <w:qFormat/>
  </w:style>
  <w:style w:type="paragraph" w:customStyle="1" w:styleId="11">
    <w:name w:val="列表段落1"/>
    <w:basedOn w:val="a"/>
    <w:uiPriority w:val="34"/>
    <w:qFormat/>
    <w:pPr>
      <w:spacing w:beforeLines="50" w:before="50" w:afterLines="50" w:after="50"/>
      <w:ind w:firstLineChars="200" w:firstLine="420"/>
    </w:pPr>
    <w:rPr>
      <w:rFonts w:asciiTheme="minorHAnsi" w:hAnsiTheme="minorHAnsi" w:cstheme="minorBidi"/>
      <w:szCs w:val="22"/>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308</Words>
  <Characters>1757</Characters>
  <Application>Microsoft Office Word</Application>
  <DocSecurity>0</DocSecurity>
  <Lines>14</Lines>
  <Paragraphs>4</Paragraphs>
  <ScaleCrop>false</ScaleCrop>
  <Company>微软中国</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附件二：投资者关系活动记录表格式</dc:title>
  <dc:creator>Administrator</dc:creator>
  <cp:lastModifiedBy>宛 滢</cp:lastModifiedBy>
  <cp:revision>5</cp:revision>
  <dcterms:created xsi:type="dcterms:W3CDTF">2020-12-23T10:17:00Z</dcterms:created>
  <dcterms:modified xsi:type="dcterms:W3CDTF">2020-12-23T11:11:00Z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