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8948B0" w:rsidRDefault="008948B0">
      <w:pPr>
        <w:spacing w:beforeLines="50" w:before="156" w:afterLines="50" w:after="156" w:line="400" w:lineRule="exact"/>
        <w:rPr>
          <w:rFonts w:ascii="宋体" w:hAnsi="宋体"/>
          <w:bCs/>
          <w:iCs/>
          <w:color w:val="000000"/>
          <w:sz w:val="24"/>
        </w:rPr>
      </w:pPr>
      <w:r>
        <w:rPr>
          <w:rFonts w:ascii="宋体" w:hAnsi="宋体" w:hint="eastAsia"/>
          <w:bCs/>
          <w:iCs/>
          <w:color w:val="000000"/>
          <w:sz w:val="24"/>
        </w:rPr>
        <w:t xml:space="preserve">   证券代码：</w:t>
      </w:r>
      <w:r w:rsidR="00637992">
        <w:rPr>
          <w:rFonts w:ascii="宋体" w:hAnsi="宋体" w:hint="eastAsia"/>
          <w:bCs/>
          <w:iCs/>
          <w:color w:val="000000"/>
          <w:sz w:val="24"/>
        </w:rPr>
        <w:t>002714</w:t>
      </w:r>
      <w:r>
        <w:rPr>
          <w:rFonts w:ascii="宋体" w:hAnsi="宋体" w:hint="eastAsia"/>
          <w:bCs/>
          <w:iCs/>
          <w:color w:val="000000"/>
          <w:sz w:val="24"/>
        </w:rPr>
        <w:t xml:space="preserve">                            证券简称：</w:t>
      </w:r>
      <w:r w:rsidR="00637992">
        <w:rPr>
          <w:rFonts w:ascii="宋体" w:hAnsi="宋体" w:hint="eastAsia"/>
          <w:bCs/>
          <w:iCs/>
          <w:color w:val="000000"/>
          <w:sz w:val="24"/>
        </w:rPr>
        <w:t>牧原股份</w:t>
      </w:r>
    </w:p>
    <w:p w:rsidR="008948B0" w:rsidRDefault="00637992">
      <w:pPr>
        <w:spacing w:beforeLines="50" w:before="156" w:afterLines="50" w:after="156" w:line="400" w:lineRule="exact"/>
        <w:jc w:val="center"/>
        <w:rPr>
          <w:rFonts w:ascii="宋体" w:hAnsi="宋体"/>
          <w:b/>
          <w:bCs/>
          <w:iCs/>
          <w:color w:val="000000"/>
          <w:sz w:val="32"/>
          <w:szCs w:val="32"/>
        </w:rPr>
      </w:pPr>
      <w:r>
        <w:rPr>
          <w:rFonts w:ascii="宋体" w:hAnsi="宋体" w:hint="eastAsia"/>
          <w:b/>
          <w:bCs/>
          <w:iCs/>
          <w:color w:val="000000"/>
          <w:sz w:val="32"/>
          <w:szCs w:val="32"/>
        </w:rPr>
        <w:t>牧原食品</w:t>
      </w:r>
      <w:r w:rsidR="008948B0">
        <w:rPr>
          <w:rFonts w:ascii="宋体" w:hAnsi="宋体" w:hint="eastAsia"/>
          <w:b/>
          <w:bCs/>
          <w:iCs/>
          <w:color w:val="000000"/>
          <w:sz w:val="32"/>
          <w:szCs w:val="32"/>
        </w:rPr>
        <w:t>股份有限公司</w:t>
      </w:r>
    </w:p>
    <w:p w:rsidR="008948B0" w:rsidRDefault="008948B0">
      <w:pPr>
        <w:spacing w:beforeLines="50" w:before="156" w:afterLines="50" w:after="156" w:line="400" w:lineRule="exact"/>
        <w:jc w:val="center"/>
        <w:rPr>
          <w:rFonts w:ascii="宋体" w:hAnsi="宋体"/>
          <w:b/>
          <w:bCs/>
          <w:iCs/>
          <w:color w:val="000000"/>
          <w:sz w:val="32"/>
          <w:szCs w:val="32"/>
        </w:rPr>
      </w:pPr>
      <w:r>
        <w:rPr>
          <w:rFonts w:ascii="宋体" w:hAnsi="宋体" w:hint="eastAsia"/>
          <w:b/>
          <w:bCs/>
          <w:iCs/>
          <w:color w:val="000000"/>
          <w:sz w:val="32"/>
          <w:szCs w:val="32"/>
        </w:rPr>
        <w:t>投资者关系活动记录表</w:t>
      </w:r>
    </w:p>
    <w:p w:rsidR="008948B0" w:rsidRDefault="008948B0">
      <w:pPr>
        <w:spacing w:line="400" w:lineRule="exact"/>
        <w:rPr>
          <w:rFonts w:ascii="宋体" w:hAnsi="宋体"/>
          <w:bCs/>
          <w:iCs/>
          <w:color w:val="000000"/>
          <w:sz w:val="24"/>
        </w:rPr>
      </w:pPr>
      <w:r>
        <w:rPr>
          <w:rFonts w:ascii="宋体" w:hAnsi="宋体" w:hint="eastAsia"/>
          <w:bCs/>
          <w:iCs/>
          <w:color w:val="000000"/>
          <w:sz w:val="24"/>
        </w:rPr>
        <w:t xml:space="preserve">                                                         编号：2014-0</w:t>
      </w:r>
      <w:r w:rsidR="00637992">
        <w:rPr>
          <w:rFonts w:ascii="宋体" w:hAnsi="宋体" w:hint="eastAsia"/>
          <w:bCs/>
          <w:iCs/>
          <w:color w:val="000000"/>
          <w:sz w:val="24"/>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614"/>
      </w:tblGrid>
      <w:tr w:rsidR="008948B0" w:rsidTr="003D3EDD">
        <w:tc>
          <w:tcPr>
            <w:tcW w:w="1908" w:type="dxa"/>
            <w:tcBorders>
              <w:top w:val="single" w:sz="4" w:space="0" w:color="auto"/>
              <w:left w:val="single" w:sz="4" w:space="0" w:color="auto"/>
              <w:bottom w:val="single" w:sz="4" w:space="0" w:color="auto"/>
              <w:right w:val="single" w:sz="4" w:space="0" w:color="auto"/>
            </w:tcBorders>
            <w:vAlign w:val="center"/>
          </w:tcPr>
          <w:p w:rsidR="008948B0" w:rsidRDefault="008948B0" w:rsidP="003D3EDD">
            <w:pPr>
              <w:spacing w:line="480" w:lineRule="atLeast"/>
              <w:rPr>
                <w:rFonts w:ascii="宋体" w:hAnsi="宋体"/>
                <w:bCs/>
                <w:iCs/>
                <w:color w:val="000000"/>
                <w:sz w:val="24"/>
              </w:rPr>
            </w:pPr>
            <w:r>
              <w:rPr>
                <w:rFonts w:ascii="宋体" w:hAnsi="宋体" w:hint="eastAsia"/>
                <w:bCs/>
                <w:iCs/>
                <w:color w:val="000000"/>
                <w:sz w:val="24"/>
              </w:rPr>
              <w:t>投资者关系活动类别</w:t>
            </w:r>
          </w:p>
        </w:tc>
        <w:tc>
          <w:tcPr>
            <w:tcW w:w="6614" w:type="dxa"/>
            <w:tcBorders>
              <w:top w:val="single" w:sz="4" w:space="0" w:color="auto"/>
              <w:left w:val="single" w:sz="4" w:space="0" w:color="auto"/>
              <w:bottom w:val="single" w:sz="4" w:space="0" w:color="auto"/>
              <w:right w:val="single" w:sz="4" w:space="0" w:color="auto"/>
            </w:tcBorders>
          </w:tcPr>
          <w:p w:rsidR="008948B0" w:rsidRPr="00316808" w:rsidRDefault="008948B0">
            <w:pPr>
              <w:spacing w:line="480" w:lineRule="atLeast"/>
              <w:rPr>
                <w:rFonts w:ascii="宋体" w:hAnsi="宋体"/>
                <w:bCs/>
                <w:iCs/>
                <w:color w:val="000000"/>
                <w:sz w:val="22"/>
              </w:rPr>
            </w:pPr>
            <w:r w:rsidRPr="00316808">
              <w:rPr>
                <w:rFonts w:ascii="宋体" w:hAnsi="宋体" w:hint="eastAsia"/>
                <w:bCs/>
                <w:iCs/>
                <w:color w:val="000000"/>
                <w:sz w:val="22"/>
              </w:rPr>
              <w:t>√</w:t>
            </w:r>
            <w:r w:rsidRPr="00316808">
              <w:rPr>
                <w:rFonts w:ascii="宋体" w:hAnsi="宋体" w:hint="eastAsia"/>
                <w:sz w:val="24"/>
                <w:szCs w:val="28"/>
              </w:rPr>
              <w:t xml:space="preserve">特定对象调研        </w:t>
            </w:r>
            <w:r w:rsidRPr="00316808">
              <w:rPr>
                <w:rFonts w:ascii="宋体" w:hAnsi="宋体" w:hint="eastAsia"/>
                <w:bCs/>
                <w:iCs/>
                <w:color w:val="000000"/>
                <w:sz w:val="22"/>
              </w:rPr>
              <w:t>□</w:t>
            </w:r>
            <w:r w:rsidRPr="00316808">
              <w:rPr>
                <w:rFonts w:ascii="宋体" w:hAnsi="宋体" w:hint="eastAsia"/>
                <w:sz w:val="24"/>
                <w:szCs w:val="28"/>
              </w:rPr>
              <w:t>分析师会议</w:t>
            </w:r>
          </w:p>
          <w:p w:rsidR="008948B0" w:rsidRPr="00316808" w:rsidRDefault="008948B0">
            <w:pPr>
              <w:spacing w:line="480" w:lineRule="atLeast"/>
              <w:rPr>
                <w:rFonts w:ascii="宋体" w:hAnsi="宋体"/>
                <w:bCs/>
                <w:iCs/>
                <w:color w:val="000000"/>
                <w:sz w:val="22"/>
              </w:rPr>
            </w:pPr>
            <w:r w:rsidRPr="00316808">
              <w:rPr>
                <w:rFonts w:ascii="宋体" w:hAnsi="宋体" w:hint="eastAsia"/>
                <w:bCs/>
                <w:iCs/>
                <w:color w:val="000000"/>
                <w:sz w:val="22"/>
              </w:rPr>
              <w:t>□</w:t>
            </w:r>
            <w:r w:rsidRPr="00316808">
              <w:rPr>
                <w:rFonts w:ascii="宋体" w:hAnsi="宋体" w:hint="eastAsia"/>
                <w:sz w:val="24"/>
                <w:szCs w:val="28"/>
              </w:rPr>
              <w:t xml:space="preserve">媒体采访            </w:t>
            </w:r>
            <w:r w:rsidRPr="00316808">
              <w:rPr>
                <w:rFonts w:ascii="宋体" w:hAnsi="宋体" w:hint="eastAsia"/>
                <w:bCs/>
                <w:iCs/>
                <w:color w:val="000000"/>
                <w:sz w:val="22"/>
              </w:rPr>
              <w:t>□</w:t>
            </w:r>
            <w:r w:rsidRPr="00316808">
              <w:rPr>
                <w:rFonts w:ascii="宋体" w:hAnsi="宋体" w:hint="eastAsia"/>
                <w:sz w:val="24"/>
                <w:szCs w:val="28"/>
              </w:rPr>
              <w:t>业绩说明会</w:t>
            </w:r>
          </w:p>
          <w:p w:rsidR="008948B0" w:rsidRPr="00316808" w:rsidRDefault="008948B0">
            <w:pPr>
              <w:spacing w:line="480" w:lineRule="atLeast"/>
              <w:rPr>
                <w:rFonts w:ascii="宋体" w:hAnsi="宋体"/>
                <w:bCs/>
                <w:iCs/>
                <w:color w:val="000000"/>
                <w:sz w:val="22"/>
              </w:rPr>
            </w:pPr>
            <w:r w:rsidRPr="00316808">
              <w:rPr>
                <w:rFonts w:ascii="宋体" w:hAnsi="宋体" w:hint="eastAsia"/>
                <w:bCs/>
                <w:iCs/>
                <w:color w:val="000000"/>
                <w:sz w:val="22"/>
              </w:rPr>
              <w:t>□</w:t>
            </w:r>
            <w:r w:rsidRPr="00316808">
              <w:rPr>
                <w:rFonts w:ascii="宋体" w:hAnsi="宋体" w:hint="eastAsia"/>
                <w:sz w:val="24"/>
                <w:szCs w:val="28"/>
              </w:rPr>
              <w:t xml:space="preserve">新闻发布会          </w:t>
            </w:r>
            <w:r w:rsidRPr="00316808">
              <w:rPr>
                <w:rFonts w:ascii="宋体" w:hAnsi="宋体" w:hint="eastAsia"/>
                <w:bCs/>
                <w:iCs/>
                <w:color w:val="000000"/>
                <w:sz w:val="22"/>
              </w:rPr>
              <w:t>□</w:t>
            </w:r>
            <w:r w:rsidRPr="00316808">
              <w:rPr>
                <w:rFonts w:ascii="宋体" w:hAnsi="宋体" w:hint="eastAsia"/>
                <w:sz w:val="24"/>
                <w:szCs w:val="28"/>
              </w:rPr>
              <w:t>路演活动</w:t>
            </w:r>
          </w:p>
          <w:p w:rsidR="008948B0" w:rsidRPr="00316808" w:rsidRDefault="008948B0">
            <w:pPr>
              <w:tabs>
                <w:tab w:val="left" w:pos="3045"/>
                <w:tab w:val="center" w:pos="3199"/>
              </w:tabs>
              <w:spacing w:line="480" w:lineRule="atLeast"/>
              <w:rPr>
                <w:rFonts w:ascii="宋体" w:hAnsi="宋体"/>
                <w:bCs/>
                <w:iCs/>
                <w:color w:val="000000"/>
                <w:sz w:val="22"/>
              </w:rPr>
            </w:pPr>
            <w:r w:rsidRPr="00316808">
              <w:rPr>
                <w:rFonts w:ascii="宋体" w:hAnsi="宋体" w:hint="eastAsia"/>
                <w:bCs/>
                <w:iCs/>
                <w:color w:val="000000"/>
                <w:sz w:val="22"/>
              </w:rPr>
              <w:t>□</w:t>
            </w:r>
            <w:r w:rsidRPr="00316808">
              <w:rPr>
                <w:rFonts w:ascii="宋体" w:hAnsi="宋体" w:hint="eastAsia"/>
                <w:sz w:val="24"/>
                <w:szCs w:val="28"/>
              </w:rPr>
              <w:t>现场参观</w:t>
            </w:r>
            <w:r w:rsidRPr="00316808">
              <w:rPr>
                <w:rFonts w:ascii="宋体" w:hAnsi="宋体" w:hint="eastAsia"/>
                <w:bCs/>
                <w:iCs/>
                <w:color w:val="000000"/>
                <w:sz w:val="22"/>
              </w:rPr>
              <w:tab/>
            </w:r>
          </w:p>
          <w:p w:rsidR="008948B0" w:rsidRDefault="008948B0">
            <w:pPr>
              <w:tabs>
                <w:tab w:val="center" w:pos="3199"/>
              </w:tabs>
              <w:spacing w:line="480" w:lineRule="atLeast"/>
              <w:rPr>
                <w:rFonts w:ascii="宋体" w:hAnsi="宋体"/>
                <w:bCs/>
                <w:iCs/>
                <w:color w:val="000000"/>
                <w:sz w:val="24"/>
              </w:rPr>
            </w:pPr>
            <w:r w:rsidRPr="00316808">
              <w:rPr>
                <w:rFonts w:ascii="宋体" w:hAnsi="宋体" w:hint="eastAsia"/>
                <w:bCs/>
                <w:iCs/>
                <w:color w:val="000000"/>
                <w:sz w:val="22"/>
              </w:rPr>
              <w:t>□</w:t>
            </w:r>
            <w:r w:rsidRPr="00316808">
              <w:rPr>
                <w:rFonts w:ascii="宋体" w:hAnsi="宋体" w:hint="eastAsia"/>
                <w:sz w:val="24"/>
                <w:szCs w:val="28"/>
              </w:rPr>
              <w:t>其他 （</w:t>
            </w:r>
            <w:r w:rsidRPr="00316808">
              <w:rPr>
                <w:rFonts w:ascii="宋体" w:hAnsi="宋体" w:hint="eastAsia"/>
                <w:sz w:val="24"/>
                <w:szCs w:val="28"/>
                <w:u w:val="single"/>
              </w:rPr>
              <w:t>请文字说明其他活动内容）</w:t>
            </w:r>
          </w:p>
        </w:tc>
      </w:tr>
      <w:tr w:rsidR="008948B0" w:rsidTr="003D3EDD">
        <w:tc>
          <w:tcPr>
            <w:tcW w:w="1908" w:type="dxa"/>
            <w:tcBorders>
              <w:top w:val="single" w:sz="4" w:space="0" w:color="auto"/>
              <w:left w:val="single" w:sz="4" w:space="0" w:color="auto"/>
              <w:bottom w:val="single" w:sz="4" w:space="0" w:color="auto"/>
              <w:right w:val="single" w:sz="4" w:space="0" w:color="auto"/>
            </w:tcBorders>
            <w:vAlign w:val="center"/>
          </w:tcPr>
          <w:p w:rsidR="008948B0" w:rsidRDefault="008948B0" w:rsidP="003D3EDD">
            <w:pPr>
              <w:spacing w:line="480" w:lineRule="atLeast"/>
              <w:rPr>
                <w:rFonts w:ascii="宋体" w:hAnsi="宋体"/>
                <w:bCs/>
                <w:iCs/>
                <w:color w:val="000000"/>
                <w:sz w:val="24"/>
              </w:rPr>
            </w:pPr>
            <w:r>
              <w:rPr>
                <w:rFonts w:ascii="宋体" w:hAnsi="宋体" w:hint="eastAsia"/>
                <w:bCs/>
                <w:iCs/>
                <w:color w:val="000000"/>
                <w:sz w:val="24"/>
              </w:rPr>
              <w:t>参与单位名称及人员姓名</w:t>
            </w:r>
          </w:p>
        </w:tc>
        <w:tc>
          <w:tcPr>
            <w:tcW w:w="6614" w:type="dxa"/>
            <w:tcBorders>
              <w:top w:val="single" w:sz="4" w:space="0" w:color="auto"/>
              <w:left w:val="single" w:sz="4" w:space="0" w:color="auto"/>
              <w:bottom w:val="single" w:sz="4" w:space="0" w:color="auto"/>
              <w:right w:val="single" w:sz="4" w:space="0" w:color="auto"/>
            </w:tcBorders>
            <w:vAlign w:val="center"/>
          </w:tcPr>
          <w:p w:rsidR="009848BF" w:rsidRDefault="009848BF" w:rsidP="009848BF">
            <w:pPr>
              <w:spacing w:line="480" w:lineRule="atLeast"/>
              <w:rPr>
                <w:rFonts w:ascii="宋体" w:hAnsi="宋体"/>
                <w:bCs/>
                <w:iCs/>
                <w:color w:val="000000"/>
                <w:sz w:val="24"/>
              </w:rPr>
            </w:pPr>
            <w:r w:rsidRPr="00316808">
              <w:rPr>
                <w:rFonts w:ascii="宋体" w:hAnsi="宋体" w:hint="eastAsia"/>
                <w:bCs/>
                <w:iCs/>
                <w:color w:val="000000"/>
                <w:sz w:val="24"/>
              </w:rPr>
              <w:t>嘉实基金董理</w:t>
            </w:r>
            <w:r>
              <w:rPr>
                <w:rFonts w:ascii="宋体" w:hAnsi="宋体" w:hint="eastAsia"/>
                <w:bCs/>
                <w:iCs/>
                <w:color w:val="000000"/>
                <w:sz w:val="24"/>
              </w:rPr>
              <w:t>、</w:t>
            </w:r>
            <w:r w:rsidRPr="00316808">
              <w:rPr>
                <w:rFonts w:ascii="宋体" w:hAnsi="宋体" w:hint="eastAsia"/>
                <w:bCs/>
                <w:iCs/>
                <w:color w:val="000000"/>
                <w:sz w:val="24"/>
              </w:rPr>
              <w:t>博时基金倪权生</w:t>
            </w:r>
            <w:r>
              <w:rPr>
                <w:rFonts w:ascii="宋体" w:hAnsi="宋体" w:hint="eastAsia"/>
                <w:bCs/>
                <w:iCs/>
                <w:color w:val="000000"/>
                <w:sz w:val="24"/>
              </w:rPr>
              <w:t>、</w:t>
            </w:r>
            <w:r w:rsidRPr="00316808">
              <w:rPr>
                <w:rFonts w:ascii="宋体" w:hAnsi="宋体" w:hint="eastAsia"/>
                <w:bCs/>
                <w:iCs/>
                <w:color w:val="000000"/>
                <w:sz w:val="24"/>
              </w:rPr>
              <w:t>华夏基金胡卫兵</w:t>
            </w:r>
            <w:r>
              <w:rPr>
                <w:rFonts w:ascii="宋体" w:hAnsi="宋体" w:hint="eastAsia"/>
                <w:bCs/>
                <w:iCs/>
                <w:color w:val="000000"/>
                <w:sz w:val="24"/>
              </w:rPr>
              <w:t>、</w:t>
            </w:r>
            <w:r w:rsidRPr="00316808">
              <w:rPr>
                <w:rFonts w:ascii="宋体" w:hAnsi="宋体" w:hint="eastAsia"/>
                <w:bCs/>
                <w:iCs/>
                <w:color w:val="000000"/>
                <w:sz w:val="24"/>
              </w:rPr>
              <w:t>银花基金王翔</w:t>
            </w:r>
            <w:r>
              <w:rPr>
                <w:rFonts w:ascii="宋体" w:hAnsi="宋体" w:hint="eastAsia"/>
                <w:bCs/>
                <w:iCs/>
                <w:color w:val="000000"/>
                <w:sz w:val="24"/>
              </w:rPr>
              <w:t>、</w:t>
            </w:r>
            <w:r w:rsidRPr="00316808">
              <w:rPr>
                <w:rFonts w:ascii="宋体" w:hAnsi="宋体" w:hint="eastAsia"/>
                <w:bCs/>
                <w:iCs/>
                <w:color w:val="000000"/>
                <w:sz w:val="24"/>
              </w:rPr>
              <w:t>汇丰晋信方超</w:t>
            </w:r>
            <w:r>
              <w:rPr>
                <w:rFonts w:ascii="宋体" w:hAnsi="宋体" w:hint="eastAsia"/>
                <w:bCs/>
                <w:iCs/>
                <w:color w:val="000000"/>
                <w:sz w:val="24"/>
              </w:rPr>
              <w:t>、</w:t>
            </w:r>
            <w:r w:rsidRPr="00316808">
              <w:rPr>
                <w:rFonts w:ascii="宋体" w:hAnsi="宋体" w:hint="eastAsia"/>
                <w:bCs/>
                <w:iCs/>
                <w:color w:val="000000"/>
                <w:sz w:val="24"/>
              </w:rPr>
              <w:t>泰信基金符理璞</w:t>
            </w:r>
            <w:r>
              <w:rPr>
                <w:rFonts w:ascii="宋体" w:hAnsi="宋体" w:hint="eastAsia"/>
                <w:bCs/>
                <w:iCs/>
                <w:color w:val="000000"/>
                <w:sz w:val="24"/>
              </w:rPr>
              <w:t>、大成基金刘明、</w:t>
            </w:r>
            <w:r w:rsidRPr="00316808">
              <w:rPr>
                <w:rFonts w:ascii="宋体" w:hAnsi="宋体" w:hint="eastAsia"/>
                <w:bCs/>
                <w:iCs/>
                <w:color w:val="000000"/>
                <w:sz w:val="24"/>
              </w:rPr>
              <w:t>徐彦</w:t>
            </w:r>
            <w:r>
              <w:rPr>
                <w:rFonts w:ascii="宋体" w:hAnsi="宋体" w:hint="eastAsia"/>
                <w:bCs/>
                <w:iCs/>
                <w:color w:val="000000"/>
                <w:sz w:val="24"/>
              </w:rPr>
              <w:t>、</w:t>
            </w:r>
            <w:r w:rsidRPr="00316808">
              <w:rPr>
                <w:rFonts w:ascii="宋体" w:hAnsi="宋体" w:hint="eastAsia"/>
                <w:bCs/>
                <w:iCs/>
                <w:color w:val="000000"/>
                <w:sz w:val="24"/>
              </w:rPr>
              <w:t>杨嘉文</w:t>
            </w:r>
            <w:r>
              <w:rPr>
                <w:rFonts w:ascii="宋体" w:hAnsi="宋体" w:hint="eastAsia"/>
                <w:bCs/>
                <w:iCs/>
                <w:color w:val="000000"/>
                <w:sz w:val="24"/>
              </w:rPr>
              <w:t>、</w:t>
            </w:r>
            <w:r w:rsidRPr="00316808">
              <w:rPr>
                <w:rFonts w:ascii="宋体" w:hAnsi="宋体" w:hint="eastAsia"/>
                <w:bCs/>
                <w:iCs/>
                <w:color w:val="000000"/>
                <w:sz w:val="24"/>
              </w:rPr>
              <w:t>万家基金徐文卉</w:t>
            </w:r>
            <w:r>
              <w:rPr>
                <w:rFonts w:ascii="宋体" w:hAnsi="宋体" w:hint="eastAsia"/>
                <w:bCs/>
                <w:iCs/>
                <w:color w:val="000000"/>
                <w:sz w:val="24"/>
              </w:rPr>
              <w:t>、</w:t>
            </w:r>
            <w:r w:rsidRPr="00316808">
              <w:rPr>
                <w:rFonts w:ascii="宋体" w:hAnsi="宋体" w:hint="eastAsia"/>
                <w:bCs/>
                <w:iCs/>
                <w:color w:val="000000"/>
                <w:sz w:val="24"/>
              </w:rPr>
              <w:t>华泰栢瑞范坤祥、银河基金神玉飞</w:t>
            </w:r>
            <w:r>
              <w:rPr>
                <w:rFonts w:ascii="宋体" w:hAnsi="宋体" w:hint="eastAsia"/>
                <w:bCs/>
                <w:iCs/>
                <w:color w:val="000000"/>
                <w:sz w:val="24"/>
              </w:rPr>
              <w:t>、</w:t>
            </w:r>
            <w:r w:rsidRPr="00316808">
              <w:rPr>
                <w:rFonts w:ascii="宋体" w:hAnsi="宋体" w:hint="eastAsia"/>
                <w:bCs/>
                <w:iCs/>
                <w:color w:val="000000"/>
                <w:sz w:val="24"/>
              </w:rPr>
              <w:t>诺安基金赵勇、易方达侯清濯</w:t>
            </w:r>
            <w:r>
              <w:rPr>
                <w:rFonts w:ascii="宋体" w:hAnsi="宋体" w:hint="eastAsia"/>
                <w:bCs/>
                <w:iCs/>
                <w:color w:val="000000"/>
                <w:sz w:val="24"/>
              </w:rPr>
              <w:t>、</w:t>
            </w:r>
            <w:r w:rsidRPr="00316808">
              <w:rPr>
                <w:rFonts w:ascii="宋体" w:hAnsi="宋体" w:hint="eastAsia"/>
                <w:bCs/>
                <w:iCs/>
                <w:color w:val="000000"/>
                <w:sz w:val="24"/>
              </w:rPr>
              <w:t>景顺长城李冉、华夏基金彭一波</w:t>
            </w:r>
            <w:r>
              <w:rPr>
                <w:rFonts w:ascii="宋体" w:hAnsi="宋体" w:hint="eastAsia"/>
                <w:bCs/>
                <w:iCs/>
                <w:color w:val="000000"/>
                <w:sz w:val="24"/>
              </w:rPr>
              <w:t>、</w:t>
            </w:r>
            <w:r w:rsidRPr="00316808">
              <w:rPr>
                <w:rFonts w:ascii="宋体" w:hAnsi="宋体" w:hint="eastAsia"/>
                <w:bCs/>
                <w:iCs/>
                <w:color w:val="000000"/>
                <w:sz w:val="24"/>
              </w:rPr>
              <w:t>朱雀投资翟羽佳</w:t>
            </w:r>
            <w:r>
              <w:rPr>
                <w:rFonts w:ascii="宋体" w:hAnsi="宋体" w:hint="eastAsia"/>
                <w:bCs/>
                <w:iCs/>
                <w:color w:val="000000"/>
                <w:sz w:val="24"/>
              </w:rPr>
              <w:t>、</w:t>
            </w:r>
            <w:r w:rsidRPr="00316808">
              <w:rPr>
                <w:rFonts w:ascii="宋体" w:hAnsi="宋体" w:hint="eastAsia"/>
                <w:bCs/>
                <w:iCs/>
                <w:color w:val="000000"/>
                <w:sz w:val="24"/>
              </w:rPr>
              <w:t>理成投资杨玉山</w:t>
            </w:r>
            <w:r>
              <w:rPr>
                <w:rFonts w:ascii="宋体" w:hAnsi="宋体" w:hint="eastAsia"/>
                <w:bCs/>
                <w:iCs/>
                <w:color w:val="000000"/>
                <w:sz w:val="24"/>
              </w:rPr>
              <w:t>、</w:t>
            </w:r>
            <w:r w:rsidRPr="00316808">
              <w:rPr>
                <w:rFonts w:ascii="宋体" w:hAnsi="宋体" w:hint="eastAsia"/>
                <w:bCs/>
                <w:iCs/>
                <w:color w:val="000000"/>
                <w:sz w:val="24"/>
              </w:rPr>
              <w:t>上海私募岳家军、北京私募许彤</w:t>
            </w:r>
            <w:r>
              <w:rPr>
                <w:rFonts w:ascii="宋体" w:hAnsi="宋体" w:hint="eastAsia"/>
                <w:bCs/>
                <w:iCs/>
                <w:color w:val="000000"/>
                <w:sz w:val="24"/>
              </w:rPr>
              <w:t>、</w:t>
            </w:r>
            <w:r w:rsidRPr="00316808">
              <w:rPr>
                <w:rFonts w:ascii="宋体" w:hAnsi="宋体" w:hint="eastAsia"/>
                <w:bCs/>
                <w:iCs/>
                <w:color w:val="000000"/>
                <w:sz w:val="24"/>
              </w:rPr>
              <w:t>星石投资汪晟、华夏未来杨俊</w:t>
            </w:r>
            <w:r>
              <w:rPr>
                <w:rFonts w:ascii="宋体" w:hAnsi="宋体" w:hint="eastAsia"/>
                <w:bCs/>
                <w:iCs/>
                <w:color w:val="000000"/>
                <w:sz w:val="24"/>
              </w:rPr>
              <w:t>、</w:t>
            </w:r>
            <w:r w:rsidRPr="00316808">
              <w:rPr>
                <w:rFonts w:ascii="宋体" w:hAnsi="宋体" w:hint="eastAsia"/>
                <w:bCs/>
                <w:iCs/>
                <w:color w:val="000000"/>
                <w:sz w:val="24"/>
              </w:rPr>
              <w:t>中信产业姚爽</w:t>
            </w:r>
            <w:r>
              <w:rPr>
                <w:rFonts w:ascii="宋体" w:hAnsi="宋体" w:hint="eastAsia"/>
                <w:bCs/>
                <w:iCs/>
                <w:color w:val="000000"/>
                <w:sz w:val="24"/>
              </w:rPr>
              <w:t>、</w:t>
            </w:r>
            <w:r w:rsidRPr="00316808">
              <w:rPr>
                <w:rFonts w:ascii="宋体" w:hAnsi="宋体" w:hint="eastAsia"/>
                <w:bCs/>
                <w:iCs/>
                <w:color w:val="000000"/>
                <w:sz w:val="24"/>
              </w:rPr>
              <w:t>东兴自营陈淑翠</w:t>
            </w:r>
            <w:r>
              <w:rPr>
                <w:rFonts w:ascii="宋体" w:hAnsi="宋体" w:hint="eastAsia"/>
                <w:bCs/>
                <w:iCs/>
                <w:color w:val="000000"/>
                <w:sz w:val="24"/>
              </w:rPr>
              <w:t>、</w:t>
            </w:r>
            <w:r w:rsidRPr="00316808">
              <w:rPr>
                <w:rFonts w:ascii="宋体" w:hAnsi="宋体" w:hint="eastAsia"/>
                <w:bCs/>
                <w:iCs/>
                <w:color w:val="000000"/>
                <w:sz w:val="24"/>
              </w:rPr>
              <w:t>刘强</w:t>
            </w:r>
            <w:r>
              <w:rPr>
                <w:rFonts w:ascii="宋体" w:hAnsi="宋体" w:hint="eastAsia"/>
                <w:bCs/>
                <w:iCs/>
                <w:color w:val="000000"/>
                <w:sz w:val="24"/>
              </w:rPr>
              <w:t>、</w:t>
            </w:r>
            <w:r w:rsidRPr="00316808">
              <w:rPr>
                <w:rFonts w:ascii="宋体" w:hAnsi="宋体" w:hint="eastAsia"/>
                <w:bCs/>
                <w:iCs/>
                <w:color w:val="000000"/>
                <w:sz w:val="24"/>
              </w:rPr>
              <w:t>东方自营吴许均</w:t>
            </w:r>
            <w:r>
              <w:rPr>
                <w:rFonts w:ascii="宋体" w:hAnsi="宋体" w:hint="eastAsia"/>
                <w:bCs/>
                <w:iCs/>
                <w:color w:val="000000"/>
                <w:sz w:val="24"/>
              </w:rPr>
              <w:t>、</w:t>
            </w:r>
            <w:r w:rsidRPr="00316808">
              <w:rPr>
                <w:rFonts w:ascii="宋体" w:hAnsi="宋体" w:hint="eastAsia"/>
                <w:bCs/>
                <w:iCs/>
                <w:color w:val="000000"/>
                <w:sz w:val="24"/>
              </w:rPr>
              <w:t>华融资管尚振宁</w:t>
            </w:r>
            <w:r>
              <w:rPr>
                <w:rFonts w:ascii="宋体" w:hAnsi="宋体" w:hint="eastAsia"/>
                <w:bCs/>
                <w:iCs/>
                <w:color w:val="000000"/>
                <w:sz w:val="24"/>
              </w:rPr>
              <w:t>、</w:t>
            </w:r>
            <w:r w:rsidRPr="009848BF">
              <w:rPr>
                <w:rFonts w:ascii="宋体" w:hAnsi="宋体" w:hint="eastAsia"/>
                <w:bCs/>
                <w:iCs/>
                <w:color w:val="000000"/>
                <w:sz w:val="24"/>
              </w:rPr>
              <w:t>新华保险张航</w:t>
            </w:r>
            <w:r>
              <w:rPr>
                <w:rFonts w:ascii="宋体" w:hAnsi="宋体" w:hint="eastAsia"/>
                <w:bCs/>
                <w:iCs/>
                <w:color w:val="000000"/>
                <w:sz w:val="24"/>
              </w:rPr>
              <w:t>、</w:t>
            </w:r>
            <w:r w:rsidRPr="00316808">
              <w:rPr>
                <w:rFonts w:ascii="宋体" w:hAnsi="宋体" w:hint="eastAsia"/>
                <w:bCs/>
                <w:iCs/>
                <w:color w:val="000000"/>
                <w:sz w:val="24"/>
              </w:rPr>
              <w:t>太平资产郑琪、建信人寿管仁贤</w:t>
            </w:r>
            <w:r>
              <w:rPr>
                <w:rFonts w:ascii="宋体" w:hAnsi="宋体" w:hint="eastAsia"/>
                <w:bCs/>
                <w:iCs/>
                <w:color w:val="000000"/>
                <w:sz w:val="24"/>
              </w:rPr>
              <w:t>、</w:t>
            </w:r>
            <w:r w:rsidRPr="00316808">
              <w:rPr>
                <w:rFonts w:ascii="宋体" w:hAnsi="宋体" w:hint="eastAsia"/>
                <w:bCs/>
                <w:iCs/>
                <w:color w:val="000000"/>
                <w:sz w:val="24"/>
              </w:rPr>
              <w:t>光大证券刘晓波</w:t>
            </w:r>
            <w:r>
              <w:rPr>
                <w:rFonts w:ascii="宋体" w:hAnsi="宋体" w:hint="eastAsia"/>
                <w:bCs/>
                <w:iCs/>
                <w:color w:val="000000"/>
                <w:sz w:val="24"/>
              </w:rPr>
              <w:t>、</w:t>
            </w:r>
            <w:r w:rsidRPr="00316808">
              <w:rPr>
                <w:rFonts w:ascii="宋体" w:hAnsi="宋体" w:hint="eastAsia"/>
                <w:bCs/>
                <w:iCs/>
                <w:color w:val="000000"/>
                <w:sz w:val="24"/>
              </w:rPr>
              <w:t>兴业证券蒋小东</w:t>
            </w:r>
            <w:r>
              <w:rPr>
                <w:rFonts w:ascii="宋体" w:hAnsi="宋体" w:hint="eastAsia"/>
                <w:bCs/>
                <w:iCs/>
                <w:color w:val="000000"/>
                <w:sz w:val="24"/>
              </w:rPr>
              <w:t>、</w:t>
            </w:r>
            <w:r w:rsidRPr="00316808">
              <w:rPr>
                <w:rFonts w:ascii="宋体" w:hAnsi="宋体" w:hint="eastAsia"/>
                <w:bCs/>
                <w:iCs/>
                <w:color w:val="000000"/>
                <w:sz w:val="24"/>
              </w:rPr>
              <w:t>陈娇</w:t>
            </w:r>
            <w:r>
              <w:rPr>
                <w:rFonts w:ascii="宋体" w:hAnsi="宋体" w:hint="eastAsia"/>
                <w:bCs/>
                <w:iCs/>
                <w:color w:val="000000"/>
                <w:sz w:val="24"/>
              </w:rPr>
              <w:t>、</w:t>
            </w:r>
            <w:r w:rsidRPr="00316808">
              <w:rPr>
                <w:rFonts w:ascii="宋体" w:hAnsi="宋体" w:hint="eastAsia"/>
                <w:bCs/>
                <w:iCs/>
                <w:color w:val="000000"/>
                <w:sz w:val="24"/>
              </w:rPr>
              <w:t>广发证券王乾</w:t>
            </w:r>
            <w:r>
              <w:rPr>
                <w:rFonts w:ascii="宋体" w:hAnsi="宋体" w:hint="eastAsia"/>
                <w:bCs/>
                <w:iCs/>
                <w:color w:val="000000"/>
                <w:sz w:val="24"/>
              </w:rPr>
              <w:t>、</w:t>
            </w:r>
            <w:r w:rsidRPr="00316808">
              <w:rPr>
                <w:rFonts w:ascii="宋体" w:hAnsi="宋体" w:hint="eastAsia"/>
                <w:bCs/>
                <w:iCs/>
                <w:color w:val="000000"/>
                <w:sz w:val="24"/>
              </w:rPr>
              <w:t>中金王士彦</w:t>
            </w:r>
            <w:r>
              <w:rPr>
                <w:rFonts w:ascii="宋体" w:hAnsi="宋体" w:hint="eastAsia"/>
                <w:bCs/>
                <w:iCs/>
                <w:color w:val="000000"/>
                <w:sz w:val="24"/>
              </w:rPr>
              <w:t>、</w:t>
            </w:r>
          </w:p>
          <w:p w:rsidR="008948B0" w:rsidRPr="000D51D1" w:rsidRDefault="009848BF" w:rsidP="00316808">
            <w:pPr>
              <w:spacing w:line="480" w:lineRule="atLeast"/>
              <w:rPr>
                <w:rFonts w:ascii="宋体" w:hAnsi="宋体"/>
                <w:bCs/>
                <w:iCs/>
                <w:color w:val="000000"/>
                <w:sz w:val="24"/>
              </w:rPr>
            </w:pPr>
            <w:r w:rsidRPr="00316808">
              <w:rPr>
                <w:rFonts w:ascii="宋体" w:hAnsi="宋体" w:hint="eastAsia"/>
                <w:bCs/>
                <w:iCs/>
                <w:color w:val="000000"/>
                <w:sz w:val="24"/>
              </w:rPr>
              <w:t>国金资管徐运平、</w:t>
            </w:r>
            <w:r>
              <w:rPr>
                <w:rFonts w:ascii="宋体" w:hAnsi="宋体" w:hint="eastAsia"/>
                <w:bCs/>
                <w:iCs/>
                <w:color w:val="000000"/>
                <w:sz w:val="24"/>
              </w:rPr>
              <w:t>西部资管刘颜召</w:t>
            </w:r>
            <w:r w:rsidR="004E2547">
              <w:rPr>
                <w:rFonts w:ascii="宋体" w:hAnsi="宋体" w:hint="eastAsia"/>
                <w:bCs/>
                <w:iCs/>
                <w:color w:val="000000"/>
                <w:sz w:val="24"/>
              </w:rPr>
              <w:t>、民生证券石山虎</w:t>
            </w:r>
          </w:p>
        </w:tc>
      </w:tr>
      <w:tr w:rsidR="008948B0">
        <w:tc>
          <w:tcPr>
            <w:tcW w:w="1908" w:type="dxa"/>
            <w:tcBorders>
              <w:top w:val="single" w:sz="4" w:space="0" w:color="auto"/>
              <w:left w:val="single" w:sz="4" w:space="0" w:color="auto"/>
              <w:bottom w:val="single" w:sz="4" w:space="0" w:color="auto"/>
              <w:right w:val="single" w:sz="4" w:space="0" w:color="auto"/>
            </w:tcBorders>
          </w:tcPr>
          <w:p w:rsidR="008948B0" w:rsidRDefault="00393B85">
            <w:pPr>
              <w:spacing w:line="480" w:lineRule="atLeast"/>
              <w:rPr>
                <w:rFonts w:ascii="宋体" w:hAnsi="宋体"/>
                <w:bCs/>
                <w:iCs/>
                <w:color w:val="000000"/>
                <w:sz w:val="24"/>
              </w:rPr>
            </w:pPr>
            <w:r>
              <w:rPr>
                <w:rFonts w:ascii="宋体" w:hAnsi="宋体" w:hint="eastAsia"/>
                <w:bCs/>
                <w:iCs/>
                <w:color w:val="000000"/>
                <w:sz w:val="24"/>
              </w:rPr>
              <w:t>2014年2月20日</w:t>
            </w:r>
          </w:p>
        </w:tc>
        <w:tc>
          <w:tcPr>
            <w:tcW w:w="6614" w:type="dxa"/>
            <w:tcBorders>
              <w:top w:val="single" w:sz="4" w:space="0" w:color="auto"/>
              <w:left w:val="single" w:sz="4" w:space="0" w:color="auto"/>
              <w:bottom w:val="single" w:sz="4" w:space="0" w:color="auto"/>
              <w:right w:val="single" w:sz="4" w:space="0" w:color="auto"/>
            </w:tcBorders>
            <w:vAlign w:val="center"/>
          </w:tcPr>
          <w:p w:rsidR="008948B0" w:rsidRDefault="008948B0">
            <w:pPr>
              <w:spacing w:line="480" w:lineRule="atLeast"/>
              <w:rPr>
                <w:rFonts w:ascii="宋体" w:hAnsi="宋体"/>
                <w:bCs/>
                <w:iCs/>
                <w:color w:val="000000"/>
                <w:sz w:val="24"/>
              </w:rPr>
            </w:pPr>
            <w:r>
              <w:rPr>
                <w:rFonts w:ascii="宋体" w:hAnsi="宋体" w:hint="eastAsia"/>
                <w:bCs/>
                <w:iCs/>
                <w:color w:val="000000"/>
                <w:sz w:val="24"/>
              </w:rPr>
              <w:t>2014</w:t>
            </w:r>
            <w:r w:rsidR="00393B85">
              <w:rPr>
                <w:rFonts w:ascii="宋体" w:hAnsi="宋体" w:hint="eastAsia"/>
                <w:bCs/>
                <w:iCs/>
                <w:color w:val="000000"/>
                <w:sz w:val="24"/>
              </w:rPr>
              <w:t>年</w:t>
            </w:r>
            <w:r>
              <w:rPr>
                <w:rFonts w:ascii="宋体" w:hAnsi="宋体" w:hint="eastAsia"/>
                <w:bCs/>
                <w:iCs/>
                <w:color w:val="000000"/>
                <w:sz w:val="24"/>
              </w:rPr>
              <w:t>2</w:t>
            </w:r>
            <w:r w:rsidR="00393B85">
              <w:rPr>
                <w:rFonts w:ascii="宋体" w:hAnsi="宋体" w:hint="eastAsia"/>
                <w:bCs/>
                <w:iCs/>
                <w:color w:val="000000"/>
                <w:sz w:val="24"/>
              </w:rPr>
              <w:t>月</w:t>
            </w:r>
            <w:r w:rsidR="00637992">
              <w:rPr>
                <w:rFonts w:ascii="宋体" w:hAnsi="宋体" w:hint="eastAsia"/>
                <w:bCs/>
                <w:iCs/>
                <w:color w:val="000000"/>
                <w:sz w:val="24"/>
              </w:rPr>
              <w:t>20</w:t>
            </w:r>
            <w:r w:rsidR="00393B85">
              <w:rPr>
                <w:rFonts w:ascii="宋体" w:hAnsi="宋体" w:hint="eastAsia"/>
                <w:bCs/>
                <w:iCs/>
                <w:color w:val="000000"/>
                <w:sz w:val="24"/>
              </w:rPr>
              <w:t>日</w:t>
            </w:r>
          </w:p>
        </w:tc>
      </w:tr>
      <w:tr w:rsidR="008948B0">
        <w:tc>
          <w:tcPr>
            <w:tcW w:w="1908" w:type="dxa"/>
            <w:tcBorders>
              <w:top w:val="single" w:sz="4" w:space="0" w:color="auto"/>
              <w:left w:val="single" w:sz="4" w:space="0" w:color="auto"/>
              <w:bottom w:val="single" w:sz="4" w:space="0" w:color="auto"/>
              <w:right w:val="single" w:sz="4" w:space="0" w:color="auto"/>
            </w:tcBorders>
          </w:tcPr>
          <w:p w:rsidR="008948B0" w:rsidRDefault="008948B0">
            <w:pPr>
              <w:spacing w:line="480" w:lineRule="atLeast"/>
              <w:rPr>
                <w:rFonts w:ascii="宋体" w:hAnsi="宋体"/>
                <w:bCs/>
                <w:iCs/>
                <w:color w:val="000000"/>
                <w:sz w:val="24"/>
              </w:rPr>
            </w:pPr>
            <w:r>
              <w:rPr>
                <w:rFonts w:ascii="宋体" w:hAnsi="宋体" w:hint="eastAsia"/>
                <w:bCs/>
                <w:iCs/>
                <w:color w:val="000000"/>
                <w:sz w:val="24"/>
              </w:rPr>
              <w:t>地点</w:t>
            </w:r>
          </w:p>
        </w:tc>
        <w:tc>
          <w:tcPr>
            <w:tcW w:w="6614" w:type="dxa"/>
            <w:tcBorders>
              <w:top w:val="single" w:sz="4" w:space="0" w:color="auto"/>
              <w:left w:val="single" w:sz="4" w:space="0" w:color="auto"/>
              <w:bottom w:val="single" w:sz="4" w:space="0" w:color="auto"/>
              <w:right w:val="single" w:sz="4" w:space="0" w:color="auto"/>
            </w:tcBorders>
            <w:vAlign w:val="center"/>
          </w:tcPr>
          <w:p w:rsidR="008948B0" w:rsidRDefault="008948B0">
            <w:pPr>
              <w:spacing w:line="480" w:lineRule="atLeast"/>
              <w:rPr>
                <w:rFonts w:ascii="宋体" w:hAnsi="宋体"/>
                <w:bCs/>
                <w:iCs/>
                <w:color w:val="000000"/>
                <w:sz w:val="24"/>
              </w:rPr>
            </w:pPr>
            <w:r>
              <w:rPr>
                <w:rFonts w:ascii="宋体" w:hAnsi="宋体" w:hint="eastAsia"/>
                <w:bCs/>
                <w:iCs/>
                <w:color w:val="000000"/>
                <w:sz w:val="24"/>
              </w:rPr>
              <w:t>公司会议室</w:t>
            </w:r>
          </w:p>
        </w:tc>
      </w:tr>
      <w:tr w:rsidR="008948B0">
        <w:tc>
          <w:tcPr>
            <w:tcW w:w="1908" w:type="dxa"/>
            <w:tcBorders>
              <w:top w:val="single" w:sz="4" w:space="0" w:color="auto"/>
              <w:left w:val="single" w:sz="4" w:space="0" w:color="auto"/>
              <w:bottom w:val="single" w:sz="4" w:space="0" w:color="auto"/>
              <w:right w:val="single" w:sz="4" w:space="0" w:color="auto"/>
            </w:tcBorders>
          </w:tcPr>
          <w:p w:rsidR="008948B0" w:rsidRDefault="008948B0">
            <w:pPr>
              <w:spacing w:line="480" w:lineRule="atLeast"/>
              <w:rPr>
                <w:rFonts w:ascii="宋体" w:hAnsi="宋体"/>
                <w:bCs/>
                <w:iCs/>
                <w:color w:val="000000"/>
                <w:sz w:val="24"/>
              </w:rPr>
            </w:pPr>
            <w:r>
              <w:rPr>
                <w:rFonts w:ascii="宋体" w:hAnsi="宋体" w:hint="eastAsia"/>
                <w:bCs/>
                <w:iCs/>
                <w:color w:val="000000"/>
                <w:sz w:val="24"/>
              </w:rPr>
              <w:t>上市公司接待人员姓名</w:t>
            </w:r>
          </w:p>
        </w:tc>
        <w:tc>
          <w:tcPr>
            <w:tcW w:w="6614" w:type="dxa"/>
            <w:tcBorders>
              <w:top w:val="single" w:sz="4" w:space="0" w:color="auto"/>
              <w:left w:val="single" w:sz="4" w:space="0" w:color="auto"/>
              <w:bottom w:val="single" w:sz="4" w:space="0" w:color="auto"/>
              <w:right w:val="single" w:sz="4" w:space="0" w:color="auto"/>
            </w:tcBorders>
            <w:vAlign w:val="center"/>
          </w:tcPr>
          <w:p w:rsidR="008948B0" w:rsidRDefault="00637992" w:rsidP="00637992">
            <w:pPr>
              <w:spacing w:line="480" w:lineRule="atLeast"/>
              <w:rPr>
                <w:rFonts w:ascii="宋体" w:hAnsi="宋体"/>
                <w:bCs/>
                <w:iCs/>
                <w:color w:val="000000"/>
                <w:sz w:val="24"/>
              </w:rPr>
            </w:pPr>
            <w:r>
              <w:rPr>
                <w:rFonts w:ascii="宋体" w:hAnsi="宋体" w:hint="eastAsia"/>
                <w:bCs/>
                <w:iCs/>
                <w:color w:val="000000"/>
                <w:sz w:val="24"/>
              </w:rPr>
              <w:t>董事长、总经理秦英林，董事、副总经理曹治年，副总经理苏党林、兽医总监杨瑞华等</w:t>
            </w:r>
            <w:r w:rsidR="00213651">
              <w:rPr>
                <w:rFonts w:ascii="宋体" w:hAnsi="宋体" w:hint="eastAsia"/>
                <w:bCs/>
                <w:iCs/>
                <w:color w:val="000000"/>
                <w:sz w:val="24"/>
              </w:rPr>
              <w:t>。</w:t>
            </w:r>
          </w:p>
        </w:tc>
      </w:tr>
      <w:tr w:rsidR="008948B0">
        <w:tc>
          <w:tcPr>
            <w:tcW w:w="1908" w:type="dxa"/>
            <w:tcBorders>
              <w:top w:val="single" w:sz="4" w:space="0" w:color="auto"/>
              <w:left w:val="single" w:sz="4" w:space="0" w:color="auto"/>
              <w:bottom w:val="single" w:sz="4" w:space="0" w:color="auto"/>
              <w:right w:val="single" w:sz="4" w:space="0" w:color="auto"/>
            </w:tcBorders>
            <w:vAlign w:val="center"/>
          </w:tcPr>
          <w:p w:rsidR="008948B0" w:rsidRDefault="008948B0">
            <w:pPr>
              <w:spacing w:line="480" w:lineRule="atLeast"/>
              <w:rPr>
                <w:rFonts w:ascii="宋体" w:hAnsi="宋体"/>
                <w:bCs/>
                <w:iCs/>
                <w:color w:val="000000"/>
                <w:sz w:val="24"/>
              </w:rPr>
            </w:pPr>
            <w:r>
              <w:rPr>
                <w:rFonts w:ascii="宋体" w:hAnsi="宋体" w:hint="eastAsia"/>
                <w:bCs/>
                <w:iCs/>
                <w:color w:val="000000"/>
                <w:sz w:val="24"/>
              </w:rPr>
              <w:t>投资者关系活动主要内容介绍</w:t>
            </w:r>
          </w:p>
        </w:tc>
        <w:tc>
          <w:tcPr>
            <w:tcW w:w="6614" w:type="dxa"/>
            <w:tcBorders>
              <w:top w:val="single" w:sz="4" w:space="0" w:color="auto"/>
              <w:left w:val="single" w:sz="4" w:space="0" w:color="auto"/>
              <w:bottom w:val="single" w:sz="4" w:space="0" w:color="auto"/>
              <w:right w:val="single" w:sz="4" w:space="0" w:color="auto"/>
            </w:tcBorders>
          </w:tcPr>
          <w:p w:rsidR="008948B0" w:rsidRPr="00FB7A81" w:rsidRDefault="00FB7A81" w:rsidP="00FB7A81">
            <w:pPr>
              <w:numPr>
                <w:ilvl w:val="0"/>
                <w:numId w:val="2"/>
              </w:numPr>
              <w:spacing w:line="480" w:lineRule="atLeast"/>
              <w:rPr>
                <w:rFonts w:ascii="宋体" w:hAnsi="宋体"/>
                <w:b/>
                <w:bCs/>
                <w:iCs/>
                <w:color w:val="000000"/>
                <w:sz w:val="24"/>
              </w:rPr>
            </w:pPr>
            <w:r w:rsidRPr="00FB7A81">
              <w:rPr>
                <w:rFonts w:ascii="宋体" w:hAnsi="宋体" w:hint="eastAsia"/>
                <w:b/>
                <w:bCs/>
                <w:iCs/>
                <w:color w:val="000000"/>
                <w:sz w:val="24"/>
              </w:rPr>
              <w:t>公司的一体化养殖模式有什么优势？</w:t>
            </w:r>
          </w:p>
          <w:p w:rsidR="00D430F2" w:rsidRPr="00D430F2" w:rsidRDefault="00D430F2" w:rsidP="00D430F2">
            <w:pPr>
              <w:spacing w:line="480" w:lineRule="atLeast"/>
              <w:ind w:firstLineChars="150" w:firstLine="360"/>
              <w:rPr>
                <w:rFonts w:ascii="宋体" w:hAnsi="宋体"/>
                <w:bCs/>
                <w:iCs/>
                <w:color w:val="000000"/>
                <w:sz w:val="24"/>
              </w:rPr>
            </w:pPr>
            <w:r w:rsidRPr="00D430F2">
              <w:rPr>
                <w:rFonts w:ascii="宋体" w:hAnsi="宋体" w:hint="eastAsia"/>
                <w:bCs/>
                <w:iCs/>
                <w:color w:val="000000"/>
                <w:sz w:val="24"/>
              </w:rPr>
              <w:t>一体化产业链使得公司将生猪养殖各个生产环节置于可控状态，在食品安全、疫病防控、成本控制及标准化、规模化、集约化等方面具备明显的竞争优势。</w:t>
            </w:r>
          </w:p>
          <w:p w:rsidR="00D430F2" w:rsidRPr="00D430F2" w:rsidRDefault="00D430F2" w:rsidP="00D430F2">
            <w:pPr>
              <w:spacing w:line="480" w:lineRule="atLeast"/>
              <w:ind w:firstLineChars="150" w:firstLine="360"/>
              <w:rPr>
                <w:rFonts w:ascii="宋体" w:hAnsi="宋体"/>
                <w:bCs/>
                <w:iCs/>
                <w:color w:val="000000"/>
                <w:sz w:val="24"/>
              </w:rPr>
            </w:pPr>
            <w:r w:rsidRPr="00D430F2">
              <w:rPr>
                <w:rFonts w:ascii="宋体" w:hAnsi="宋体" w:hint="eastAsia"/>
                <w:bCs/>
                <w:iCs/>
                <w:color w:val="000000"/>
                <w:sz w:val="24"/>
              </w:rPr>
              <w:lastRenderedPageBreak/>
              <w:t>（1）食品安全优势</w:t>
            </w:r>
          </w:p>
          <w:p w:rsidR="00D430F2" w:rsidRPr="00D430F2" w:rsidRDefault="00D430F2" w:rsidP="00D430F2">
            <w:pPr>
              <w:spacing w:line="480" w:lineRule="atLeast"/>
              <w:ind w:firstLineChars="150" w:firstLine="360"/>
              <w:rPr>
                <w:rFonts w:ascii="宋体" w:hAnsi="宋体"/>
                <w:bCs/>
                <w:iCs/>
                <w:color w:val="000000"/>
                <w:sz w:val="24"/>
              </w:rPr>
            </w:pPr>
            <w:r w:rsidRPr="00D430F2">
              <w:rPr>
                <w:rFonts w:ascii="宋体" w:hAnsi="宋体" w:hint="eastAsia"/>
                <w:bCs/>
                <w:iCs/>
                <w:color w:val="000000"/>
                <w:sz w:val="24"/>
              </w:rPr>
              <w:t>公司拥有从饲料加工、生猪育种、种猪扩繁到商品猪饲养的一体化完整产业链，这有利于公司对食品安全与产品质量进行全过程控制。</w:t>
            </w:r>
          </w:p>
          <w:p w:rsidR="00D430F2" w:rsidRPr="00D430F2" w:rsidRDefault="00D430F2" w:rsidP="00D430F2">
            <w:pPr>
              <w:spacing w:line="480" w:lineRule="atLeast"/>
              <w:ind w:firstLineChars="150" w:firstLine="360"/>
              <w:rPr>
                <w:rFonts w:ascii="宋体" w:hAnsi="宋体"/>
                <w:bCs/>
                <w:iCs/>
                <w:color w:val="000000"/>
                <w:sz w:val="24"/>
              </w:rPr>
            </w:pPr>
            <w:r w:rsidRPr="00D430F2">
              <w:rPr>
                <w:rFonts w:ascii="宋体" w:hAnsi="宋体" w:hint="eastAsia"/>
                <w:bCs/>
                <w:iCs/>
                <w:color w:val="000000"/>
                <w:sz w:val="24"/>
              </w:rPr>
              <w:t>①拥有饲料生产环节，食品安全从源头控制</w:t>
            </w:r>
          </w:p>
          <w:p w:rsidR="00D430F2" w:rsidRPr="00D430F2" w:rsidRDefault="00D430F2" w:rsidP="00D430F2">
            <w:pPr>
              <w:spacing w:line="480" w:lineRule="atLeast"/>
              <w:ind w:firstLineChars="150" w:firstLine="360"/>
              <w:rPr>
                <w:rFonts w:ascii="宋体" w:hAnsi="宋体"/>
                <w:bCs/>
                <w:iCs/>
                <w:color w:val="000000"/>
                <w:sz w:val="24"/>
              </w:rPr>
            </w:pPr>
            <w:r w:rsidRPr="00D430F2">
              <w:rPr>
                <w:rFonts w:ascii="宋体" w:hAnsi="宋体" w:hint="eastAsia"/>
                <w:bCs/>
                <w:iCs/>
                <w:color w:val="000000"/>
                <w:sz w:val="24"/>
              </w:rPr>
              <w:t>公司生产所使用的饲料均自主生产。公司对饲料原料采购、饲料生产加工、饲料运输等环节均制定了严格的质量标准和品质检验、控制程序，确保饲料品质符合国家标准和满足本公司仔猪、种猪、商品猪饲养的需要，从源头上对食品安全进行了控制。</w:t>
            </w:r>
          </w:p>
          <w:p w:rsidR="00D430F2" w:rsidRPr="00D430F2" w:rsidRDefault="00D430F2" w:rsidP="00D430F2">
            <w:pPr>
              <w:spacing w:line="480" w:lineRule="atLeast"/>
              <w:ind w:firstLineChars="150" w:firstLine="360"/>
              <w:rPr>
                <w:rFonts w:ascii="宋体" w:hAnsi="宋体"/>
                <w:bCs/>
                <w:iCs/>
                <w:color w:val="000000"/>
                <w:sz w:val="24"/>
              </w:rPr>
            </w:pPr>
            <w:r w:rsidRPr="00D430F2">
              <w:rPr>
                <w:rFonts w:ascii="宋体" w:hAnsi="宋体" w:hint="eastAsia"/>
                <w:bCs/>
                <w:iCs/>
                <w:color w:val="000000"/>
                <w:sz w:val="24"/>
              </w:rPr>
              <w:t>②自育自繁自养的一体化经营模式，有利于在饲养的各个环节对食品安全进行控制</w:t>
            </w:r>
          </w:p>
          <w:p w:rsidR="00D430F2" w:rsidRPr="00D430F2" w:rsidRDefault="00D430F2" w:rsidP="00D430F2">
            <w:pPr>
              <w:spacing w:line="480" w:lineRule="atLeast"/>
              <w:ind w:firstLineChars="150" w:firstLine="360"/>
              <w:rPr>
                <w:rFonts w:ascii="宋体" w:hAnsi="宋体"/>
                <w:bCs/>
                <w:iCs/>
                <w:color w:val="000000"/>
                <w:sz w:val="24"/>
              </w:rPr>
            </w:pPr>
            <w:r w:rsidRPr="00D430F2">
              <w:rPr>
                <w:rFonts w:ascii="宋体" w:hAnsi="宋体" w:hint="eastAsia"/>
                <w:bCs/>
                <w:iCs/>
                <w:color w:val="000000"/>
                <w:sz w:val="24"/>
              </w:rPr>
              <w:t>本公司全部生猪均自养。本公司生猪饲养各个环节,均制定了严格技术标准和质量标准，健全了食品安全控制点记录，建立了从猪肉追溯至断奶仔猪的生猪批次质量追踪体系，有效保障了食品安全。</w:t>
            </w:r>
          </w:p>
          <w:p w:rsidR="00D430F2" w:rsidRPr="00D430F2" w:rsidRDefault="00D430F2" w:rsidP="00D430F2">
            <w:pPr>
              <w:spacing w:line="480" w:lineRule="atLeast"/>
              <w:ind w:firstLineChars="150" w:firstLine="360"/>
              <w:rPr>
                <w:rFonts w:ascii="宋体" w:hAnsi="宋体"/>
                <w:bCs/>
                <w:iCs/>
                <w:color w:val="000000"/>
                <w:sz w:val="24"/>
              </w:rPr>
            </w:pPr>
            <w:r w:rsidRPr="00D430F2">
              <w:rPr>
                <w:rFonts w:ascii="宋体" w:hAnsi="宋体" w:hint="eastAsia"/>
                <w:bCs/>
                <w:iCs/>
                <w:color w:val="000000"/>
                <w:sz w:val="24"/>
              </w:rPr>
              <w:t>长期以来，公司不断加强生猪饲养过程中每个环节的品质管理，凭借良好的品质管理，公司饲料生产、生猪养殖环节获得ISO22000食品安全管理体系认证、ISO14001环境管理体系认证。</w:t>
            </w:r>
          </w:p>
          <w:p w:rsidR="00D430F2" w:rsidRPr="00D430F2" w:rsidRDefault="00D430F2" w:rsidP="00D430F2">
            <w:pPr>
              <w:spacing w:line="480" w:lineRule="atLeast"/>
              <w:ind w:firstLineChars="150" w:firstLine="360"/>
              <w:rPr>
                <w:rFonts w:ascii="宋体" w:hAnsi="宋体"/>
                <w:bCs/>
                <w:iCs/>
                <w:color w:val="000000"/>
                <w:sz w:val="24"/>
              </w:rPr>
            </w:pPr>
            <w:r w:rsidRPr="00D430F2">
              <w:rPr>
                <w:rFonts w:ascii="宋体" w:hAnsi="宋体" w:hint="eastAsia"/>
                <w:bCs/>
                <w:iCs/>
                <w:color w:val="000000"/>
                <w:sz w:val="24"/>
              </w:rPr>
              <w:t>（2）疫病防控优势</w:t>
            </w:r>
          </w:p>
          <w:p w:rsidR="00D430F2" w:rsidRPr="00D430F2" w:rsidRDefault="00D430F2" w:rsidP="00D430F2">
            <w:pPr>
              <w:spacing w:line="480" w:lineRule="atLeast"/>
              <w:ind w:firstLineChars="150" w:firstLine="360"/>
              <w:rPr>
                <w:rFonts w:ascii="宋体" w:hAnsi="宋体"/>
                <w:bCs/>
                <w:iCs/>
                <w:color w:val="000000"/>
                <w:sz w:val="24"/>
              </w:rPr>
            </w:pPr>
            <w:r w:rsidRPr="00D430F2">
              <w:rPr>
                <w:rFonts w:ascii="宋体" w:hAnsi="宋体" w:hint="eastAsia"/>
                <w:bCs/>
                <w:iCs/>
                <w:color w:val="000000"/>
                <w:sz w:val="24"/>
              </w:rPr>
              <w:t>自育自繁自养大规模一体化的模式，为本公司实施规范的疫病防控措施奠定了基础。本公司拥有20多年的生猪养殖及疫病防控经验，形成了以兽医总监杨瑞华等业务骨干为核心的专职兽医及防疫队伍，在内部建立了较完整的疫病防控管理体系，疫病防治水平处于国内领先水平。</w:t>
            </w:r>
          </w:p>
          <w:p w:rsidR="00D430F2" w:rsidRPr="00D430F2" w:rsidRDefault="00D430F2" w:rsidP="00D430F2">
            <w:pPr>
              <w:spacing w:line="480" w:lineRule="atLeast"/>
              <w:ind w:firstLineChars="150" w:firstLine="360"/>
              <w:rPr>
                <w:rFonts w:ascii="宋体" w:hAnsi="宋体"/>
                <w:bCs/>
                <w:iCs/>
                <w:color w:val="000000"/>
                <w:sz w:val="24"/>
              </w:rPr>
            </w:pPr>
            <w:r w:rsidRPr="00D430F2">
              <w:rPr>
                <w:rFonts w:ascii="宋体" w:hAnsi="宋体" w:hint="eastAsia"/>
                <w:bCs/>
                <w:iCs/>
                <w:color w:val="000000"/>
                <w:sz w:val="24"/>
              </w:rPr>
              <w:t>公司秉承“养重于防，防重于治，综合防治”的理念，建立了完善的消毒、防疫制度；采取了猪场多级隔离、舍内小环境控制等多方面的疫病防控措施，并建立了外部预警、内部预</w:t>
            </w:r>
            <w:r w:rsidRPr="00D430F2">
              <w:rPr>
                <w:rFonts w:ascii="宋体" w:hAnsi="宋体" w:hint="eastAsia"/>
                <w:bCs/>
                <w:iCs/>
                <w:color w:val="000000"/>
                <w:sz w:val="24"/>
              </w:rPr>
              <w:lastRenderedPageBreak/>
              <w:t>警的预警防疫体系。</w:t>
            </w:r>
          </w:p>
          <w:p w:rsidR="00D430F2" w:rsidRPr="00D430F2" w:rsidRDefault="00D430F2" w:rsidP="00D430F2">
            <w:pPr>
              <w:spacing w:line="480" w:lineRule="atLeast"/>
              <w:ind w:firstLineChars="150" w:firstLine="360"/>
              <w:rPr>
                <w:rFonts w:ascii="宋体" w:hAnsi="宋体"/>
                <w:bCs/>
                <w:iCs/>
                <w:color w:val="000000"/>
                <w:sz w:val="24"/>
              </w:rPr>
            </w:pPr>
            <w:r w:rsidRPr="00D430F2">
              <w:rPr>
                <w:rFonts w:ascii="宋体" w:hAnsi="宋体" w:hint="eastAsia"/>
                <w:bCs/>
                <w:iCs/>
                <w:color w:val="000000"/>
                <w:sz w:val="24"/>
              </w:rPr>
              <w:t>在场区布局方面，公司实行 “大区域、小单元”的布局，以防止疫病的交叉感染和外界病原的侵入；在养殖过程中，采取“早期隔离断奶”、“分胎次饲养”、“一对一转栏”、“全进全出”等生物安全措施，确保本公司防疫体系安全、有效。</w:t>
            </w:r>
          </w:p>
          <w:p w:rsidR="00D430F2" w:rsidRPr="00D430F2" w:rsidRDefault="00D430F2" w:rsidP="00D430F2">
            <w:pPr>
              <w:spacing w:line="480" w:lineRule="atLeast"/>
              <w:ind w:firstLineChars="150" w:firstLine="360"/>
              <w:rPr>
                <w:rFonts w:ascii="宋体" w:hAnsi="宋体"/>
                <w:bCs/>
                <w:iCs/>
                <w:color w:val="000000"/>
                <w:sz w:val="24"/>
              </w:rPr>
            </w:pPr>
            <w:r w:rsidRPr="00D430F2">
              <w:rPr>
                <w:rFonts w:ascii="宋体" w:hAnsi="宋体" w:hint="eastAsia"/>
                <w:bCs/>
                <w:iCs/>
                <w:color w:val="000000"/>
                <w:sz w:val="24"/>
              </w:rPr>
              <w:t>在公司生产经营历史上，从未发生过对公司造成重大损失的疫情。</w:t>
            </w:r>
          </w:p>
          <w:p w:rsidR="00D430F2" w:rsidRPr="00D430F2" w:rsidRDefault="00D430F2" w:rsidP="00D430F2">
            <w:pPr>
              <w:spacing w:line="480" w:lineRule="atLeast"/>
              <w:ind w:firstLineChars="150" w:firstLine="360"/>
              <w:rPr>
                <w:rFonts w:ascii="宋体" w:hAnsi="宋体"/>
                <w:bCs/>
                <w:iCs/>
                <w:color w:val="000000"/>
                <w:sz w:val="24"/>
              </w:rPr>
            </w:pPr>
            <w:r w:rsidRPr="00D430F2">
              <w:rPr>
                <w:rFonts w:ascii="宋体" w:hAnsi="宋体" w:hint="eastAsia"/>
                <w:bCs/>
                <w:iCs/>
                <w:color w:val="000000"/>
                <w:sz w:val="24"/>
              </w:rPr>
              <w:t>（3）成本控制优势</w:t>
            </w:r>
          </w:p>
          <w:p w:rsidR="00D430F2" w:rsidRPr="00D430F2" w:rsidRDefault="00D430F2" w:rsidP="00D430F2">
            <w:pPr>
              <w:spacing w:line="480" w:lineRule="atLeast"/>
              <w:ind w:firstLineChars="150" w:firstLine="360"/>
              <w:rPr>
                <w:rFonts w:ascii="宋体" w:hAnsi="宋体"/>
                <w:bCs/>
                <w:iCs/>
                <w:color w:val="000000"/>
                <w:sz w:val="24"/>
              </w:rPr>
            </w:pPr>
            <w:r w:rsidRPr="00D430F2">
              <w:rPr>
                <w:rFonts w:ascii="宋体" w:hAnsi="宋体" w:hint="eastAsia"/>
                <w:bCs/>
                <w:iCs/>
                <w:color w:val="000000"/>
                <w:sz w:val="24"/>
              </w:rPr>
              <w:t>一体化的产业链，减少了中间环节的交易成本，有效避免了市场上饲料、种猪等需求不均衡波动对公司生产造成的影响，使得整个生产流程可控，增强了公司抵抗市场风险的能力。</w:t>
            </w:r>
          </w:p>
          <w:p w:rsidR="00D430F2" w:rsidRPr="00D430F2" w:rsidRDefault="00D430F2" w:rsidP="00D430F2">
            <w:pPr>
              <w:spacing w:line="480" w:lineRule="atLeast"/>
              <w:ind w:firstLineChars="150" w:firstLine="360"/>
              <w:rPr>
                <w:rFonts w:ascii="宋体" w:hAnsi="宋体"/>
                <w:bCs/>
                <w:iCs/>
                <w:color w:val="000000"/>
                <w:sz w:val="24"/>
              </w:rPr>
            </w:pPr>
            <w:r w:rsidRPr="00D430F2">
              <w:rPr>
                <w:rFonts w:ascii="宋体" w:hAnsi="宋体" w:hint="eastAsia"/>
                <w:bCs/>
                <w:iCs/>
                <w:color w:val="000000"/>
                <w:sz w:val="24"/>
              </w:rPr>
              <w:t>（4）作业标准化和经营规模化优势</w:t>
            </w:r>
          </w:p>
          <w:p w:rsidR="00D430F2" w:rsidRDefault="00D430F2" w:rsidP="00D430F2">
            <w:pPr>
              <w:spacing w:line="480" w:lineRule="atLeast"/>
              <w:ind w:firstLineChars="150" w:firstLine="360"/>
              <w:rPr>
                <w:rFonts w:ascii="宋体" w:hAnsi="宋体"/>
                <w:bCs/>
                <w:iCs/>
                <w:color w:val="000000"/>
                <w:sz w:val="24"/>
              </w:rPr>
            </w:pPr>
            <w:r w:rsidRPr="00D430F2">
              <w:rPr>
                <w:rFonts w:ascii="宋体" w:hAnsi="宋体" w:hint="eastAsia"/>
                <w:bCs/>
                <w:iCs/>
                <w:color w:val="000000"/>
                <w:sz w:val="24"/>
              </w:rPr>
              <w:t>在自育自繁自养大规模一体化的经营模式下，本公司将饲料加工、生猪育种、种猪扩繁、商品猪饲养等生产环节置于可控状态，并通过各项规划设计、生产管理制度，在各生产环节实现了规范化、标准化作业，按照生产计划，同一时间大批量出栏的生猪肉质、重量基本一致，在此基础上，本公司在饲养环节大量采用先进、高效率的自动化设备，提高了生产效率、实现了规模化经营，为降低单位产品的生产成本、提高综合竞争力奠定了基础。</w:t>
            </w:r>
          </w:p>
          <w:p w:rsidR="00D628C2" w:rsidRPr="00566C0E" w:rsidRDefault="00D628C2" w:rsidP="00D430F2">
            <w:pPr>
              <w:spacing w:line="480" w:lineRule="atLeast"/>
              <w:ind w:firstLineChars="150" w:firstLine="360"/>
              <w:rPr>
                <w:rFonts w:ascii="宋体" w:hAnsi="宋体"/>
                <w:bCs/>
                <w:iCs/>
                <w:color w:val="000000"/>
                <w:sz w:val="24"/>
              </w:rPr>
            </w:pPr>
          </w:p>
          <w:p w:rsidR="00FB7A81" w:rsidRPr="005B489F" w:rsidRDefault="005B489F" w:rsidP="00FB7A81">
            <w:pPr>
              <w:numPr>
                <w:ilvl w:val="0"/>
                <w:numId w:val="2"/>
              </w:numPr>
              <w:spacing w:line="480" w:lineRule="atLeast"/>
              <w:rPr>
                <w:rFonts w:ascii="宋体" w:hAnsi="宋体"/>
                <w:b/>
                <w:bCs/>
                <w:iCs/>
                <w:color w:val="000000"/>
                <w:sz w:val="24"/>
              </w:rPr>
            </w:pPr>
            <w:r w:rsidRPr="005B489F">
              <w:rPr>
                <w:rFonts w:ascii="宋体" w:hAnsi="宋体" w:hint="eastAsia"/>
                <w:b/>
                <w:bCs/>
                <w:iCs/>
                <w:color w:val="000000"/>
                <w:sz w:val="24"/>
              </w:rPr>
              <w:t>猪舍建设有哪些优势？</w:t>
            </w:r>
          </w:p>
          <w:p w:rsidR="005B489F" w:rsidRDefault="005B489F" w:rsidP="005B489F">
            <w:pPr>
              <w:spacing w:line="480" w:lineRule="atLeast"/>
              <w:ind w:firstLineChars="200" w:firstLine="480"/>
              <w:rPr>
                <w:rFonts w:ascii="宋体" w:hAnsi="宋体"/>
                <w:bCs/>
                <w:iCs/>
                <w:color w:val="000000"/>
                <w:sz w:val="24"/>
              </w:rPr>
            </w:pPr>
            <w:r w:rsidRPr="005B489F">
              <w:rPr>
                <w:rFonts w:ascii="宋体" w:hAnsi="宋体" w:hint="eastAsia"/>
                <w:bCs/>
                <w:iCs/>
                <w:color w:val="000000"/>
                <w:sz w:val="24"/>
              </w:rPr>
              <w:t>本公司创始人</w:t>
            </w:r>
            <w:r>
              <w:rPr>
                <w:rFonts w:ascii="宋体" w:hAnsi="宋体" w:hint="eastAsia"/>
                <w:bCs/>
                <w:iCs/>
                <w:color w:val="000000"/>
                <w:sz w:val="24"/>
              </w:rPr>
              <w:t>，董事长</w:t>
            </w:r>
            <w:r w:rsidRPr="005B489F">
              <w:rPr>
                <w:rFonts w:ascii="宋体" w:hAnsi="宋体" w:hint="eastAsia"/>
                <w:bCs/>
                <w:iCs/>
                <w:color w:val="000000"/>
                <w:sz w:val="24"/>
              </w:rPr>
              <w:t>秦英林先生从1992年开始养猪起，就不断对猪舍的设计和建设进行研究、创新，其个人和公司共同设计、开发出9个代次猪舍，积累了大量技术与经验。公司现代化猪舍实现了为生猪提供洁净、舒适、健康的生长环境，同时实现了减少劳动工人、提高劳动效率的目的。</w:t>
            </w:r>
          </w:p>
          <w:p w:rsidR="005B489F" w:rsidRDefault="005B489F" w:rsidP="005B489F">
            <w:pPr>
              <w:spacing w:line="480" w:lineRule="atLeast"/>
              <w:ind w:firstLineChars="200" w:firstLine="480"/>
              <w:rPr>
                <w:rFonts w:ascii="宋体" w:hAnsi="宋体"/>
                <w:bCs/>
                <w:iCs/>
                <w:color w:val="000000"/>
                <w:sz w:val="24"/>
              </w:rPr>
            </w:pPr>
            <w:r w:rsidRPr="005B489F">
              <w:rPr>
                <w:rFonts w:ascii="宋体" w:hAnsi="宋体" w:hint="eastAsia"/>
                <w:bCs/>
                <w:iCs/>
                <w:color w:val="000000"/>
                <w:sz w:val="24"/>
              </w:rPr>
              <w:t>公司自行研制的自动化饲喂系统，大大提高了生产效率。在育肥阶段，公司一名饲养员可同时饲养2,700头生猪,生产</w:t>
            </w:r>
            <w:r w:rsidRPr="005B489F">
              <w:rPr>
                <w:rFonts w:ascii="宋体" w:hAnsi="宋体" w:hint="eastAsia"/>
                <w:bCs/>
                <w:iCs/>
                <w:color w:val="000000"/>
                <w:sz w:val="24"/>
              </w:rPr>
              <w:lastRenderedPageBreak/>
              <w:t>效率高于国内行业平均水平。</w:t>
            </w:r>
          </w:p>
          <w:p w:rsidR="005B489F" w:rsidRDefault="005B489F" w:rsidP="005B489F">
            <w:pPr>
              <w:spacing w:line="480" w:lineRule="atLeast"/>
              <w:ind w:firstLineChars="200" w:firstLine="480"/>
              <w:rPr>
                <w:rFonts w:ascii="宋体" w:hAnsi="宋体"/>
                <w:bCs/>
                <w:iCs/>
                <w:color w:val="000000"/>
                <w:sz w:val="24"/>
              </w:rPr>
            </w:pPr>
            <w:r w:rsidRPr="005B489F">
              <w:rPr>
                <w:rFonts w:ascii="宋体" w:hAnsi="宋体" w:hint="eastAsia"/>
                <w:bCs/>
                <w:iCs/>
                <w:color w:val="000000"/>
                <w:sz w:val="24"/>
              </w:rPr>
              <w:t>公司研发设计出的各类猪舍及相关养殖设备等共获得22项实用新型专利和2项外观设计专利。</w:t>
            </w:r>
          </w:p>
          <w:p w:rsidR="005B489F" w:rsidRDefault="005B489F" w:rsidP="005B489F">
            <w:pPr>
              <w:spacing w:line="480" w:lineRule="atLeast"/>
              <w:ind w:firstLineChars="200" w:firstLine="480"/>
              <w:rPr>
                <w:rFonts w:ascii="宋体" w:hAnsi="宋体"/>
                <w:bCs/>
                <w:iCs/>
                <w:color w:val="000000"/>
                <w:sz w:val="24"/>
              </w:rPr>
            </w:pPr>
            <w:r>
              <w:rPr>
                <w:rFonts w:ascii="宋体" w:hAnsi="宋体" w:hint="eastAsia"/>
                <w:bCs/>
                <w:iCs/>
                <w:color w:val="000000"/>
                <w:sz w:val="24"/>
              </w:rPr>
              <w:t>公司不但</w:t>
            </w:r>
            <w:r w:rsidRPr="005B489F">
              <w:rPr>
                <w:rFonts w:ascii="宋体" w:hAnsi="宋体" w:hint="eastAsia"/>
                <w:bCs/>
                <w:iCs/>
                <w:color w:val="000000"/>
                <w:sz w:val="24"/>
              </w:rPr>
              <w:t>自己</w:t>
            </w:r>
            <w:r>
              <w:rPr>
                <w:rFonts w:ascii="宋体" w:hAnsi="宋体" w:hint="eastAsia"/>
                <w:bCs/>
                <w:iCs/>
                <w:color w:val="000000"/>
                <w:sz w:val="24"/>
              </w:rPr>
              <w:t>投入</w:t>
            </w:r>
            <w:r w:rsidRPr="005B489F">
              <w:rPr>
                <w:rFonts w:ascii="宋体" w:hAnsi="宋体" w:hint="eastAsia"/>
                <w:bCs/>
                <w:iCs/>
                <w:color w:val="000000"/>
                <w:sz w:val="24"/>
              </w:rPr>
              <w:t>研究</w:t>
            </w:r>
            <w:r>
              <w:rPr>
                <w:rFonts w:ascii="宋体" w:hAnsi="宋体" w:hint="eastAsia"/>
                <w:bCs/>
                <w:iCs/>
                <w:color w:val="000000"/>
                <w:sz w:val="24"/>
              </w:rPr>
              <w:t>猪舍改进</w:t>
            </w:r>
            <w:r w:rsidRPr="005B489F">
              <w:rPr>
                <w:rFonts w:ascii="宋体" w:hAnsi="宋体" w:hint="eastAsia"/>
                <w:bCs/>
                <w:iCs/>
                <w:color w:val="000000"/>
                <w:sz w:val="24"/>
              </w:rPr>
              <w:t>，</w:t>
            </w:r>
            <w:r w:rsidR="00E53B24">
              <w:rPr>
                <w:rFonts w:ascii="宋体" w:hAnsi="宋体" w:hint="eastAsia"/>
                <w:bCs/>
                <w:iCs/>
                <w:color w:val="000000"/>
                <w:sz w:val="24"/>
              </w:rPr>
              <w:t>而且</w:t>
            </w:r>
            <w:r w:rsidRPr="005B489F">
              <w:rPr>
                <w:rFonts w:ascii="宋体" w:hAnsi="宋体" w:hint="eastAsia"/>
                <w:bCs/>
                <w:iCs/>
                <w:color w:val="000000"/>
                <w:sz w:val="24"/>
              </w:rPr>
              <w:t>到国外参观</w:t>
            </w:r>
            <w:r w:rsidR="00E53B24">
              <w:rPr>
                <w:rFonts w:ascii="宋体" w:hAnsi="宋体" w:hint="eastAsia"/>
                <w:bCs/>
                <w:iCs/>
                <w:color w:val="000000"/>
                <w:sz w:val="24"/>
              </w:rPr>
              <w:t>，</w:t>
            </w:r>
            <w:r w:rsidRPr="005B489F">
              <w:rPr>
                <w:rFonts w:ascii="宋体" w:hAnsi="宋体" w:hint="eastAsia"/>
                <w:bCs/>
                <w:iCs/>
                <w:color w:val="000000"/>
                <w:sz w:val="24"/>
              </w:rPr>
              <w:t>学习</w:t>
            </w:r>
            <w:r w:rsidR="00E53B24">
              <w:rPr>
                <w:rFonts w:ascii="宋体" w:hAnsi="宋体" w:hint="eastAsia"/>
                <w:bCs/>
                <w:iCs/>
                <w:color w:val="000000"/>
                <w:sz w:val="24"/>
              </w:rPr>
              <w:t>先进经验</w:t>
            </w:r>
            <w:r w:rsidRPr="005B489F">
              <w:rPr>
                <w:rFonts w:ascii="宋体" w:hAnsi="宋体" w:hint="eastAsia"/>
                <w:bCs/>
                <w:iCs/>
                <w:color w:val="000000"/>
                <w:sz w:val="24"/>
              </w:rPr>
              <w:t>，回来之后再</w:t>
            </w:r>
            <w:r w:rsidR="00E53B24">
              <w:rPr>
                <w:rFonts w:ascii="宋体" w:hAnsi="宋体" w:hint="eastAsia"/>
                <w:bCs/>
                <w:iCs/>
                <w:color w:val="000000"/>
                <w:sz w:val="24"/>
              </w:rPr>
              <w:t>根据实际情况作</w:t>
            </w:r>
            <w:r w:rsidRPr="005B489F">
              <w:rPr>
                <w:rFonts w:ascii="宋体" w:hAnsi="宋体" w:hint="eastAsia"/>
                <w:bCs/>
                <w:iCs/>
                <w:color w:val="000000"/>
                <w:sz w:val="24"/>
              </w:rPr>
              <w:t>改进。最近</w:t>
            </w:r>
            <w:r w:rsidR="00E53B24">
              <w:rPr>
                <w:rFonts w:ascii="宋体" w:hAnsi="宋体" w:hint="eastAsia"/>
                <w:bCs/>
                <w:iCs/>
                <w:color w:val="000000"/>
                <w:sz w:val="24"/>
              </w:rPr>
              <w:t>几</w:t>
            </w:r>
            <w:r w:rsidRPr="005B489F">
              <w:rPr>
                <w:rFonts w:ascii="宋体" w:hAnsi="宋体" w:hint="eastAsia"/>
                <w:bCs/>
                <w:iCs/>
                <w:color w:val="000000"/>
                <w:sz w:val="24"/>
              </w:rPr>
              <w:t>年，</w:t>
            </w:r>
            <w:r w:rsidR="00E53B24">
              <w:rPr>
                <w:rFonts w:ascii="宋体" w:hAnsi="宋体" w:hint="eastAsia"/>
                <w:bCs/>
                <w:iCs/>
                <w:color w:val="000000"/>
                <w:sz w:val="24"/>
              </w:rPr>
              <w:t>很多同行</w:t>
            </w:r>
            <w:r w:rsidRPr="005B489F">
              <w:rPr>
                <w:rFonts w:ascii="宋体" w:hAnsi="宋体" w:hint="eastAsia"/>
                <w:bCs/>
                <w:iCs/>
                <w:color w:val="000000"/>
                <w:sz w:val="24"/>
              </w:rPr>
              <w:t>猪场直接引进国外的猪舍建设方法，这些方法建下来成本会比牧原的猪舍高</w:t>
            </w:r>
            <w:r w:rsidR="00E53B24">
              <w:rPr>
                <w:rFonts w:ascii="宋体" w:hAnsi="宋体" w:hint="eastAsia"/>
                <w:bCs/>
                <w:iCs/>
                <w:color w:val="000000"/>
                <w:sz w:val="24"/>
              </w:rPr>
              <w:t>一些</w:t>
            </w:r>
            <w:r w:rsidRPr="005B489F">
              <w:rPr>
                <w:rFonts w:ascii="宋体" w:hAnsi="宋体" w:hint="eastAsia"/>
                <w:bCs/>
                <w:iCs/>
                <w:color w:val="000000"/>
                <w:sz w:val="24"/>
              </w:rPr>
              <w:t>。下一步</w:t>
            </w:r>
            <w:r w:rsidR="00E53B24">
              <w:rPr>
                <w:rFonts w:ascii="宋体" w:hAnsi="宋体" w:hint="eastAsia"/>
                <w:bCs/>
                <w:iCs/>
                <w:color w:val="000000"/>
                <w:sz w:val="24"/>
              </w:rPr>
              <w:t>公司</w:t>
            </w:r>
            <w:r w:rsidRPr="005B489F">
              <w:rPr>
                <w:rFonts w:ascii="宋体" w:hAnsi="宋体" w:hint="eastAsia"/>
                <w:bCs/>
                <w:iCs/>
                <w:color w:val="000000"/>
                <w:sz w:val="24"/>
              </w:rPr>
              <w:t>再优化</w:t>
            </w:r>
            <w:r w:rsidR="00E53B24">
              <w:rPr>
                <w:rFonts w:ascii="宋体" w:hAnsi="宋体" w:hint="eastAsia"/>
                <w:bCs/>
                <w:iCs/>
                <w:color w:val="000000"/>
                <w:sz w:val="24"/>
              </w:rPr>
              <w:t>猪舍、自动饲喂等，</w:t>
            </w:r>
            <w:r w:rsidRPr="005B489F">
              <w:rPr>
                <w:rFonts w:ascii="宋体" w:hAnsi="宋体" w:hint="eastAsia"/>
                <w:bCs/>
                <w:iCs/>
                <w:color w:val="000000"/>
                <w:sz w:val="24"/>
              </w:rPr>
              <w:t>会更加智能自动化，提高管理效率，提高养殖成绩。</w:t>
            </w:r>
          </w:p>
          <w:p w:rsidR="00E53B24" w:rsidRDefault="00E53B24" w:rsidP="005B489F">
            <w:pPr>
              <w:spacing w:line="480" w:lineRule="atLeast"/>
              <w:ind w:firstLineChars="200" w:firstLine="480"/>
              <w:rPr>
                <w:rFonts w:ascii="宋体" w:hAnsi="宋体"/>
                <w:bCs/>
                <w:iCs/>
                <w:color w:val="000000"/>
                <w:sz w:val="24"/>
              </w:rPr>
            </w:pPr>
          </w:p>
          <w:p w:rsidR="00E53B24" w:rsidRPr="00E53B24" w:rsidRDefault="00E53B24" w:rsidP="00E53B24">
            <w:pPr>
              <w:numPr>
                <w:ilvl w:val="0"/>
                <w:numId w:val="2"/>
              </w:numPr>
              <w:spacing w:line="480" w:lineRule="atLeast"/>
              <w:rPr>
                <w:rFonts w:ascii="宋体" w:hAnsi="宋体"/>
                <w:b/>
                <w:bCs/>
                <w:iCs/>
                <w:color w:val="000000"/>
                <w:sz w:val="24"/>
              </w:rPr>
            </w:pPr>
            <w:r w:rsidRPr="00E53B24">
              <w:rPr>
                <w:rFonts w:ascii="宋体" w:hAnsi="宋体" w:hint="eastAsia"/>
                <w:b/>
                <w:bCs/>
                <w:iCs/>
                <w:color w:val="000000"/>
                <w:sz w:val="24"/>
              </w:rPr>
              <w:t>公司的兽医团队模式有什么改进？</w:t>
            </w:r>
          </w:p>
          <w:p w:rsidR="00E53B24" w:rsidRDefault="00E53B24" w:rsidP="00E53B24">
            <w:pPr>
              <w:spacing w:line="480" w:lineRule="atLeast"/>
              <w:ind w:firstLineChars="200" w:firstLine="480"/>
              <w:rPr>
                <w:rFonts w:ascii="宋体" w:hAnsi="宋体"/>
                <w:bCs/>
                <w:iCs/>
                <w:color w:val="000000"/>
                <w:sz w:val="24"/>
              </w:rPr>
            </w:pPr>
            <w:r>
              <w:rPr>
                <w:rFonts w:ascii="宋体" w:hAnsi="宋体" w:hint="eastAsia"/>
                <w:bCs/>
                <w:iCs/>
                <w:color w:val="000000"/>
                <w:sz w:val="24"/>
              </w:rPr>
              <w:t>公司</w:t>
            </w:r>
            <w:r w:rsidRPr="00E53B24">
              <w:rPr>
                <w:rFonts w:ascii="宋体" w:hAnsi="宋体" w:hint="eastAsia"/>
                <w:bCs/>
                <w:iCs/>
                <w:color w:val="000000"/>
                <w:sz w:val="24"/>
              </w:rPr>
              <w:t>整个兽医部的架构分为研发、预防、临床三个方面，兽医部的绩效与大生产部的绩效结合。大病预防会结合国内的研究做评估，分工较细。从前沿的流行病动态到内部的管控。</w:t>
            </w:r>
          </w:p>
          <w:p w:rsidR="00E53B24" w:rsidRDefault="00E53B24" w:rsidP="00E53B24">
            <w:pPr>
              <w:spacing w:line="480" w:lineRule="atLeast"/>
              <w:ind w:firstLineChars="200" w:firstLine="480"/>
              <w:rPr>
                <w:rFonts w:ascii="宋体" w:hAnsi="宋体"/>
                <w:bCs/>
                <w:iCs/>
                <w:color w:val="000000"/>
                <w:sz w:val="24"/>
              </w:rPr>
            </w:pPr>
            <w:r w:rsidRPr="00E53B24">
              <w:rPr>
                <w:rFonts w:ascii="宋体" w:hAnsi="宋体" w:hint="eastAsia"/>
                <w:bCs/>
                <w:iCs/>
                <w:color w:val="000000"/>
                <w:sz w:val="24"/>
              </w:rPr>
              <w:t>目前公司的兽医团队很强</w:t>
            </w:r>
            <w:r>
              <w:rPr>
                <w:rFonts w:ascii="宋体" w:hAnsi="宋体" w:hint="eastAsia"/>
                <w:bCs/>
                <w:iCs/>
                <w:color w:val="000000"/>
                <w:sz w:val="24"/>
              </w:rPr>
              <w:t>大，研发团队、预防团队、生物安全团队，层层把关免疫，对于养猪生产提供</w:t>
            </w:r>
            <w:r w:rsidRPr="00E53B24">
              <w:rPr>
                <w:rFonts w:ascii="宋体" w:hAnsi="宋体" w:hint="eastAsia"/>
                <w:bCs/>
                <w:iCs/>
                <w:color w:val="000000"/>
                <w:sz w:val="24"/>
              </w:rPr>
              <w:t>防控</w:t>
            </w:r>
            <w:r>
              <w:rPr>
                <w:rFonts w:ascii="宋体" w:hAnsi="宋体" w:hint="eastAsia"/>
                <w:bCs/>
                <w:iCs/>
                <w:color w:val="000000"/>
                <w:sz w:val="24"/>
              </w:rPr>
              <w:t>措施。</w:t>
            </w:r>
          </w:p>
          <w:p w:rsidR="00E53B24" w:rsidRDefault="00E53B24" w:rsidP="00E53B24">
            <w:pPr>
              <w:spacing w:line="480" w:lineRule="atLeast"/>
              <w:ind w:firstLineChars="200" w:firstLine="480"/>
              <w:rPr>
                <w:rFonts w:ascii="宋体" w:hAnsi="宋体"/>
                <w:bCs/>
                <w:iCs/>
                <w:color w:val="000000"/>
                <w:sz w:val="24"/>
              </w:rPr>
            </w:pPr>
          </w:p>
          <w:p w:rsidR="00E53B24" w:rsidRPr="00C65405" w:rsidRDefault="00A42473" w:rsidP="00FB7A81">
            <w:pPr>
              <w:numPr>
                <w:ilvl w:val="0"/>
                <w:numId w:val="2"/>
              </w:numPr>
              <w:spacing w:line="480" w:lineRule="atLeast"/>
              <w:rPr>
                <w:rFonts w:ascii="宋体" w:hAnsi="宋体"/>
                <w:b/>
                <w:bCs/>
                <w:iCs/>
                <w:color w:val="000000"/>
                <w:sz w:val="24"/>
              </w:rPr>
            </w:pPr>
            <w:r w:rsidRPr="00C65405">
              <w:rPr>
                <w:rFonts w:ascii="宋体" w:hAnsi="宋体" w:hint="eastAsia"/>
                <w:b/>
                <w:bCs/>
                <w:iCs/>
                <w:color w:val="000000"/>
                <w:sz w:val="24"/>
              </w:rPr>
              <w:t>如何培养、激励饲养员？</w:t>
            </w:r>
          </w:p>
          <w:p w:rsidR="00A42473" w:rsidRDefault="00A42473" w:rsidP="00A42473">
            <w:pPr>
              <w:spacing w:line="480" w:lineRule="atLeast"/>
              <w:ind w:firstLineChars="200" w:firstLine="480"/>
              <w:rPr>
                <w:rFonts w:ascii="宋体" w:hAnsi="宋体"/>
                <w:bCs/>
                <w:iCs/>
                <w:color w:val="000000"/>
                <w:sz w:val="24"/>
              </w:rPr>
            </w:pPr>
            <w:r w:rsidRPr="00A42473">
              <w:rPr>
                <w:rFonts w:ascii="宋体" w:hAnsi="宋体" w:hint="eastAsia"/>
                <w:bCs/>
                <w:iCs/>
                <w:color w:val="000000"/>
                <w:sz w:val="24"/>
              </w:rPr>
              <w:t>公司对饲料加工、生猪育种、种猪扩繁和商品猪饲养等生产环节的各项生产流程制定一系列标准化制度和技术规范，实现生产过程的精细化、标准化管理，推动公司养殖技术的进步和生产效率的提高。</w:t>
            </w:r>
          </w:p>
          <w:p w:rsidR="00A42473" w:rsidRDefault="00A42473" w:rsidP="00A42473">
            <w:pPr>
              <w:spacing w:line="480" w:lineRule="atLeast"/>
              <w:ind w:firstLineChars="200" w:firstLine="480"/>
              <w:rPr>
                <w:rFonts w:ascii="宋体" w:hAnsi="宋体"/>
                <w:bCs/>
                <w:iCs/>
                <w:color w:val="000000"/>
                <w:sz w:val="24"/>
              </w:rPr>
            </w:pPr>
            <w:r w:rsidRPr="00A42473">
              <w:rPr>
                <w:rFonts w:ascii="宋体" w:hAnsi="宋体" w:hint="eastAsia"/>
                <w:bCs/>
                <w:iCs/>
                <w:color w:val="000000"/>
                <w:sz w:val="24"/>
              </w:rPr>
              <w:t>公司根据不同猪场、不同饲养阶段的特征，依成活率、饲料成本、药费、品质指标等数据，制定科学、动态的模拟成本考核指标、明确监督措施，考评结果直接与生产人员的薪酬挂钩，使各岗位饲养员的工作强度、工作水平和工作效率具有可比性，规范了各岗位的职能行为，提高生产人员的责任心和积极性。</w:t>
            </w:r>
          </w:p>
          <w:p w:rsidR="00A42473" w:rsidRDefault="00A42473" w:rsidP="00A42473">
            <w:pPr>
              <w:spacing w:line="480" w:lineRule="atLeast"/>
              <w:ind w:firstLineChars="200" w:firstLine="480"/>
              <w:rPr>
                <w:rFonts w:ascii="宋体" w:hAnsi="宋体"/>
                <w:bCs/>
                <w:iCs/>
                <w:color w:val="000000"/>
                <w:sz w:val="24"/>
              </w:rPr>
            </w:pPr>
            <w:r w:rsidRPr="00A42473">
              <w:rPr>
                <w:rFonts w:ascii="宋体" w:hAnsi="宋体" w:hint="eastAsia"/>
                <w:bCs/>
                <w:iCs/>
                <w:color w:val="000000"/>
                <w:sz w:val="24"/>
              </w:rPr>
              <w:t>同时，公司推行的星级饲养员评定、师徒传帮带制度，提高了生产人员学习业务技能的积极性和生猪饲养的生产效率。</w:t>
            </w:r>
          </w:p>
          <w:p w:rsidR="00A42473" w:rsidRDefault="00A42473" w:rsidP="00A42473">
            <w:pPr>
              <w:spacing w:line="480" w:lineRule="atLeast"/>
              <w:ind w:firstLineChars="200" w:firstLine="480"/>
              <w:rPr>
                <w:rFonts w:ascii="宋体" w:hAnsi="宋体"/>
                <w:bCs/>
                <w:iCs/>
                <w:color w:val="000000"/>
                <w:sz w:val="24"/>
              </w:rPr>
            </w:pPr>
          </w:p>
          <w:p w:rsidR="00CD1A9F" w:rsidRPr="00CD1A9F" w:rsidRDefault="00CD1A9F" w:rsidP="00CD1A9F">
            <w:pPr>
              <w:numPr>
                <w:ilvl w:val="0"/>
                <w:numId w:val="2"/>
              </w:numPr>
              <w:spacing w:line="480" w:lineRule="atLeast"/>
              <w:rPr>
                <w:rFonts w:ascii="宋体" w:hAnsi="宋体"/>
                <w:b/>
                <w:bCs/>
                <w:iCs/>
                <w:color w:val="000000"/>
                <w:sz w:val="24"/>
              </w:rPr>
            </w:pPr>
            <w:r w:rsidRPr="00CD1A9F">
              <w:rPr>
                <w:rFonts w:ascii="宋体" w:hAnsi="宋体" w:hint="eastAsia"/>
                <w:b/>
                <w:bCs/>
                <w:iCs/>
                <w:color w:val="000000"/>
                <w:sz w:val="24"/>
              </w:rPr>
              <w:t>对猪价周期有什么看法？</w:t>
            </w:r>
          </w:p>
          <w:p w:rsidR="00307D46" w:rsidRDefault="00CD1A9F" w:rsidP="00CD1A9F">
            <w:pPr>
              <w:spacing w:line="480" w:lineRule="atLeast"/>
              <w:ind w:firstLineChars="200" w:firstLine="480"/>
              <w:rPr>
                <w:rFonts w:ascii="宋体" w:hAnsi="宋体"/>
                <w:bCs/>
                <w:iCs/>
                <w:color w:val="000000"/>
                <w:sz w:val="24"/>
              </w:rPr>
            </w:pPr>
            <w:r w:rsidRPr="00CD1A9F">
              <w:rPr>
                <w:rFonts w:ascii="宋体" w:hAnsi="宋体" w:hint="eastAsia"/>
                <w:bCs/>
                <w:iCs/>
                <w:color w:val="000000"/>
                <w:sz w:val="24"/>
              </w:rPr>
              <w:t>2008年和2011年</w:t>
            </w:r>
            <w:r>
              <w:rPr>
                <w:rFonts w:ascii="宋体" w:hAnsi="宋体" w:hint="eastAsia"/>
                <w:bCs/>
                <w:iCs/>
                <w:color w:val="000000"/>
                <w:sz w:val="24"/>
              </w:rPr>
              <w:t>是前两个</w:t>
            </w:r>
            <w:r w:rsidRPr="00CD1A9F">
              <w:rPr>
                <w:rFonts w:ascii="宋体" w:hAnsi="宋体" w:hint="eastAsia"/>
                <w:bCs/>
                <w:iCs/>
                <w:color w:val="000000"/>
                <w:sz w:val="24"/>
              </w:rPr>
              <w:t>两个猪价</w:t>
            </w:r>
            <w:r>
              <w:rPr>
                <w:rFonts w:ascii="宋体" w:hAnsi="宋体" w:hint="eastAsia"/>
                <w:bCs/>
                <w:iCs/>
                <w:color w:val="000000"/>
                <w:sz w:val="24"/>
              </w:rPr>
              <w:t>周期</w:t>
            </w:r>
            <w:r w:rsidRPr="00CD1A9F">
              <w:rPr>
                <w:rFonts w:ascii="宋体" w:hAnsi="宋体" w:hint="eastAsia"/>
                <w:bCs/>
                <w:iCs/>
                <w:color w:val="000000"/>
                <w:sz w:val="24"/>
              </w:rPr>
              <w:t>的顶峰，</w:t>
            </w:r>
            <w:r>
              <w:rPr>
                <w:rFonts w:ascii="宋体" w:hAnsi="宋体" w:hint="eastAsia"/>
                <w:bCs/>
                <w:iCs/>
                <w:color w:val="000000"/>
                <w:sz w:val="24"/>
              </w:rPr>
              <w:t>特征很明显。但是在这之前，养猪行业都经历了涉及面广、持续时间长、程度较为严重的疫情，这对于</w:t>
            </w:r>
            <w:r w:rsidR="00307D46">
              <w:rPr>
                <w:rFonts w:ascii="宋体" w:hAnsi="宋体" w:hint="eastAsia"/>
                <w:bCs/>
                <w:iCs/>
                <w:color w:val="000000"/>
                <w:sz w:val="24"/>
              </w:rPr>
              <w:t>养殖户退出行业，形成后面的猪价高点起到了推动作用。</w:t>
            </w:r>
          </w:p>
          <w:p w:rsidR="00307D46" w:rsidRDefault="00307D46" w:rsidP="00CD1A9F">
            <w:pPr>
              <w:spacing w:line="480" w:lineRule="atLeast"/>
              <w:ind w:firstLineChars="200" w:firstLine="480"/>
              <w:rPr>
                <w:rFonts w:ascii="宋体" w:hAnsi="宋体"/>
                <w:bCs/>
                <w:iCs/>
                <w:color w:val="000000"/>
                <w:sz w:val="24"/>
              </w:rPr>
            </w:pPr>
            <w:r>
              <w:rPr>
                <w:rFonts w:ascii="宋体" w:hAnsi="宋体" w:hint="eastAsia"/>
                <w:bCs/>
                <w:iCs/>
                <w:color w:val="000000"/>
                <w:sz w:val="24"/>
              </w:rPr>
              <w:t>但是，</w:t>
            </w:r>
            <w:r w:rsidR="00CD1A9F" w:rsidRPr="00CD1A9F">
              <w:rPr>
                <w:rFonts w:ascii="宋体" w:hAnsi="宋体" w:hint="eastAsia"/>
                <w:bCs/>
                <w:iCs/>
                <w:color w:val="000000"/>
                <w:sz w:val="24"/>
              </w:rPr>
              <w:t>疫病对于猪</w:t>
            </w:r>
            <w:r>
              <w:rPr>
                <w:rFonts w:ascii="宋体" w:hAnsi="宋体" w:hint="eastAsia"/>
                <w:bCs/>
                <w:iCs/>
                <w:color w:val="000000"/>
                <w:sz w:val="24"/>
              </w:rPr>
              <w:t>价的影响是完全外生的，具有不可控、不可预测的特点。</w:t>
            </w:r>
          </w:p>
          <w:p w:rsidR="00307D46" w:rsidRDefault="00307D46" w:rsidP="00CD1A9F">
            <w:pPr>
              <w:spacing w:line="480" w:lineRule="atLeast"/>
              <w:ind w:firstLineChars="200" w:firstLine="480"/>
              <w:rPr>
                <w:rFonts w:ascii="宋体" w:hAnsi="宋体"/>
                <w:bCs/>
                <w:iCs/>
                <w:color w:val="000000"/>
                <w:sz w:val="24"/>
              </w:rPr>
            </w:pPr>
            <w:r>
              <w:rPr>
                <w:rFonts w:ascii="宋体" w:hAnsi="宋体" w:hint="eastAsia"/>
                <w:bCs/>
                <w:iCs/>
                <w:color w:val="000000"/>
                <w:sz w:val="24"/>
              </w:rPr>
              <w:t>加上近几年，随着外部环境的变化，小养殖户逐步退出行业，大中型养殖户比例提升，也使行业的供需关系发生变化。</w:t>
            </w:r>
          </w:p>
          <w:p w:rsidR="00A42473" w:rsidRDefault="00307D46" w:rsidP="00307D46">
            <w:pPr>
              <w:spacing w:line="480" w:lineRule="atLeast"/>
              <w:ind w:firstLineChars="200" w:firstLine="480"/>
              <w:rPr>
                <w:rFonts w:ascii="宋体" w:hAnsi="宋体"/>
                <w:bCs/>
                <w:iCs/>
                <w:color w:val="000000"/>
                <w:sz w:val="24"/>
              </w:rPr>
            </w:pPr>
            <w:r>
              <w:rPr>
                <w:rFonts w:ascii="宋体" w:hAnsi="宋体" w:hint="eastAsia"/>
                <w:bCs/>
                <w:iCs/>
                <w:color w:val="000000"/>
                <w:sz w:val="24"/>
              </w:rPr>
              <w:t>以上这些因素的综合作用，可能使猪周期的特征发生变化，对于今后1-2年的猪价，不能完全按以往“猪周期”的特征来简单的预测。</w:t>
            </w:r>
          </w:p>
        </w:tc>
      </w:tr>
      <w:tr w:rsidR="008948B0">
        <w:tc>
          <w:tcPr>
            <w:tcW w:w="1908" w:type="dxa"/>
            <w:tcBorders>
              <w:top w:val="single" w:sz="4" w:space="0" w:color="auto"/>
              <w:left w:val="single" w:sz="4" w:space="0" w:color="auto"/>
              <w:bottom w:val="single" w:sz="4" w:space="0" w:color="auto"/>
              <w:right w:val="single" w:sz="4" w:space="0" w:color="auto"/>
            </w:tcBorders>
            <w:vAlign w:val="center"/>
          </w:tcPr>
          <w:p w:rsidR="008948B0" w:rsidRDefault="008948B0">
            <w:pPr>
              <w:spacing w:line="480" w:lineRule="atLeast"/>
              <w:rPr>
                <w:rFonts w:ascii="宋体" w:hAnsi="宋体"/>
                <w:bCs/>
                <w:iCs/>
                <w:color w:val="000000"/>
                <w:sz w:val="24"/>
              </w:rPr>
            </w:pPr>
            <w:r>
              <w:rPr>
                <w:rFonts w:ascii="宋体" w:hAnsi="宋体" w:hint="eastAsia"/>
                <w:bCs/>
                <w:iCs/>
                <w:color w:val="000000"/>
                <w:sz w:val="24"/>
              </w:rPr>
              <w:lastRenderedPageBreak/>
              <w:t>附件清单（如有）</w:t>
            </w:r>
          </w:p>
        </w:tc>
        <w:tc>
          <w:tcPr>
            <w:tcW w:w="6614" w:type="dxa"/>
            <w:tcBorders>
              <w:top w:val="single" w:sz="4" w:space="0" w:color="auto"/>
              <w:left w:val="single" w:sz="4" w:space="0" w:color="auto"/>
              <w:bottom w:val="single" w:sz="4" w:space="0" w:color="auto"/>
              <w:right w:val="single" w:sz="4" w:space="0" w:color="auto"/>
            </w:tcBorders>
          </w:tcPr>
          <w:p w:rsidR="008948B0" w:rsidRDefault="008948B0">
            <w:pPr>
              <w:spacing w:line="480" w:lineRule="atLeast"/>
              <w:rPr>
                <w:rFonts w:ascii="宋体" w:hAnsi="宋体"/>
                <w:bCs/>
                <w:iCs/>
                <w:color w:val="000000"/>
                <w:sz w:val="24"/>
              </w:rPr>
            </w:pPr>
          </w:p>
        </w:tc>
      </w:tr>
      <w:tr w:rsidR="008948B0">
        <w:tc>
          <w:tcPr>
            <w:tcW w:w="1908" w:type="dxa"/>
            <w:tcBorders>
              <w:top w:val="single" w:sz="4" w:space="0" w:color="auto"/>
              <w:left w:val="single" w:sz="4" w:space="0" w:color="auto"/>
              <w:bottom w:val="single" w:sz="4" w:space="0" w:color="auto"/>
              <w:right w:val="single" w:sz="4" w:space="0" w:color="auto"/>
            </w:tcBorders>
            <w:vAlign w:val="center"/>
          </w:tcPr>
          <w:p w:rsidR="008948B0" w:rsidRDefault="008948B0">
            <w:pPr>
              <w:spacing w:line="480" w:lineRule="atLeast"/>
              <w:rPr>
                <w:rFonts w:ascii="宋体" w:hAnsi="宋体"/>
                <w:bCs/>
                <w:iCs/>
                <w:color w:val="000000"/>
                <w:sz w:val="24"/>
              </w:rPr>
            </w:pPr>
            <w:r>
              <w:rPr>
                <w:rFonts w:ascii="宋体" w:hAnsi="宋体" w:hint="eastAsia"/>
                <w:bCs/>
                <w:iCs/>
                <w:color w:val="000000"/>
                <w:sz w:val="24"/>
              </w:rPr>
              <w:t>日期</w:t>
            </w:r>
          </w:p>
        </w:tc>
        <w:tc>
          <w:tcPr>
            <w:tcW w:w="6614" w:type="dxa"/>
            <w:tcBorders>
              <w:top w:val="single" w:sz="4" w:space="0" w:color="auto"/>
              <w:left w:val="single" w:sz="4" w:space="0" w:color="auto"/>
              <w:bottom w:val="single" w:sz="4" w:space="0" w:color="auto"/>
              <w:right w:val="single" w:sz="4" w:space="0" w:color="auto"/>
            </w:tcBorders>
          </w:tcPr>
          <w:p w:rsidR="008948B0" w:rsidRDefault="008948B0">
            <w:pPr>
              <w:spacing w:line="480" w:lineRule="atLeast"/>
              <w:rPr>
                <w:rFonts w:ascii="宋体" w:hAnsi="宋体"/>
                <w:bCs/>
                <w:iCs/>
                <w:color w:val="000000"/>
                <w:sz w:val="24"/>
              </w:rPr>
            </w:pPr>
            <w:r>
              <w:rPr>
                <w:rFonts w:ascii="宋体" w:hAnsi="宋体" w:hint="eastAsia"/>
                <w:bCs/>
                <w:iCs/>
                <w:color w:val="000000"/>
                <w:sz w:val="24"/>
              </w:rPr>
              <w:t>2014</w:t>
            </w:r>
            <w:r w:rsidR="00797B2E">
              <w:rPr>
                <w:rFonts w:ascii="宋体" w:hAnsi="宋体" w:hint="eastAsia"/>
                <w:bCs/>
                <w:iCs/>
                <w:color w:val="000000"/>
                <w:sz w:val="24"/>
              </w:rPr>
              <w:t>年</w:t>
            </w:r>
            <w:r>
              <w:rPr>
                <w:rFonts w:ascii="宋体" w:hAnsi="宋体" w:hint="eastAsia"/>
                <w:bCs/>
                <w:iCs/>
                <w:color w:val="000000"/>
                <w:sz w:val="24"/>
              </w:rPr>
              <w:t>2</w:t>
            </w:r>
            <w:r w:rsidR="00797B2E">
              <w:rPr>
                <w:rFonts w:ascii="宋体" w:hAnsi="宋体" w:hint="eastAsia"/>
                <w:bCs/>
                <w:iCs/>
                <w:color w:val="000000"/>
                <w:sz w:val="24"/>
              </w:rPr>
              <w:t>月</w:t>
            </w:r>
            <w:r w:rsidR="00637992">
              <w:rPr>
                <w:rFonts w:ascii="宋体" w:hAnsi="宋体" w:hint="eastAsia"/>
                <w:bCs/>
                <w:iCs/>
                <w:color w:val="000000"/>
                <w:sz w:val="24"/>
              </w:rPr>
              <w:t>20</w:t>
            </w:r>
            <w:r w:rsidR="00797B2E">
              <w:rPr>
                <w:rFonts w:ascii="宋体" w:hAnsi="宋体" w:hint="eastAsia"/>
                <w:bCs/>
                <w:iCs/>
                <w:color w:val="000000"/>
                <w:sz w:val="24"/>
              </w:rPr>
              <w:t>日</w:t>
            </w:r>
          </w:p>
        </w:tc>
      </w:tr>
    </w:tbl>
    <w:p w:rsidR="008948B0" w:rsidRDefault="008948B0"/>
    <w:sectPr w:rsidR="008948B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3A16" w:rsidRDefault="00813A16" w:rsidP="00FB7A81">
      <w:r>
        <w:separator/>
      </w:r>
    </w:p>
  </w:endnote>
  <w:endnote w:type="continuationSeparator" w:id="0">
    <w:p w:rsidR="00813A16" w:rsidRDefault="00813A16" w:rsidP="00FB7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3A16" w:rsidRDefault="00813A16" w:rsidP="00FB7A81">
      <w:r>
        <w:separator/>
      </w:r>
    </w:p>
  </w:footnote>
  <w:footnote w:type="continuationSeparator" w:id="0">
    <w:p w:rsidR="00813A16" w:rsidRDefault="00813A16" w:rsidP="00FB7A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D7E"/>
    <w:multiLevelType w:val="multilevel"/>
    <w:tmpl w:val="027F7D7E"/>
    <w:lvl w:ilvl="0">
      <w:start w:val="1"/>
      <w:numFmt w:val="decimal"/>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A6B11C8"/>
    <w:multiLevelType w:val="hybridMultilevel"/>
    <w:tmpl w:val="FC7248C8"/>
    <w:lvl w:ilvl="0" w:tplc="56624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82207072">
    <w:abstractNumId w:val="0"/>
  </w:num>
  <w:num w:numId="2" w16cid:durableId="1437673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A7BF5"/>
    <w:rsid w:val="000D51D1"/>
    <w:rsid w:val="00172A27"/>
    <w:rsid w:val="001D7FBA"/>
    <w:rsid w:val="00213651"/>
    <w:rsid w:val="00307D46"/>
    <w:rsid w:val="00316808"/>
    <w:rsid w:val="00393B85"/>
    <w:rsid w:val="003D3EDD"/>
    <w:rsid w:val="004E2547"/>
    <w:rsid w:val="00532F6C"/>
    <w:rsid w:val="00566C0E"/>
    <w:rsid w:val="005B489F"/>
    <w:rsid w:val="005B63FB"/>
    <w:rsid w:val="00637992"/>
    <w:rsid w:val="006958CC"/>
    <w:rsid w:val="00797B2E"/>
    <w:rsid w:val="00813A16"/>
    <w:rsid w:val="008948B0"/>
    <w:rsid w:val="00934228"/>
    <w:rsid w:val="009848BF"/>
    <w:rsid w:val="00A42473"/>
    <w:rsid w:val="00A572C7"/>
    <w:rsid w:val="00C4772C"/>
    <w:rsid w:val="00C65405"/>
    <w:rsid w:val="00CD1A9F"/>
    <w:rsid w:val="00D02554"/>
    <w:rsid w:val="00D430F2"/>
    <w:rsid w:val="00D628C2"/>
    <w:rsid w:val="00E53B24"/>
    <w:rsid w:val="00EE0D30"/>
    <w:rsid w:val="00FB7A81"/>
    <w:rsid w:val="00FF1EF0"/>
    <w:rsid w:val="00FF7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6C48C4F0"/>
  <w15:chartTrackingRefBased/>
  <w15:docId w15:val="{A5D84437-808C-4E89-AD7E-B2477BD1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character" w:styleId="a6">
    <w:name w:val="annotation reference"/>
    <w:rsid w:val="004E2547"/>
    <w:rPr>
      <w:sz w:val="21"/>
      <w:szCs w:val="21"/>
    </w:rPr>
  </w:style>
  <w:style w:type="paragraph" w:styleId="a7">
    <w:name w:val="annotation text"/>
    <w:basedOn w:val="a"/>
    <w:link w:val="a8"/>
    <w:rsid w:val="004E2547"/>
    <w:pPr>
      <w:jc w:val="left"/>
    </w:pPr>
  </w:style>
  <w:style w:type="character" w:customStyle="1" w:styleId="a8">
    <w:name w:val="批注文字 字符"/>
    <w:link w:val="a7"/>
    <w:rsid w:val="004E2547"/>
    <w:rPr>
      <w:kern w:val="2"/>
      <w:sz w:val="21"/>
      <w:szCs w:val="24"/>
    </w:rPr>
  </w:style>
  <w:style w:type="paragraph" w:styleId="a9">
    <w:name w:val="annotation subject"/>
    <w:basedOn w:val="a7"/>
    <w:next w:val="a7"/>
    <w:link w:val="aa"/>
    <w:rsid w:val="004E2547"/>
    <w:rPr>
      <w:b/>
      <w:bCs/>
    </w:rPr>
  </w:style>
  <w:style w:type="character" w:customStyle="1" w:styleId="aa">
    <w:name w:val="批注主题 字符"/>
    <w:link w:val="a9"/>
    <w:rsid w:val="004E2547"/>
    <w:rPr>
      <w:b/>
      <w:bCs/>
      <w:kern w:val="2"/>
      <w:sz w:val="21"/>
      <w:szCs w:val="24"/>
    </w:rPr>
  </w:style>
  <w:style w:type="paragraph" w:styleId="ab">
    <w:name w:val="Balloon Text"/>
    <w:basedOn w:val="a"/>
    <w:link w:val="ac"/>
    <w:rsid w:val="004E2547"/>
    <w:rPr>
      <w:sz w:val="18"/>
      <w:szCs w:val="18"/>
    </w:rPr>
  </w:style>
  <w:style w:type="character" w:customStyle="1" w:styleId="ac">
    <w:name w:val="批注框文本 字符"/>
    <w:link w:val="ab"/>
    <w:rsid w:val="004E254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433</Words>
  <Characters>2472</Characters>
  <Application>Microsoft Office Word</Application>
  <DocSecurity>0</DocSecurity>
  <PresentationFormat/>
  <Lines>20</Lines>
  <Paragraphs>5</Paragraphs>
  <Slides>0</Slides>
  <Notes>0</Notes>
  <HiddenSlides>0</HiddenSlides>
  <MMClips>0</MMClip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002714</dc:title>
  <dc:subject/>
  <dc:creator>QinJun</dc:creator>
  <cp:keywords/>
  <cp:lastModifiedBy>罗 楚惟</cp:lastModifiedBy>
  <cp:revision>5</cp:revision>
  <dcterms:created xsi:type="dcterms:W3CDTF">2023-05-12T05:27:00Z</dcterms:created>
  <dcterms:modified xsi:type="dcterms:W3CDTF">2023-05-12T05:52:00Z</dcterms:modified>
</cp:coreProperties>
</file>