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57A" w:rsidRPr="007B757A" w:rsidRDefault="007B757A" w:rsidP="007B757A">
      <w:pPr>
        <w:widowControl w:val="0"/>
        <w:spacing w:beforeLines="50" w:before="120" w:afterLines="50" w:after="120"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7B757A">
        <w:rPr>
          <w:rFonts w:ascii="宋体" w:hAnsi="宋体" w:hint="eastAsia"/>
          <w:bCs/>
          <w:iCs/>
          <w:color w:val="000000"/>
          <w:sz w:val="24"/>
          <w:szCs w:val="24"/>
        </w:rPr>
        <w:t xml:space="preserve">证券代码：    </w:t>
      </w:r>
      <w:r w:rsidR="005E09B6">
        <w:rPr>
          <w:rFonts w:ascii="宋体" w:hAnsi="宋体" w:hint="eastAsia"/>
          <w:b/>
          <w:bCs/>
          <w:iCs/>
          <w:color w:val="000000"/>
          <w:sz w:val="24"/>
          <w:szCs w:val="24"/>
        </w:rPr>
        <w:t>300498</w:t>
      </w:r>
      <w:r w:rsidRPr="007B757A">
        <w:rPr>
          <w:rFonts w:ascii="宋体" w:hAnsi="宋体" w:hint="eastAsia"/>
          <w:b/>
          <w:bCs/>
          <w:iCs/>
          <w:color w:val="000000"/>
          <w:sz w:val="24"/>
          <w:szCs w:val="24"/>
        </w:rPr>
        <w:t xml:space="preserve">   </w:t>
      </w:r>
      <w:r w:rsidRPr="007B757A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证券简称：</w:t>
      </w:r>
      <w:r w:rsidR="005E09B6">
        <w:rPr>
          <w:rFonts w:ascii="宋体" w:hAnsi="宋体" w:hint="eastAsia"/>
          <w:bCs/>
          <w:iCs/>
          <w:color w:val="000000"/>
          <w:sz w:val="24"/>
          <w:szCs w:val="24"/>
        </w:rPr>
        <w:t>温氏股份</w:t>
      </w:r>
    </w:p>
    <w:p w:rsidR="007B757A" w:rsidRPr="007B757A" w:rsidRDefault="007B757A" w:rsidP="007B757A">
      <w:pPr>
        <w:widowControl w:val="0"/>
        <w:spacing w:beforeLines="50" w:before="120" w:afterLines="50" w:after="120" w:line="400" w:lineRule="exact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</w:t>
      </w:r>
      <w:r w:rsidR="00385240"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</w:t>
      </w:r>
      <w:r w:rsidRPr="007B757A">
        <w:rPr>
          <w:rFonts w:ascii="宋体" w:hAnsi="宋体" w:hint="eastAsia"/>
          <w:b/>
          <w:bCs/>
          <w:iCs/>
          <w:color w:val="000000"/>
          <w:sz w:val="32"/>
          <w:szCs w:val="32"/>
        </w:rPr>
        <w:t>股份有限公司投资者关系活动记录表</w:t>
      </w:r>
    </w:p>
    <w:p w:rsidR="007B757A" w:rsidRPr="007B757A" w:rsidRDefault="007B757A" w:rsidP="007B757A">
      <w:pPr>
        <w:widowControl w:val="0"/>
        <w:spacing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7B757A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编号：</w:t>
      </w:r>
      <w:r w:rsidR="00F3239E">
        <w:rPr>
          <w:rFonts w:ascii="宋体" w:hAnsi="宋体" w:hint="eastAsia"/>
          <w:bCs/>
          <w:iCs/>
          <w:color w:val="000000"/>
          <w:sz w:val="24"/>
          <w:szCs w:val="24"/>
        </w:rPr>
        <w:t>20151208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17"/>
      </w:tblGrid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投资者关系活动类别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F3239E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F3239E"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 w:rsidR="007B757A" w:rsidRPr="007B757A">
              <w:rPr>
                <w:rFonts w:ascii="宋体" w:hAnsi="宋体" w:hint="eastAsia"/>
                <w:sz w:val="28"/>
                <w:szCs w:val="28"/>
              </w:rPr>
              <w:t xml:space="preserve">特定对象调研        </w:t>
            </w:r>
            <w:r w:rsidR="007B757A"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="007B757A" w:rsidRPr="007B757A">
              <w:rPr>
                <w:rFonts w:ascii="宋体" w:hAnsi="宋体" w:hint="eastAsia"/>
                <w:sz w:val="28"/>
                <w:szCs w:val="28"/>
              </w:rPr>
              <w:t>分析师会议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 xml:space="preserve">媒体采访            </w:t>
            </w: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业绩说明会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 xml:space="preserve">新闻发布会          </w:t>
            </w: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路演活动</w:t>
            </w:r>
          </w:p>
          <w:p w:rsidR="007B757A" w:rsidRPr="007B757A" w:rsidRDefault="00F3239E" w:rsidP="007B757A">
            <w:pPr>
              <w:widowControl w:val="0"/>
              <w:tabs>
                <w:tab w:val="left" w:pos="3045"/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F3239E"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 w:rsidR="007B757A" w:rsidRPr="007B757A">
              <w:rPr>
                <w:rFonts w:ascii="宋体" w:hAnsi="宋体" w:hint="eastAsia"/>
                <w:sz w:val="28"/>
                <w:szCs w:val="28"/>
              </w:rPr>
              <w:t>现场参观</w:t>
            </w:r>
            <w:r w:rsidR="007B757A"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ab/>
            </w:r>
          </w:p>
          <w:p w:rsidR="007B757A" w:rsidRPr="007B757A" w:rsidRDefault="007B757A" w:rsidP="007B757A">
            <w:pPr>
              <w:widowControl w:val="0"/>
              <w:tabs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 w:rsidRPr="007B757A">
              <w:rPr>
                <w:rFonts w:ascii="宋体" w:hAnsi="宋体" w:hint="eastAsia"/>
                <w:sz w:val="28"/>
                <w:szCs w:val="28"/>
              </w:rPr>
              <w:t>其他 （</w:t>
            </w:r>
            <w:r w:rsidRPr="007B757A">
              <w:rPr>
                <w:rFonts w:ascii="宋体" w:hAnsi="宋体" w:hint="eastAsia"/>
                <w:sz w:val="28"/>
                <w:szCs w:val="28"/>
                <w:u w:val="single"/>
              </w:rPr>
              <w:t>请文字说明其他活动内容）</w:t>
            </w:r>
            <w:r w:rsidR="005E09B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</w:t>
            </w:r>
            <w:r w:rsidR="009429FB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F3239E" w:rsidP="00330A61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中泰证券-谢刚</w:t>
            </w:r>
            <w:r w:rsidR="00330A6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、陈奇、刁凯峰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，东方证券-孙伟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F3239E" w:rsidP="00F3239E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2015年12月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8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日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16：30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F3239E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温氏总部19楼董秘会议室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F3239E" w:rsidP="00F3239E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BD6B38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梅锦方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、梁伟全、覃刚禄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投资者关系活动主要内容介绍</w:t>
            </w:r>
          </w:p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Default="00F3239E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一、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2015年12月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8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日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16：30在温氏总部19楼董秘会议室会谈</w:t>
            </w:r>
          </w:p>
          <w:p w:rsidR="00F3239E" w:rsidRDefault="00F3239E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二、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2015年12月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9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日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上午参观公司</w:t>
            </w:r>
            <w:r w:rsidR="00330A6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信息中心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F3239E" w:rsidRDefault="00F3239E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会谈主要内容如下：</w:t>
            </w:r>
          </w:p>
          <w:p w:rsidR="009C40EB" w:rsidRDefault="00203D76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1、介绍公司基本情况</w:t>
            </w:r>
          </w:p>
          <w:p w:rsidR="00CE6B22" w:rsidRDefault="00CE6B22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CE6B2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温氏股份</w:t>
            </w:r>
            <w:r w:rsidR="00FB7EB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的</w:t>
            </w:r>
            <w:r w:rsidR="00FB7EB1" w:rsidRPr="00FB7EB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前身</w:t>
            </w:r>
            <w:r w:rsidR="00FB7EB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成立于</w:t>
            </w:r>
            <w:r w:rsidR="00FB7EB1" w:rsidRPr="00FB7EB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1983</w:t>
            </w:r>
            <w:r w:rsidR="00FB7EB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年，到目前已发展成为</w:t>
            </w:r>
            <w:r w:rsidRPr="00CE6B2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一家拥有三十多年创业历史，以肉猪、肉鸡养殖为主，以奶牛、肉鸭养殖为辅，以食品加工、农牧设备制造为产业链配套的大型畜禽养殖企业。公司坚持并不断完善以紧密型“公司</w:t>
            </w:r>
            <w:r w:rsidRPr="00CE6B22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+</w:t>
            </w:r>
            <w:r w:rsidRPr="00CE6B2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农户（或家庭农场）”为核心的</w:t>
            </w:r>
            <w:r w:rsidRPr="00CE6B22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―</w:t>
            </w:r>
            <w:r w:rsidRPr="00CE6B2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温氏模式，大力发展畜禽养殖业务（除奶牛养殖采用自繁自养模式外），从农户领苗、代工饲养到产品上市，形成了完整的产、供、销一体化产业链。截至2014年12月31日，公司已将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“</w:t>
            </w:r>
            <w:r w:rsidRPr="00CE6B2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温氏模式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”</w:t>
            </w:r>
            <w:r w:rsidRPr="00CE6B2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复制至全国20多个省、市或自治区，拥有166家子公司、5万多户合作农户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  <w:r w:rsidR="0001521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公司目前主要产品是畜禽鲜活产品，是一家食品原料提供商。</w:t>
            </w:r>
          </w:p>
          <w:p w:rsidR="00CE6B22" w:rsidRDefault="00CE6B22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2、</w:t>
            </w:r>
            <w:r w:rsidR="00934A5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</w:t>
            </w:r>
            <w:r w:rsidR="003A363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</w:t>
            </w:r>
            <w:r w:rsidR="0035177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对下游的食品加工产业</w:t>
            </w:r>
            <w:r w:rsidR="003A363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未来有什么考虑？</w:t>
            </w:r>
          </w:p>
          <w:p w:rsidR="00015216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01521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公司未来会考虑在食品加工产业的布局。公司</w:t>
            </w:r>
            <w:r w:rsidR="005D330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在</w:t>
            </w:r>
            <w:r w:rsidR="0001521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屠宰加工</w:t>
            </w:r>
            <w:r w:rsidR="005D330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业也经营了十几年</w:t>
            </w:r>
            <w:r w:rsidR="009C40EB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，目前还没有找到很好的盈利模式，产值还较小，还处于摸索阶段。到今天为止，</w:t>
            </w:r>
            <w:r w:rsidR="005D330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</w:t>
            </w:r>
            <w:r w:rsidR="009C40EB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已</w:t>
            </w:r>
            <w:r w:rsidR="005D330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在深圳开了两家</w:t>
            </w:r>
            <w:r w:rsidR="009C40EB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食品</w:t>
            </w:r>
            <w:r w:rsidR="00B60F3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生鲜店，探索</w:t>
            </w:r>
            <w:r w:rsidR="005D330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鲜食品销售模式，如果成功，可以迅速复制扩张</w:t>
            </w:r>
            <w:r w:rsidR="00330A6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。在往后</w:t>
            </w:r>
            <w:r w:rsidR="009C40EB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还</w:t>
            </w:r>
            <w:r w:rsidR="005D330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有可能发展电商模式。</w:t>
            </w:r>
          </w:p>
          <w:p w:rsidR="005D330C" w:rsidRDefault="005D330C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3、</w:t>
            </w:r>
            <w:r w:rsidR="00934A5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运营公司生鲜店的团队来源于哪里？</w:t>
            </w:r>
          </w:p>
          <w:p w:rsidR="00245411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公司的市场部。</w:t>
            </w:r>
          </w:p>
          <w:p w:rsidR="00245411" w:rsidRDefault="00245411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4、</w:t>
            </w:r>
            <w:r w:rsidR="00934A5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与公司合作的家庭农场拿地困难吗？</w:t>
            </w:r>
            <w:r w:rsidR="00C853A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公司拿地困难吗？</w:t>
            </w:r>
          </w:p>
          <w:p w:rsidR="00245411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C853A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公司的合作农户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一般都</w:t>
            </w:r>
            <w:r w:rsidR="00C853A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有自有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土地，不难。</w:t>
            </w:r>
            <w:r w:rsidR="00C853A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公司用地主要是在种场建</w:t>
            </w:r>
            <w:r w:rsidR="00B60F3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设</w:t>
            </w:r>
            <w:r w:rsidR="00C853A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面，需要用地面积较大。</w:t>
            </w:r>
          </w:p>
          <w:p w:rsidR="00245411" w:rsidRDefault="00245411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5、</w:t>
            </w:r>
            <w:r w:rsidR="00934A5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公司现在母猪存栏多少？</w:t>
            </w:r>
          </w:p>
          <w:p w:rsidR="00245411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大概100万头。</w:t>
            </w:r>
          </w:p>
          <w:p w:rsidR="00245411" w:rsidRDefault="00245411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6、</w:t>
            </w:r>
            <w:r w:rsidR="00934A5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公司发展空间怎么样？</w:t>
            </w:r>
          </w:p>
          <w:p w:rsidR="00245411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616FE0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在现有的基础上，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公司争取</w:t>
            </w:r>
            <w:r w:rsidR="00E82AEE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肉猪上市量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每年</w:t>
            </w:r>
            <w:r w:rsidR="00E82AEE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约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有15%-20%的增长</w:t>
            </w:r>
            <w:r w:rsidR="00616FE0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；肉鸡上市量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争取每年有8-10%的增长。</w:t>
            </w:r>
          </w:p>
          <w:p w:rsidR="00245411" w:rsidRDefault="00245411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7、</w:t>
            </w:r>
            <w:r w:rsidR="00934A5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公司养殖装备处于怎么样的水平？怎么采购？</w:t>
            </w:r>
          </w:p>
          <w:p w:rsidR="00245411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公司养殖装备处于行业中上等水平。大部分由公司的</w:t>
            </w:r>
            <w:r w:rsidR="004D7D1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农牧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设备公司提供，有一些需要从外部采购。</w:t>
            </w:r>
          </w:p>
          <w:p w:rsidR="00245411" w:rsidRDefault="00245411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8、</w:t>
            </w:r>
            <w:r w:rsidR="00934A5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公司的环保措施如何运行？</w:t>
            </w:r>
          </w:p>
          <w:p w:rsidR="00351773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公司在不同区域，因地制宜地采用不同模式，环保技术和工艺在行内处于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比较先进的水平。</w:t>
            </w:r>
          </w:p>
          <w:p w:rsidR="00245411" w:rsidRDefault="00245411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9、</w:t>
            </w:r>
            <w:r w:rsidR="00934A5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公司养殖模式有什么壁垒吗？</w:t>
            </w:r>
          </w:p>
          <w:p w:rsidR="003A3634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公司的养殖业是全产业链模式，</w:t>
            </w:r>
            <w:r w:rsidR="004D7D1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养殖水平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总体上是行业领先水平，但单项不一定都比专业化的商业公司有优势。公司的养殖体系是软</w:t>
            </w:r>
            <w:r w:rsidR="004D7D1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、硬件相结合。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硬件方面配套有先进的现代农牧养殖装备，在软件方面有一套完整的科研管理体系，从育种、营养、疾病防控、饲养管理等全方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位研究解决养殖过程遇到的问题。还有后台科学、反应迅速的管理体系、财务体系等支撑。公司近年肉鸡、肉猪上市率都有95%</w:t>
            </w:r>
            <w:r w:rsidR="004D7D14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左右，而且保持相对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稳定。</w:t>
            </w:r>
          </w:p>
          <w:p w:rsidR="00245411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10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</w:t>
            </w:r>
            <w:r w:rsidR="00245411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公司与合作农户怎么结算？</w:t>
            </w:r>
          </w:p>
          <w:p w:rsidR="00D5525F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在公司与合作农户签订委托饲养合同时即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通过一个模拟定价模式确定种苗、饲料、药物和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肉猪、肉鸡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产品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等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价格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。合作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农户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饲养的肉猪、肉鸡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上市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后，通过该模拟定价模式计算</w:t>
            </w:r>
            <w:r w:rsidR="0091410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上市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产品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总收入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减去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饲养期间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所领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取的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物资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总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费用即为其养殖</w:t>
            </w:r>
            <w:r w:rsidR="00AD7A09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总</w:t>
            </w:r>
            <w:r w:rsidR="0066521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收益。</w:t>
            </w:r>
            <w:r w:rsidR="00D5525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今年，公司的合作农户在正常饲养情况下，每头猪约有200元的收益，每只鸡约有3元的收益。公司重视保持养户收益相对稳定，并随着物价水平的提升，合作农户的收益水平也逐年提升。</w:t>
            </w:r>
          </w:p>
          <w:p w:rsidR="00D5525F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11</w:t>
            </w:r>
            <w:r w:rsidR="00D5525F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问：今年饲料原料价格很低，公司是否大规模采购，加大库存？</w:t>
            </w:r>
          </w:p>
          <w:p w:rsidR="00934A57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答：公司采用均衡采购。</w:t>
            </w:r>
          </w:p>
          <w:p w:rsidR="00934A57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12、问：未来公司主要在哪些区域发力？</w:t>
            </w:r>
          </w:p>
          <w:p w:rsidR="00934A57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0F6580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公司在全国都有布局，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除了广东区域之外，</w:t>
            </w:r>
            <w:r w:rsidR="006F10DE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其他</w:t>
            </w:r>
            <w:r w:rsidR="000F6580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地区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都会加快发展步伐。</w:t>
            </w:r>
          </w:p>
          <w:p w:rsidR="00934A57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13、问：根据公司目前的发展势头，中长远期公司肉猪上市量能达到7000万头吗？2030年能否达到这个目标？</w:t>
            </w:r>
          </w:p>
          <w:p w:rsidR="00934A57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894F43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公司近期的目标是完成年上市3000万头的计划，要实现</w:t>
            </w:r>
            <w:r w:rsidR="003B10D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这一目标，公司已经在做好的规划。至于更加长远的计划，暂时还没有制订。</w:t>
            </w:r>
          </w:p>
          <w:p w:rsidR="00934A57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14、问：对明年猪价有何预判？</w:t>
            </w:r>
          </w:p>
          <w:p w:rsidR="00CE6B22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答：猪价变化很大，影响的因素很多。如散户退出情况、环保要求、各同行企业生产计划，潜在进入者等因素都有影响，所以很难</w:t>
            </w:r>
            <w:r w:rsidR="00A94FB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判断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。</w:t>
            </w:r>
          </w:p>
          <w:p w:rsidR="00934A57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15、问：今年公司鸡的盈利情况怎样？</w:t>
            </w:r>
          </w:p>
          <w:p w:rsidR="00934A57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</w:t>
            </w:r>
            <w:r w:rsidR="00A94FB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今年公司的鸡业务总体比去年的要好。而农户获利也有所提升，</w:t>
            </w:r>
            <w:r w:rsidR="0051350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现</w:t>
            </w:r>
            <w:r w:rsidR="00A94FB2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在农户</w:t>
            </w:r>
            <w:r w:rsidR="00513505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约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有3元/只的收益。</w:t>
            </w:r>
          </w:p>
          <w:p w:rsidR="00934A57" w:rsidRDefault="00934A57" w:rsidP="00934A57">
            <w:pPr>
              <w:widowControl w:val="0"/>
              <w:spacing w:line="480" w:lineRule="atLeast"/>
              <w:ind w:firstLine="48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16、问：公司单只猪、鸡的“药物+疫苗”费用大概多少？</w:t>
            </w:r>
          </w:p>
          <w:p w:rsidR="00934A57" w:rsidRPr="008E75E9" w:rsidRDefault="00934A57" w:rsidP="00B60F3F">
            <w:pPr>
              <w:widowControl w:val="0"/>
              <w:spacing w:line="480" w:lineRule="atLeast"/>
              <w:ind w:firstLine="480"/>
              <w:jc w:val="both"/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答：具体</w:t>
            </w:r>
            <w:r w:rsidR="00513505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数公司没有做详细的统计</w:t>
            </w:r>
            <w:r w:rsidR="001F3B27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</w:t>
            </w:r>
            <w:r w:rsidR="001F3B27"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大家的统计口径也存在不一致的情况</w:t>
            </w:r>
            <w:r w:rsidR="005E72B6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，而且南方和北方的用药费用也不一样。</w:t>
            </w:r>
          </w:p>
        </w:tc>
      </w:tr>
      <w:tr w:rsidR="007B757A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 w:rsidRPr="007B757A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7A" w:rsidRPr="007B757A" w:rsidRDefault="007B757A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3B0030" w:rsidRPr="007B757A" w:rsidTr="005E09B6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030" w:rsidRPr="007B757A" w:rsidRDefault="003B0030" w:rsidP="007B757A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30" w:rsidRPr="007B757A" w:rsidRDefault="008E75E9" w:rsidP="0042652C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2015年12月</w:t>
            </w:r>
            <w:r w:rsidR="0042652C"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10</w:t>
            </w:r>
            <w:r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  <w:t>日</w:t>
            </w:r>
          </w:p>
        </w:tc>
      </w:tr>
    </w:tbl>
    <w:p w:rsidR="007B757A" w:rsidRPr="007B757A" w:rsidRDefault="007B757A" w:rsidP="00FB684B">
      <w:pPr>
        <w:widowControl w:val="0"/>
        <w:spacing w:line="400" w:lineRule="exact"/>
        <w:ind w:firstLineChars="0" w:firstLine="0"/>
        <w:rPr>
          <w:rFonts w:ascii="宋体" w:hAnsi="宋体" w:hint="eastAsia"/>
          <w:szCs w:val="24"/>
        </w:rPr>
      </w:pPr>
    </w:p>
    <w:p w:rsidR="00934A57" w:rsidRDefault="00934A57" w:rsidP="003B0030">
      <w:pPr>
        <w:ind w:firstLine="420"/>
      </w:pPr>
    </w:p>
    <w:p w:rsidR="000D7AA6" w:rsidRPr="00934A57" w:rsidRDefault="00934A57" w:rsidP="00934A57">
      <w:pPr>
        <w:tabs>
          <w:tab w:val="left" w:pos="855"/>
        </w:tabs>
        <w:ind w:firstLine="420"/>
      </w:pPr>
      <w:r>
        <w:tab/>
      </w:r>
    </w:p>
    <w:sectPr w:rsidR="000D7AA6" w:rsidRPr="00934A57" w:rsidSect="00B62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278" w:rsidRDefault="00000278" w:rsidP="000866DF">
      <w:pPr>
        <w:spacing w:line="240" w:lineRule="auto"/>
        <w:ind w:firstLine="420"/>
      </w:pPr>
      <w:r>
        <w:separator/>
      </w:r>
    </w:p>
  </w:endnote>
  <w:endnote w:type="continuationSeparator" w:id="0">
    <w:p w:rsidR="00000278" w:rsidRDefault="00000278" w:rsidP="00086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278" w:rsidRDefault="00000278" w:rsidP="000866DF">
      <w:pPr>
        <w:spacing w:line="240" w:lineRule="auto"/>
        <w:ind w:firstLine="420"/>
      </w:pPr>
      <w:r>
        <w:separator/>
      </w:r>
    </w:p>
  </w:footnote>
  <w:footnote w:type="continuationSeparator" w:id="0">
    <w:p w:rsidR="00000278" w:rsidRDefault="00000278" w:rsidP="00086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451395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66DF" w:rsidRDefault="000866DF" w:rsidP="000866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oNotTrackMoves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15216"/>
    <w:rsid w:val="00076DCD"/>
    <w:rsid w:val="000866DF"/>
    <w:rsid w:val="00087333"/>
    <w:rsid w:val="000D12EA"/>
    <w:rsid w:val="000D7AA6"/>
    <w:rsid w:val="000F6580"/>
    <w:rsid w:val="0012337E"/>
    <w:rsid w:val="00130BFA"/>
    <w:rsid w:val="00155E1D"/>
    <w:rsid w:val="0018366C"/>
    <w:rsid w:val="00183F81"/>
    <w:rsid w:val="001A7481"/>
    <w:rsid w:val="001C66F1"/>
    <w:rsid w:val="001C7AE5"/>
    <w:rsid w:val="001F3B27"/>
    <w:rsid w:val="00203D76"/>
    <w:rsid w:val="00245411"/>
    <w:rsid w:val="0025645D"/>
    <w:rsid w:val="00277FF3"/>
    <w:rsid w:val="002E011C"/>
    <w:rsid w:val="00301A41"/>
    <w:rsid w:val="003045AC"/>
    <w:rsid w:val="0030673B"/>
    <w:rsid w:val="00330A61"/>
    <w:rsid w:val="0033362A"/>
    <w:rsid w:val="00341D14"/>
    <w:rsid w:val="00346E6C"/>
    <w:rsid w:val="00351773"/>
    <w:rsid w:val="00381FAD"/>
    <w:rsid w:val="00385240"/>
    <w:rsid w:val="003A3634"/>
    <w:rsid w:val="003B0030"/>
    <w:rsid w:val="003B10D5"/>
    <w:rsid w:val="003E326C"/>
    <w:rsid w:val="003F7245"/>
    <w:rsid w:val="00414447"/>
    <w:rsid w:val="00416B42"/>
    <w:rsid w:val="0042652C"/>
    <w:rsid w:val="004424AD"/>
    <w:rsid w:val="00451395"/>
    <w:rsid w:val="00460838"/>
    <w:rsid w:val="004906BC"/>
    <w:rsid w:val="00496D0F"/>
    <w:rsid w:val="004A5DC3"/>
    <w:rsid w:val="004D7D14"/>
    <w:rsid w:val="004F0C9A"/>
    <w:rsid w:val="00513505"/>
    <w:rsid w:val="00557A6A"/>
    <w:rsid w:val="005759E9"/>
    <w:rsid w:val="00576CC3"/>
    <w:rsid w:val="00582382"/>
    <w:rsid w:val="00592D8A"/>
    <w:rsid w:val="005D330C"/>
    <w:rsid w:val="005E09B6"/>
    <w:rsid w:val="005E72B6"/>
    <w:rsid w:val="00616FE0"/>
    <w:rsid w:val="00625C3E"/>
    <w:rsid w:val="00650238"/>
    <w:rsid w:val="00660150"/>
    <w:rsid w:val="00665213"/>
    <w:rsid w:val="006A0AF6"/>
    <w:rsid w:val="006A37A3"/>
    <w:rsid w:val="006E147E"/>
    <w:rsid w:val="006F10DE"/>
    <w:rsid w:val="00703C0B"/>
    <w:rsid w:val="007157B2"/>
    <w:rsid w:val="00745695"/>
    <w:rsid w:val="007B757A"/>
    <w:rsid w:val="007D6939"/>
    <w:rsid w:val="007E6AE5"/>
    <w:rsid w:val="007E6EB9"/>
    <w:rsid w:val="0083627D"/>
    <w:rsid w:val="008709C4"/>
    <w:rsid w:val="00894F43"/>
    <w:rsid w:val="008B51C9"/>
    <w:rsid w:val="008E75E9"/>
    <w:rsid w:val="008F23C0"/>
    <w:rsid w:val="00905109"/>
    <w:rsid w:val="00914102"/>
    <w:rsid w:val="00934A57"/>
    <w:rsid w:val="009429FB"/>
    <w:rsid w:val="009514B7"/>
    <w:rsid w:val="0096423C"/>
    <w:rsid w:val="0099153B"/>
    <w:rsid w:val="009B46A5"/>
    <w:rsid w:val="009C40EB"/>
    <w:rsid w:val="009D61DA"/>
    <w:rsid w:val="009E36C8"/>
    <w:rsid w:val="009E7B6F"/>
    <w:rsid w:val="009F4AB1"/>
    <w:rsid w:val="00A20A4E"/>
    <w:rsid w:val="00A62DD4"/>
    <w:rsid w:val="00A731D5"/>
    <w:rsid w:val="00A73993"/>
    <w:rsid w:val="00A902E4"/>
    <w:rsid w:val="00A94FB2"/>
    <w:rsid w:val="00AB185D"/>
    <w:rsid w:val="00AC257F"/>
    <w:rsid w:val="00AC3FD6"/>
    <w:rsid w:val="00AC4C30"/>
    <w:rsid w:val="00AD7A09"/>
    <w:rsid w:val="00B1634A"/>
    <w:rsid w:val="00B30223"/>
    <w:rsid w:val="00B370DF"/>
    <w:rsid w:val="00B443AB"/>
    <w:rsid w:val="00B60F3F"/>
    <w:rsid w:val="00B620E4"/>
    <w:rsid w:val="00B823F1"/>
    <w:rsid w:val="00BB0C69"/>
    <w:rsid w:val="00BB17A9"/>
    <w:rsid w:val="00BF354D"/>
    <w:rsid w:val="00BF36F7"/>
    <w:rsid w:val="00C551CB"/>
    <w:rsid w:val="00C73536"/>
    <w:rsid w:val="00C815AD"/>
    <w:rsid w:val="00C853AF"/>
    <w:rsid w:val="00C91D47"/>
    <w:rsid w:val="00CA3D07"/>
    <w:rsid w:val="00CC1167"/>
    <w:rsid w:val="00CE6B22"/>
    <w:rsid w:val="00CF394F"/>
    <w:rsid w:val="00D05CE5"/>
    <w:rsid w:val="00D32A1F"/>
    <w:rsid w:val="00D42455"/>
    <w:rsid w:val="00D5525F"/>
    <w:rsid w:val="00D55420"/>
    <w:rsid w:val="00D8263F"/>
    <w:rsid w:val="00DB0479"/>
    <w:rsid w:val="00DB43A5"/>
    <w:rsid w:val="00E26811"/>
    <w:rsid w:val="00E82AEE"/>
    <w:rsid w:val="00EC24DF"/>
    <w:rsid w:val="00EC2625"/>
    <w:rsid w:val="00EC4E75"/>
    <w:rsid w:val="00F07F58"/>
    <w:rsid w:val="00F205AA"/>
    <w:rsid w:val="00F303D1"/>
    <w:rsid w:val="00F3239E"/>
    <w:rsid w:val="00F566D5"/>
    <w:rsid w:val="00F937C0"/>
    <w:rsid w:val="00F94FCD"/>
    <w:rsid w:val="00FB18AE"/>
    <w:rsid w:val="00FB684B"/>
    <w:rsid w:val="00FB7EB1"/>
    <w:rsid w:val="00FD1B6F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0866D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6D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0866DF"/>
    <w:rPr>
      <w:kern w:val="2"/>
      <w:sz w:val="18"/>
      <w:szCs w:val="18"/>
    </w:rPr>
  </w:style>
  <w:style w:type="paragraph" w:customStyle="1" w:styleId="Default">
    <w:name w:val="Default"/>
    <w:rsid w:val="00CE6B2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5">
    <w:name w:val="annotation reference"/>
    <w:uiPriority w:val="99"/>
    <w:semiHidden/>
    <w:unhideWhenUsed/>
    <w:rsid w:val="00DB0479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DB0479"/>
  </w:style>
  <w:style w:type="character" w:customStyle="1" w:styleId="Char1">
    <w:name w:val="批注文字 Char"/>
    <w:link w:val="a6"/>
    <w:uiPriority w:val="99"/>
    <w:semiHidden/>
    <w:rsid w:val="00DB0479"/>
    <w:rPr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B0479"/>
    <w:rPr>
      <w:b/>
      <w:bCs/>
    </w:rPr>
  </w:style>
  <w:style w:type="character" w:customStyle="1" w:styleId="Char2">
    <w:name w:val="批注主题 Char"/>
    <w:link w:val="a7"/>
    <w:uiPriority w:val="99"/>
    <w:semiHidden/>
    <w:rsid w:val="00DB0479"/>
    <w:rPr>
      <w:b/>
      <w:bCs/>
      <w:kern w:val="2"/>
      <w:sz w:val="21"/>
      <w:szCs w:val="22"/>
    </w:rPr>
  </w:style>
  <w:style w:type="paragraph" w:styleId="a8">
    <w:name w:val="Balloon Text"/>
    <w:basedOn w:val="a"/>
    <w:link w:val="Char3"/>
    <w:uiPriority w:val="99"/>
    <w:semiHidden/>
    <w:unhideWhenUsed/>
    <w:rsid w:val="00DB047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8"/>
    <w:uiPriority w:val="99"/>
    <w:semiHidden/>
    <w:rsid w:val="00DB04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2023-05-12T07:27:00Z</dcterms:created>
  <dcterms:modified xsi:type="dcterms:W3CDTF">2023-05-12T07:27:00Z</dcterms:modified>
</cp:coreProperties>
</file>