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57A" w:rsidRPr="007B757A" w:rsidRDefault="007B757A" w:rsidP="007B757A">
      <w:pPr>
        <w:widowControl w:val="0"/>
        <w:spacing w:beforeLines="50" w:before="120" w:afterLines="50" w:after="120" w:line="400" w:lineRule="exact"/>
        <w:ind w:firstLineChars="0" w:firstLine="0"/>
        <w:jc w:val="both"/>
        <w:rPr>
          <w:rFonts w:ascii="宋体" w:hAnsi="宋体" w:hint="eastAsia"/>
          <w:bCs/>
          <w:iCs/>
          <w:color w:val="000000"/>
          <w:sz w:val="24"/>
          <w:szCs w:val="24"/>
        </w:rPr>
      </w:pPr>
      <w:r w:rsidRPr="007B757A">
        <w:rPr>
          <w:rFonts w:ascii="宋体" w:hAnsi="宋体" w:hint="eastAsia"/>
          <w:bCs/>
          <w:iCs/>
          <w:color w:val="000000"/>
          <w:sz w:val="24"/>
          <w:szCs w:val="24"/>
        </w:rPr>
        <w:t xml:space="preserve">证券代码：    </w:t>
      </w:r>
      <w:r w:rsidR="005E09B6">
        <w:rPr>
          <w:rFonts w:ascii="宋体" w:hAnsi="宋体" w:hint="eastAsia"/>
          <w:b/>
          <w:bCs/>
          <w:iCs/>
          <w:color w:val="000000"/>
          <w:sz w:val="24"/>
          <w:szCs w:val="24"/>
        </w:rPr>
        <w:t>300498</w:t>
      </w:r>
      <w:r w:rsidRPr="007B757A">
        <w:rPr>
          <w:rFonts w:ascii="宋体" w:hAnsi="宋体" w:hint="eastAsia"/>
          <w:b/>
          <w:bCs/>
          <w:iCs/>
          <w:color w:val="000000"/>
          <w:sz w:val="24"/>
          <w:szCs w:val="24"/>
        </w:rPr>
        <w:t xml:space="preserve">   </w:t>
      </w:r>
      <w:r w:rsidRPr="007B757A"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                  证券简称：</w:t>
      </w:r>
      <w:r w:rsidR="005E09B6">
        <w:rPr>
          <w:rFonts w:ascii="宋体" w:hAnsi="宋体" w:hint="eastAsia"/>
          <w:bCs/>
          <w:iCs/>
          <w:color w:val="000000"/>
          <w:sz w:val="24"/>
          <w:szCs w:val="24"/>
        </w:rPr>
        <w:t>温氏股份</w:t>
      </w:r>
    </w:p>
    <w:p w:rsidR="007B757A" w:rsidRPr="007B757A" w:rsidRDefault="007B757A" w:rsidP="007B757A">
      <w:pPr>
        <w:widowControl w:val="0"/>
        <w:spacing w:beforeLines="50" w:before="120" w:afterLines="50" w:after="120" w:line="400" w:lineRule="exact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</w:t>
      </w:r>
      <w:r w:rsidR="00385240"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</w:t>
      </w:r>
      <w:r w:rsidRPr="007B757A">
        <w:rPr>
          <w:rFonts w:ascii="宋体" w:hAnsi="宋体" w:hint="eastAsia"/>
          <w:b/>
          <w:bCs/>
          <w:iCs/>
          <w:color w:val="000000"/>
          <w:sz w:val="32"/>
          <w:szCs w:val="32"/>
        </w:rPr>
        <w:t>股份有限公司投资者关系活动记录表</w:t>
      </w:r>
    </w:p>
    <w:p w:rsidR="007B757A" w:rsidRPr="007B757A" w:rsidRDefault="007B757A" w:rsidP="007B757A">
      <w:pPr>
        <w:widowControl w:val="0"/>
        <w:spacing w:line="400" w:lineRule="exact"/>
        <w:ind w:firstLineChars="0" w:firstLine="0"/>
        <w:jc w:val="both"/>
        <w:rPr>
          <w:rFonts w:ascii="宋体" w:hAnsi="宋体" w:hint="eastAsia"/>
          <w:bCs/>
          <w:iCs/>
          <w:color w:val="000000"/>
          <w:sz w:val="24"/>
          <w:szCs w:val="24"/>
        </w:rPr>
      </w:pPr>
      <w:r w:rsidRPr="007B757A"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                                                 编号：</w:t>
      </w:r>
      <w:r w:rsidR="009B3D19">
        <w:rPr>
          <w:rFonts w:ascii="宋体" w:hAnsi="宋体" w:hint="eastAsia"/>
          <w:bCs/>
          <w:iCs/>
          <w:color w:val="000000"/>
          <w:sz w:val="24"/>
          <w:szCs w:val="24"/>
        </w:rPr>
        <w:t>20160112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617"/>
      </w:tblGrid>
      <w:tr w:rsidR="007B757A" w:rsidRPr="007B757A" w:rsidTr="005E09B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投资者关系活动类别</w:t>
            </w:r>
          </w:p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9B3D19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9B3D19">
              <w:rPr>
                <w:rFonts w:ascii="MS Mincho" w:eastAsia="MS Mincho" w:hAnsi="MS Mincho" w:cs="MS Mincho" w:hint="eastAsia"/>
                <w:bCs/>
                <w:iCs/>
                <w:color w:val="000000"/>
                <w:sz w:val="24"/>
                <w:szCs w:val="24"/>
              </w:rPr>
              <w:t>☑</w:t>
            </w:r>
            <w:r w:rsidR="007B757A" w:rsidRPr="007B757A">
              <w:rPr>
                <w:rFonts w:ascii="宋体" w:hAnsi="宋体" w:hint="eastAsia"/>
                <w:sz w:val="28"/>
                <w:szCs w:val="28"/>
              </w:rPr>
              <w:t xml:space="preserve">特定对象调研        </w:t>
            </w:r>
            <w:r w:rsidR="007B757A"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 w:rsidR="007B757A" w:rsidRPr="007B757A">
              <w:rPr>
                <w:rFonts w:ascii="宋体" w:hAnsi="宋体" w:hint="eastAsia"/>
                <w:sz w:val="28"/>
                <w:szCs w:val="28"/>
              </w:rPr>
              <w:t>分析师会议</w:t>
            </w:r>
          </w:p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 w:rsidRPr="007B757A">
              <w:rPr>
                <w:rFonts w:ascii="宋体" w:hAnsi="宋体" w:hint="eastAsia"/>
                <w:sz w:val="28"/>
                <w:szCs w:val="28"/>
              </w:rPr>
              <w:t xml:space="preserve">媒体采访            </w:t>
            </w: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 w:rsidRPr="007B757A">
              <w:rPr>
                <w:rFonts w:ascii="宋体" w:hAnsi="宋体" w:hint="eastAsia"/>
                <w:sz w:val="28"/>
                <w:szCs w:val="28"/>
              </w:rPr>
              <w:t>业绩说明会</w:t>
            </w:r>
          </w:p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 w:rsidRPr="007B757A">
              <w:rPr>
                <w:rFonts w:ascii="宋体" w:hAnsi="宋体" w:hint="eastAsia"/>
                <w:sz w:val="28"/>
                <w:szCs w:val="28"/>
              </w:rPr>
              <w:t xml:space="preserve">新闻发布会          </w:t>
            </w: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 w:rsidRPr="007B757A">
              <w:rPr>
                <w:rFonts w:ascii="宋体" w:hAnsi="宋体" w:hint="eastAsia"/>
                <w:sz w:val="28"/>
                <w:szCs w:val="28"/>
              </w:rPr>
              <w:t>路演活动</w:t>
            </w:r>
          </w:p>
          <w:p w:rsidR="007B757A" w:rsidRPr="007B757A" w:rsidRDefault="007B757A" w:rsidP="007B757A">
            <w:pPr>
              <w:widowControl w:val="0"/>
              <w:tabs>
                <w:tab w:val="left" w:pos="3045"/>
                <w:tab w:val="center" w:pos="3199"/>
              </w:tabs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 w:rsidRPr="007B757A">
              <w:rPr>
                <w:rFonts w:ascii="宋体" w:hAnsi="宋体" w:hint="eastAsia"/>
                <w:sz w:val="28"/>
                <w:szCs w:val="28"/>
              </w:rPr>
              <w:t>现场参观</w:t>
            </w: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ab/>
            </w:r>
          </w:p>
          <w:p w:rsidR="007B757A" w:rsidRPr="007B757A" w:rsidRDefault="007B757A" w:rsidP="007B757A">
            <w:pPr>
              <w:widowControl w:val="0"/>
              <w:tabs>
                <w:tab w:val="center" w:pos="3199"/>
              </w:tabs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 w:rsidRPr="007B757A">
              <w:rPr>
                <w:rFonts w:ascii="宋体" w:hAnsi="宋体" w:hint="eastAsia"/>
                <w:sz w:val="28"/>
                <w:szCs w:val="28"/>
              </w:rPr>
              <w:t>其他 （</w:t>
            </w:r>
            <w:r w:rsidRPr="007B757A">
              <w:rPr>
                <w:rFonts w:ascii="宋体" w:hAnsi="宋体" w:hint="eastAsia"/>
                <w:sz w:val="28"/>
                <w:szCs w:val="28"/>
                <w:u w:val="single"/>
              </w:rPr>
              <w:t>请文字说明其他活动内容）</w:t>
            </w:r>
            <w:r w:rsidR="005E09B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</w:t>
            </w:r>
            <w:r w:rsidR="009429FB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</w:t>
            </w:r>
          </w:p>
        </w:tc>
      </w:tr>
      <w:tr w:rsidR="007B757A" w:rsidRPr="007B757A" w:rsidTr="005E09B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885F6B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海通证券：丁</w:t>
            </w:r>
            <w:r w:rsidR="00EB5BFF" w:rsidRPr="00EB5BFF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频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、陈雪丽、张少辉、黄之骏；华创证券：王莺、曹岩；祎海恒海：</w:t>
            </w:r>
            <w:r w:rsidR="00F33AC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周鲁昆、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林逸轩；国投瑞银：吴默村；嘉实基金：邢辰雯</w:t>
            </w:r>
            <w:r w:rsidR="00BB47AF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；东方证券：郭哲</w:t>
            </w:r>
          </w:p>
        </w:tc>
      </w:tr>
      <w:tr w:rsidR="007B757A" w:rsidRPr="007B757A" w:rsidTr="005E09B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885F6B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2016年1月12日</w:t>
            </w:r>
          </w:p>
        </w:tc>
      </w:tr>
      <w:tr w:rsidR="007B757A" w:rsidRPr="007B757A" w:rsidTr="005E09B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885F6B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温氏总部19楼董秘会议室</w:t>
            </w:r>
          </w:p>
        </w:tc>
      </w:tr>
      <w:tr w:rsidR="007B757A" w:rsidRPr="007B757A" w:rsidTr="005E09B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885F6B" w:rsidP="000866DF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BD6B38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梅锦方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、梁伟全、覃刚禄</w:t>
            </w:r>
          </w:p>
        </w:tc>
      </w:tr>
      <w:tr w:rsidR="007B757A" w:rsidRPr="007B757A" w:rsidTr="005E09B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投资者关系活动主要内容介绍</w:t>
            </w:r>
          </w:p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AF6B62" w:rsidRDefault="00845905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1、公司是怎么推广、发展合作农户的？</w:t>
            </w:r>
          </w:p>
          <w:p w:rsidR="00EF252E" w:rsidRPr="00AF6B62" w:rsidRDefault="00313431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EF252E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主要通过</w:t>
            </w:r>
            <w:r w:rsidR="00A35155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当地政府的帮助和引导、</w:t>
            </w:r>
            <w:r w:rsidR="00EF252E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公司主动宣传、建立示范户等</w:t>
            </w:r>
            <w:r w:rsidR="00A35155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方式</w:t>
            </w:r>
            <w:r w:rsidR="00EF252E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进行推广和发展合作农户。之所以取得良好效果主要原因：（1）公司采用</w:t>
            </w:r>
            <w:r w:rsidR="00845905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紧密型“公司+农户（或家庭农场）”的温氏模式已有30</w:t>
            </w:r>
            <w:r w:rsidR="00EF252E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多年历史，而且养殖规模大，在业内有较高的知名度和较良好的口碑；（2）合作农户（或家庭农场）取得收益比较有吸引力；（3）有当地政府的引导</w:t>
            </w:r>
            <w:r w:rsidR="00A35155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并</w:t>
            </w:r>
            <w:r w:rsidR="00EF252E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取得农户的信任。</w:t>
            </w:r>
          </w:p>
          <w:p w:rsidR="007B757A" w:rsidRPr="00AF6B62" w:rsidRDefault="001C6DD9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2、请介绍一下“公司+</w:t>
            </w:r>
            <w:r w:rsidR="00877C44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农</w:t>
            </w:r>
            <w:r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户”的一些操作细节。</w:t>
            </w:r>
          </w:p>
          <w:p w:rsidR="005E09B6" w:rsidRPr="00AF6B62" w:rsidRDefault="00313431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AF6B62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确定与公司合作的农户，公司会与其签订</w:t>
            </w:r>
            <w:r w:rsidR="00877C44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委托养殖合同</w:t>
            </w:r>
            <w:r w:rsidR="00AF6B62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，并交付一定的押金</w:t>
            </w:r>
            <w:r w:rsidR="00877C44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。委托养殖合同通过模拟定价模式确定了种苗、饲料、药物和肉猪、肉鸡产品等价格。合作农户在开始饲养肉猪、肉鸡时先从公司服务部领取种苗、饲料、药物等物料。</w:t>
            </w:r>
            <w:r w:rsidR="00AF6B62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领取</w:t>
            </w:r>
            <w:r w:rsidR="00877C44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物料时</w:t>
            </w:r>
            <w:r w:rsidR="00AF6B62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合作农户不再需要</w:t>
            </w:r>
            <w:r w:rsidR="00877C44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lastRenderedPageBreak/>
              <w:t>支付现金，而是先记账。待肉猪、肉鸡产品上市后，通过</w:t>
            </w:r>
            <w:r w:rsidR="00832F04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合同确定的价格</w:t>
            </w:r>
            <w:r w:rsidR="00877C44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计算上市产品总收入，减去饲养期间所领</w:t>
            </w:r>
            <w:r w:rsidR="00832F04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取的物料</w:t>
            </w:r>
            <w:r w:rsidR="00877C44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总费用即为其养殖总收益。今年，公司的合作农户在正常饲养情况下，每头猪约有200元的收益，每只鸡约有3元的收益。公司重视保持养户收益相对稳定，并随着物价水平的提升，合作农户的收益水平也逐年提升。</w:t>
            </w:r>
          </w:p>
          <w:p w:rsidR="00BE49A3" w:rsidRPr="00AF6B62" w:rsidRDefault="00BB47AF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3</w:t>
            </w:r>
            <w:r w:rsidR="00BE49A3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、目前合作农户每头猪约有200元的收益，他们的生产成绩应该达到什么样的水平？</w:t>
            </w:r>
          </w:p>
          <w:p w:rsidR="00BE49A3" w:rsidRPr="00AF6B62" w:rsidRDefault="00313431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BE49A3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料肉比达到2.4左右，上市率94%—95%</w:t>
            </w:r>
          </w:p>
          <w:p w:rsidR="00BE49A3" w:rsidRPr="00AF6B62" w:rsidRDefault="00BB47AF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4</w:t>
            </w:r>
            <w:r w:rsidR="00BE49A3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、公司给合作农户的收益水平也逐年提升的原因是什么？</w:t>
            </w:r>
          </w:p>
          <w:p w:rsidR="00BE49A3" w:rsidRPr="00AF6B62" w:rsidRDefault="00313431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BE49A3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（1）</w:t>
            </w:r>
            <w:r w:rsidR="002837EC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近年来，猪（或鸡）价格有所上升</w:t>
            </w:r>
            <w:r w:rsidR="00BE49A3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；（2）</w:t>
            </w:r>
            <w:r w:rsidR="002837EC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国内的</w:t>
            </w:r>
            <w:r w:rsidR="00BE49A3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物价水平</w:t>
            </w:r>
            <w:r w:rsidR="002837EC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也有所上升</w:t>
            </w:r>
            <w:r w:rsidR="00BE49A3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；（3）保持合作吸引力</w:t>
            </w:r>
            <w:r w:rsidR="002837EC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。</w:t>
            </w:r>
          </w:p>
          <w:p w:rsidR="00BE49A3" w:rsidRPr="00AF6B62" w:rsidRDefault="00BB47AF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5</w:t>
            </w:r>
            <w:r w:rsidR="00BE49A3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、公司对2016年猪价怎么看？</w:t>
            </w:r>
          </w:p>
          <w:p w:rsidR="00BE49A3" w:rsidRPr="00AF6B62" w:rsidRDefault="00313431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2837EC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公司无法对猪肉价格作出判断，但是从经验来看，</w:t>
            </w:r>
            <w:r w:rsidR="00BE49A3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应该在</w:t>
            </w:r>
            <w:r w:rsidR="00CC6366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现在的价位</w:t>
            </w:r>
            <w:r w:rsidR="00BE49A3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维持较长时间。</w:t>
            </w:r>
          </w:p>
          <w:p w:rsidR="00BE49A3" w:rsidRPr="00AF6B62" w:rsidRDefault="00BB47AF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6</w:t>
            </w:r>
            <w:r w:rsidR="00BE49A3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、一般合作农户建设栏舍需要投资多少？</w:t>
            </w:r>
          </w:p>
          <w:p w:rsidR="00BE49A3" w:rsidRDefault="00313431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BE49A3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一头肉猪大概需投入600-800元，一般一个合作农户每批可饲养300-500头肉猪，总投资约18-30万元。2015年公司所有合作农户平均收益是</w:t>
            </w:r>
            <w:r w:rsidR="00CC6366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11</w:t>
            </w:r>
            <w:r w:rsidR="00BE49A3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万左右，大概需要3</w:t>
            </w:r>
            <w:r w:rsidR="00CC6366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到5</w:t>
            </w:r>
            <w:r w:rsidR="00BE49A3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年左右</w:t>
            </w:r>
            <w:r w:rsidR="00CC6366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的时间</w:t>
            </w:r>
            <w:r w:rsidR="00BE49A3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可以收回投资</w:t>
            </w:r>
            <w:r w:rsid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成本</w:t>
            </w:r>
            <w:r w:rsidR="00BE49A3" w:rsidRPr="00AF6B6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。</w:t>
            </w:r>
          </w:p>
          <w:p w:rsidR="00BE49A3" w:rsidRDefault="00BB47AF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7</w:t>
            </w:r>
            <w:r w:rsidR="00BE49A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、</w:t>
            </w:r>
            <w:r w:rsidR="00A100B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据了解，</w:t>
            </w:r>
            <w:r w:rsidR="00BE49A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其他同行企业都在学习温氏模式，公司的优势在哪？</w:t>
            </w:r>
          </w:p>
          <w:p w:rsidR="00BE49A3" w:rsidRDefault="00313431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5F042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公司在养殖</w:t>
            </w:r>
            <w:r w:rsidR="0089098D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全</w:t>
            </w:r>
            <w:r w:rsidR="005F042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产业链方面可以说是“全能冠军”，但单项不一定</w:t>
            </w:r>
            <w:r w:rsidR="005F0423" w:rsidRPr="005F042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比专业化的商业公司</w:t>
            </w:r>
            <w:r w:rsidR="005F042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都</w:t>
            </w:r>
            <w:r w:rsidR="005F0423" w:rsidRPr="005F042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有优势。公司的养殖体系是软、硬件相结合</w:t>
            </w:r>
            <w:r w:rsidR="005F042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的系统工程</w:t>
            </w:r>
            <w:r w:rsidR="005F0423" w:rsidRPr="005F042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。硬件方面配套有先进的现代农牧养殖装备，在软件方面有一套完整的科研管理体系，从育种、营养、疾病防控、饲养管理等全方位研究解决养殖过程遇到的问题</w:t>
            </w:r>
            <w:r w:rsidR="005F042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；还有</w:t>
            </w:r>
            <w:r w:rsidR="0089098D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强大的后台支撑，如</w:t>
            </w:r>
            <w:r w:rsidR="005F042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科学、灵活、反应</w:t>
            </w:r>
            <w:r w:rsidR="005F0423" w:rsidRPr="005F042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迅速的管理体系</w:t>
            </w:r>
            <w:r w:rsidR="005F042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和</w:t>
            </w:r>
            <w:r w:rsidR="005F0423" w:rsidRPr="005F042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财务体系等支撑。</w:t>
            </w:r>
          </w:p>
          <w:p w:rsidR="005F0423" w:rsidRDefault="00BB47AF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8</w:t>
            </w:r>
            <w:r w:rsidR="005F042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、公司下游产业的规划发展如何？</w:t>
            </w:r>
          </w:p>
          <w:p w:rsidR="005F0423" w:rsidRDefault="00313431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DE2CD7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公司猪的屠宰加工</w:t>
            </w:r>
            <w:r w:rsidR="005F042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业</w:t>
            </w:r>
            <w:r w:rsidR="00DE2CD7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务</w:t>
            </w:r>
            <w:r w:rsidR="005F042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目前还没有摸索出合适的盈利模式，</w:t>
            </w:r>
            <w:r w:rsidR="00DE2CD7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生</w:t>
            </w:r>
            <w:r w:rsidR="00DE2CD7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lastRenderedPageBreak/>
              <w:t>鲜门店尚在起步探索阶段。深加工方面，目前开发有熟鸡产品，主要销往广州、香港、北京、上海等一些酒店，但销售量还比较小。</w:t>
            </w:r>
          </w:p>
          <w:p w:rsidR="00DE2CD7" w:rsidRDefault="00BB47AF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9</w:t>
            </w:r>
            <w:r w:rsidR="00DE2CD7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、四季度比三季度利润下降的原因是什么？</w:t>
            </w:r>
          </w:p>
          <w:p w:rsidR="00BE49A3" w:rsidRDefault="00313431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B879E7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年末需支付多项经营和服务费用。</w:t>
            </w:r>
          </w:p>
          <w:p w:rsidR="006D6D85" w:rsidRDefault="00BB47AF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10</w:t>
            </w:r>
            <w:r w:rsidR="006D6D85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、公司除了猪、鸡，还发展其他养殖吗？</w:t>
            </w:r>
          </w:p>
          <w:p w:rsidR="006D6D85" w:rsidRDefault="00313431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6D6D85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还有奶牛、番鸭、蛋鸡、鱼和羊。</w:t>
            </w:r>
          </w:p>
          <w:p w:rsidR="006D6D85" w:rsidRDefault="00BB47AF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11</w:t>
            </w:r>
            <w:r w:rsidR="006D6D85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、发展其他养殖的原因？</w:t>
            </w:r>
          </w:p>
          <w:p w:rsidR="006D6D85" w:rsidRDefault="00313431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6D6D85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培育未来新的利润增长点，规避单一业务发展风险。</w:t>
            </w:r>
          </w:p>
          <w:p w:rsidR="006D6D85" w:rsidRDefault="00BB47AF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12</w:t>
            </w:r>
            <w:r w:rsidR="006D6D85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、公司管理团队主要来源于哪里？</w:t>
            </w:r>
          </w:p>
          <w:p w:rsidR="006D6D85" w:rsidRDefault="00313431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6D6D85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公司自行培养。</w:t>
            </w:r>
          </w:p>
          <w:p w:rsidR="006D6D85" w:rsidRDefault="00BB47AF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13</w:t>
            </w:r>
            <w:r w:rsidR="006D6D85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、公司其他产业发展目标如何？</w:t>
            </w:r>
          </w:p>
          <w:p w:rsidR="006D6D85" w:rsidRDefault="00313431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6D6D85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公司其他产业尚处于探索、培育期，总体的方案还在研究制订。</w:t>
            </w:r>
          </w:p>
          <w:p w:rsidR="006D6D85" w:rsidRDefault="00BB47AF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14</w:t>
            </w:r>
            <w:r w:rsidR="006D6D85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、未来肉猪规模扩张的区域规划如何？</w:t>
            </w:r>
          </w:p>
          <w:p w:rsidR="006D6D85" w:rsidRDefault="00313431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6D6D85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稳定发展华南区，加快发展东北、华东、华中、西南、西北等区域。</w:t>
            </w:r>
          </w:p>
          <w:p w:rsidR="006D6D85" w:rsidRDefault="00BB47AF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15</w:t>
            </w:r>
            <w:r w:rsidR="006D6D85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、未来乳制品产品采取哪些策略？</w:t>
            </w:r>
          </w:p>
          <w:p w:rsidR="006D6D85" w:rsidRDefault="00313431" w:rsidP="00313431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6D6D85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主要以鲜奶产品为主</w:t>
            </w:r>
            <w:r w:rsidR="00C12EF7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，</w:t>
            </w:r>
            <w:r w:rsidR="006D6D85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并进行区域异差异化销售策略。</w:t>
            </w:r>
          </w:p>
          <w:p w:rsidR="006D6D85" w:rsidRPr="006D6D85" w:rsidRDefault="006D6D85" w:rsidP="00832F04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（全文完）</w:t>
            </w:r>
          </w:p>
          <w:p w:rsidR="005E09B6" w:rsidRDefault="005E09B6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</w:p>
          <w:p w:rsidR="005E09B6" w:rsidRDefault="005E09B6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</w:p>
          <w:p w:rsidR="005E09B6" w:rsidRDefault="005E09B6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</w:p>
          <w:p w:rsidR="005E09B6" w:rsidRDefault="005E09B6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</w:p>
          <w:p w:rsidR="005E09B6" w:rsidRPr="007B757A" w:rsidRDefault="005E09B6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7B757A" w:rsidRPr="007B757A" w:rsidTr="005E09B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3F1A79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无</w:t>
            </w:r>
          </w:p>
        </w:tc>
      </w:tr>
      <w:tr w:rsidR="003B0030" w:rsidRPr="007B757A" w:rsidTr="005E09B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030" w:rsidRPr="007B757A" w:rsidRDefault="003B0030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30" w:rsidRPr="007B757A" w:rsidRDefault="009D58F6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2016年1月13日</w:t>
            </w:r>
          </w:p>
        </w:tc>
      </w:tr>
    </w:tbl>
    <w:p w:rsidR="000D7AA6" w:rsidRDefault="000D7AA6" w:rsidP="00C36EA1">
      <w:pPr>
        <w:ind w:firstLineChars="0" w:firstLine="0"/>
      </w:pPr>
    </w:p>
    <w:sectPr w:rsidR="000D7AA6" w:rsidSect="00B620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425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555B" w:rsidRDefault="0045555B" w:rsidP="000866DF">
      <w:pPr>
        <w:spacing w:line="240" w:lineRule="auto"/>
        <w:ind w:firstLine="420"/>
      </w:pPr>
      <w:r>
        <w:separator/>
      </w:r>
    </w:p>
  </w:endnote>
  <w:endnote w:type="continuationSeparator" w:id="0">
    <w:p w:rsidR="0045555B" w:rsidRDefault="0045555B" w:rsidP="000866D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6DF" w:rsidRDefault="000866DF" w:rsidP="000866DF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6DF" w:rsidRDefault="000866DF" w:rsidP="000866DF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6DF" w:rsidRDefault="000866DF" w:rsidP="000866D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555B" w:rsidRDefault="0045555B" w:rsidP="000866DF">
      <w:pPr>
        <w:spacing w:line="240" w:lineRule="auto"/>
        <w:ind w:firstLine="420"/>
      </w:pPr>
      <w:r>
        <w:separator/>
      </w:r>
    </w:p>
  </w:footnote>
  <w:footnote w:type="continuationSeparator" w:id="0">
    <w:p w:rsidR="0045555B" w:rsidRDefault="0045555B" w:rsidP="000866D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6DF" w:rsidRDefault="000866DF" w:rsidP="000866D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6DF" w:rsidRDefault="000866DF" w:rsidP="00451395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6DF" w:rsidRDefault="000866DF" w:rsidP="000866D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21504"/>
    <w:rsid w:val="00076DCD"/>
    <w:rsid w:val="000866DF"/>
    <w:rsid w:val="00087333"/>
    <w:rsid w:val="000D12EA"/>
    <w:rsid w:val="000D6895"/>
    <w:rsid w:val="000D7AA6"/>
    <w:rsid w:val="0012337E"/>
    <w:rsid w:val="00130866"/>
    <w:rsid w:val="00130BFA"/>
    <w:rsid w:val="001429C8"/>
    <w:rsid w:val="00155E1D"/>
    <w:rsid w:val="0018366C"/>
    <w:rsid w:val="00183F81"/>
    <w:rsid w:val="001C66F1"/>
    <w:rsid w:val="001C6DD9"/>
    <w:rsid w:val="001C7AE5"/>
    <w:rsid w:val="0025645D"/>
    <w:rsid w:val="00277FF3"/>
    <w:rsid w:val="002837EC"/>
    <w:rsid w:val="002E011C"/>
    <w:rsid w:val="00301A41"/>
    <w:rsid w:val="003045AC"/>
    <w:rsid w:val="00313431"/>
    <w:rsid w:val="00346E6C"/>
    <w:rsid w:val="00381FAD"/>
    <w:rsid w:val="00385240"/>
    <w:rsid w:val="003B0030"/>
    <w:rsid w:val="003E326C"/>
    <w:rsid w:val="003F1A79"/>
    <w:rsid w:val="00414447"/>
    <w:rsid w:val="00416B42"/>
    <w:rsid w:val="00451395"/>
    <w:rsid w:val="0045555B"/>
    <w:rsid w:val="00496D0F"/>
    <w:rsid w:val="004A5DC3"/>
    <w:rsid w:val="004F0C9A"/>
    <w:rsid w:val="00557A6A"/>
    <w:rsid w:val="005759E9"/>
    <w:rsid w:val="00576CC3"/>
    <w:rsid w:val="00582382"/>
    <w:rsid w:val="00592D8A"/>
    <w:rsid w:val="005E09B6"/>
    <w:rsid w:val="005F0423"/>
    <w:rsid w:val="00625C3E"/>
    <w:rsid w:val="00650238"/>
    <w:rsid w:val="006A0AF6"/>
    <w:rsid w:val="006A37A3"/>
    <w:rsid w:val="006D6D85"/>
    <w:rsid w:val="006E147E"/>
    <w:rsid w:val="00703C0B"/>
    <w:rsid w:val="007157B2"/>
    <w:rsid w:val="00745695"/>
    <w:rsid w:val="007957BF"/>
    <w:rsid w:val="007B757A"/>
    <w:rsid w:val="007B7ECE"/>
    <w:rsid w:val="007D6939"/>
    <w:rsid w:val="007E6AE5"/>
    <w:rsid w:val="007E6EB9"/>
    <w:rsid w:val="00832F04"/>
    <w:rsid w:val="00835C73"/>
    <w:rsid w:val="0083627D"/>
    <w:rsid w:val="00845905"/>
    <w:rsid w:val="008709C4"/>
    <w:rsid w:val="00877C44"/>
    <w:rsid w:val="00885F6B"/>
    <w:rsid w:val="0089098D"/>
    <w:rsid w:val="008B29DF"/>
    <w:rsid w:val="008B51C9"/>
    <w:rsid w:val="008F23C0"/>
    <w:rsid w:val="009429FB"/>
    <w:rsid w:val="009514B7"/>
    <w:rsid w:val="0096423C"/>
    <w:rsid w:val="0099153B"/>
    <w:rsid w:val="009B3D19"/>
    <w:rsid w:val="009B46A5"/>
    <w:rsid w:val="009D58F6"/>
    <w:rsid w:val="009D61DA"/>
    <w:rsid w:val="009E36C8"/>
    <w:rsid w:val="009F4AB1"/>
    <w:rsid w:val="00A07A4B"/>
    <w:rsid w:val="00A100B1"/>
    <w:rsid w:val="00A35155"/>
    <w:rsid w:val="00A62DD4"/>
    <w:rsid w:val="00A731D5"/>
    <w:rsid w:val="00A73993"/>
    <w:rsid w:val="00A902E4"/>
    <w:rsid w:val="00AA3D9D"/>
    <w:rsid w:val="00AB185D"/>
    <w:rsid w:val="00AC4C30"/>
    <w:rsid w:val="00AD2AD6"/>
    <w:rsid w:val="00AF6B62"/>
    <w:rsid w:val="00B1634A"/>
    <w:rsid w:val="00B24B64"/>
    <w:rsid w:val="00B30223"/>
    <w:rsid w:val="00B370DF"/>
    <w:rsid w:val="00B443AB"/>
    <w:rsid w:val="00B620E4"/>
    <w:rsid w:val="00B62D61"/>
    <w:rsid w:val="00B823F1"/>
    <w:rsid w:val="00B879E7"/>
    <w:rsid w:val="00BB0C69"/>
    <w:rsid w:val="00BB17A9"/>
    <w:rsid w:val="00BB47AF"/>
    <w:rsid w:val="00BE49A3"/>
    <w:rsid w:val="00BF354D"/>
    <w:rsid w:val="00BF36F7"/>
    <w:rsid w:val="00C12EF7"/>
    <w:rsid w:val="00C36EA1"/>
    <w:rsid w:val="00C551CB"/>
    <w:rsid w:val="00C73536"/>
    <w:rsid w:val="00C815AD"/>
    <w:rsid w:val="00C91D47"/>
    <w:rsid w:val="00CA3D07"/>
    <w:rsid w:val="00CC1167"/>
    <w:rsid w:val="00CC6366"/>
    <w:rsid w:val="00CF394F"/>
    <w:rsid w:val="00D05CE5"/>
    <w:rsid w:val="00D32A1F"/>
    <w:rsid w:val="00D42455"/>
    <w:rsid w:val="00D55420"/>
    <w:rsid w:val="00D70901"/>
    <w:rsid w:val="00D72C87"/>
    <w:rsid w:val="00DB43A5"/>
    <w:rsid w:val="00DE2CD7"/>
    <w:rsid w:val="00E26811"/>
    <w:rsid w:val="00EB5BFF"/>
    <w:rsid w:val="00EC24DF"/>
    <w:rsid w:val="00EC2625"/>
    <w:rsid w:val="00EC4E75"/>
    <w:rsid w:val="00EC56F6"/>
    <w:rsid w:val="00EF252E"/>
    <w:rsid w:val="00F07F58"/>
    <w:rsid w:val="00F205AA"/>
    <w:rsid w:val="00F303D1"/>
    <w:rsid w:val="00F33AC3"/>
    <w:rsid w:val="00F566D5"/>
    <w:rsid w:val="00F937C0"/>
    <w:rsid w:val="00FB18AE"/>
    <w:rsid w:val="00FB684B"/>
    <w:rsid w:val="00FD1B6F"/>
    <w:rsid w:val="00F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68D20B1-BC5D-4CA3-953B-194425FC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6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0866D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66DF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0866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LiangWQ</dc:creator>
  <cp:keywords/>
  <cp:lastModifiedBy>罗 楚惟</cp:lastModifiedBy>
  <cp:revision>2</cp:revision>
  <dcterms:created xsi:type="dcterms:W3CDTF">2023-05-12T07:27:00Z</dcterms:created>
  <dcterms:modified xsi:type="dcterms:W3CDTF">2023-05-12T07:27:00Z</dcterms:modified>
</cp:coreProperties>
</file>