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  <w:highlight w:val="none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</w:t>
      </w:r>
      <w:r>
        <w:rPr>
          <w:rFonts w:hint="eastAsia" w:ascii="宋体" w:hAnsi="宋体"/>
          <w:bCs/>
          <w:iCs/>
          <w:color w:val="000000"/>
          <w:sz w:val="18"/>
          <w:szCs w:val="18"/>
          <w:highlight w:val="none"/>
        </w:rPr>
        <w:t>201803</w:t>
      </w:r>
      <w:r>
        <w:rPr>
          <w:rFonts w:ascii="宋体" w:hAnsi="宋体"/>
          <w:bCs/>
          <w:iCs/>
          <w:color w:val="000000"/>
          <w:sz w:val="18"/>
          <w:szCs w:val="18"/>
          <w:highlight w:val="none"/>
        </w:rPr>
        <w:t>6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2019年度海通证券投资策略报告会</w:t>
            </w:r>
            <w:r>
              <w:rPr>
                <w:rFonts w:hint="eastAsia" w:ascii="宋体" w:hAnsi="宋体" w:cs="宋体"/>
                <w:szCs w:val="21"/>
                <w:u w:val="singl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海通证券-朱健、刘勇；华夏基金-林峰；华泰保险-赵旭照；中信证券-赵宏旭；浙商证券-王维一、袁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sz w:val="21"/>
                <w:szCs w:val="21"/>
                <w:shd w:val="clear"/>
              </w:rPr>
              <w:t>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sz w:val="21"/>
                <w:szCs w:val="21"/>
                <w:shd w:val="clear"/>
                <w:lang w:eastAsia="zh-CN"/>
              </w:rPr>
              <w:t>；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sz w:val="21"/>
                <w:szCs w:val="21"/>
                <w:shd w:val="clear"/>
                <w:lang w:val="en-US" w:eastAsia="zh-CN"/>
              </w:rPr>
              <w:t>榜样投资-张文觉；东海证券-胡丹黎；华安基金-王旭冉；易方达-张胜记；鹏华基金-张航</w:t>
            </w:r>
            <w:r>
              <w:rPr>
                <w:rFonts w:hint="eastAsia" w:ascii="宋体" w:hAnsi="宋体" w:cs="宋体"/>
                <w:szCs w:val="21"/>
              </w:rPr>
              <w:t>等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szCs w:val="21"/>
              </w:rPr>
              <w:t>家券商、机构投资者。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2018年12月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上海嘉里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Q&amp;A环节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1、最近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有消息说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调运政策会调整，对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公司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有什么影响？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从防控疫情的角度来看，生猪长途调运，尤其是运输车辆是传染风险点之一。从调猪到调肉是行业发展的主要趋势。近日召开的全国加强非洲猪瘟防控电视电话会议，强调要进一步完善防控机制，全面实施分区防控等措施。区域调运政策预计会有所调整，点对点调肉措施的完善，有望缓解主产区的压栏压力以及销区的供给压力。公司作为全国多个区域布局养猪的企业，前一阶段因防控疫情而压栏的生猪有望得到缓解，产区销售压力释放之后价格预计回升，而原来调入区相对进入新的供给平衡状态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2、公司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对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猪价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的趋势怎样判断？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：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从公开的数据来看，能繁母猪存栏呈持续下降态势，近几个月有所加快；母猪价格、仔猪价格受8月以来非洲猪瘟疫情的影响，疫点发生较多的区域也在不断走低。初步判断，猪周期处于底部回升时期，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但是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未来的猪价是否继续走高，因为公司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没有完整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的数据，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目前不好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判断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3、非洲猪瘟的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常态下，其他企业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提出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了产能的调整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公司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是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否考虑调整？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 xml:space="preserve">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发生非洲猪瘟以来，由于生猪调运受限，有些地方出现被动压栏现象，生产和销售影响较大，尤其是疫情数量较多的地区。判断猪周期要结合各区域的产能变化情况具体而定，部分规模化企业出于对防控疫情风险的谨慎考虑，如主动降低部分产能，属于正常的经营行为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未来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2年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的出栏计划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暂时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没有改变。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4、生猪调入省的扩栏情况如何，扩张是否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容易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/>
                <w:b w:val="0"/>
                <w:bCs/>
                <w:color w:val="000000"/>
                <w:szCs w:val="21"/>
              </w:rPr>
              <w:t>：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目前生猪调入省的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投苗较为正常，但要再新建扩栏增加产能有难度。根据目前的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环保和土地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政策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大规模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的扩张不容易。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5、公司未来2年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的出栏计划是怎样的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答：公司今年的肉猪产销计划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将会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按期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完成。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未来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2年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的出栏计划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暂时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没有改变。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假如非洲猪瘟疫情的影响程度持续加深，公司会对各区域的情况进行详细论证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后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，再作出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调整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。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 xml:space="preserve">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6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、公司对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明年的黄羽鸡价格怎样看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今年</w:t>
            </w:r>
            <w:r>
              <w:rPr>
                <w:rFonts w:ascii="宋体" w:hAnsi="宋体" w:cs="宋体"/>
                <w:b w:val="0"/>
                <w:bCs/>
                <w:color w:val="000000"/>
                <w:szCs w:val="21"/>
              </w:rPr>
              <w:t>黄羽鸡的行情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比较</w:t>
            </w:r>
            <w:r>
              <w:rPr>
                <w:rFonts w:ascii="宋体" w:hAnsi="宋体" w:cs="宋体"/>
                <w:b w:val="0"/>
                <w:bCs/>
                <w:color w:val="000000"/>
                <w:szCs w:val="21"/>
              </w:rPr>
              <w:t>好，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行业</w:t>
            </w:r>
            <w:r>
              <w:rPr>
                <w:rFonts w:ascii="宋体" w:hAnsi="宋体" w:cs="宋体"/>
                <w:b w:val="0"/>
                <w:bCs/>
                <w:color w:val="000000"/>
                <w:szCs w:val="21"/>
              </w:rPr>
              <w:t>的盈利</w:t>
            </w:r>
            <w:r>
              <w:rPr>
                <w:rFonts w:hint="eastAsia" w:ascii="宋体" w:hAnsi="宋体" w:cs="宋体"/>
                <w:b w:val="0"/>
                <w:bCs/>
                <w:color w:val="000000"/>
                <w:szCs w:val="21"/>
              </w:rPr>
              <w:t>喜人。预计明年会回归至合理水平。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7、生猪的PSY</w:t>
            </w: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有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提升吗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答：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略有提升，目前24左右，成熟的场也有26，整体平均在24。</w:t>
            </w:r>
          </w:p>
          <w:p>
            <w:pPr>
              <w:spacing w:line="540" w:lineRule="exact"/>
              <w:ind w:firstLine="0" w:firstLineChars="0"/>
              <w:rPr>
                <w:rFonts w:hint="eastAsia"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2018年12月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14</w:t>
            </w: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trackRevisions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5F"/>
    <w:rsid w:val="00003831"/>
    <w:rsid w:val="00003AF8"/>
    <w:rsid w:val="00016D67"/>
    <w:rsid w:val="00017E2D"/>
    <w:rsid w:val="00061EEC"/>
    <w:rsid w:val="00062426"/>
    <w:rsid w:val="00064B18"/>
    <w:rsid w:val="0008094C"/>
    <w:rsid w:val="000A40E1"/>
    <w:rsid w:val="000A70EA"/>
    <w:rsid w:val="000B74E2"/>
    <w:rsid w:val="000C2295"/>
    <w:rsid w:val="000D0832"/>
    <w:rsid w:val="000E1E4C"/>
    <w:rsid w:val="000F5D45"/>
    <w:rsid w:val="00123B5F"/>
    <w:rsid w:val="00162443"/>
    <w:rsid w:val="001652BE"/>
    <w:rsid w:val="00165B96"/>
    <w:rsid w:val="00176E94"/>
    <w:rsid w:val="001A0B8D"/>
    <w:rsid w:val="001C6C76"/>
    <w:rsid w:val="001E02CA"/>
    <w:rsid w:val="001F4898"/>
    <w:rsid w:val="00200246"/>
    <w:rsid w:val="0020150F"/>
    <w:rsid w:val="0021356F"/>
    <w:rsid w:val="00216547"/>
    <w:rsid w:val="00220E21"/>
    <w:rsid w:val="00227125"/>
    <w:rsid w:val="00227179"/>
    <w:rsid w:val="00234079"/>
    <w:rsid w:val="00265404"/>
    <w:rsid w:val="00294A6A"/>
    <w:rsid w:val="002C4013"/>
    <w:rsid w:val="002D003A"/>
    <w:rsid w:val="002E552B"/>
    <w:rsid w:val="002F4B75"/>
    <w:rsid w:val="00301AB4"/>
    <w:rsid w:val="00304CBC"/>
    <w:rsid w:val="003074F3"/>
    <w:rsid w:val="003119B7"/>
    <w:rsid w:val="00327EDE"/>
    <w:rsid w:val="00346B6F"/>
    <w:rsid w:val="00351F92"/>
    <w:rsid w:val="00381496"/>
    <w:rsid w:val="00386D14"/>
    <w:rsid w:val="003B4F14"/>
    <w:rsid w:val="003D30A9"/>
    <w:rsid w:val="003D4CE7"/>
    <w:rsid w:val="003D6F69"/>
    <w:rsid w:val="0040541A"/>
    <w:rsid w:val="004058CF"/>
    <w:rsid w:val="004506D0"/>
    <w:rsid w:val="004769FB"/>
    <w:rsid w:val="00487007"/>
    <w:rsid w:val="004B5895"/>
    <w:rsid w:val="004C06C6"/>
    <w:rsid w:val="0053194F"/>
    <w:rsid w:val="00537941"/>
    <w:rsid w:val="00573D3A"/>
    <w:rsid w:val="00622FE2"/>
    <w:rsid w:val="0062455F"/>
    <w:rsid w:val="006301BD"/>
    <w:rsid w:val="006303DB"/>
    <w:rsid w:val="00667FAE"/>
    <w:rsid w:val="00691A17"/>
    <w:rsid w:val="006A1C6B"/>
    <w:rsid w:val="006C259C"/>
    <w:rsid w:val="00702660"/>
    <w:rsid w:val="007028FE"/>
    <w:rsid w:val="00704992"/>
    <w:rsid w:val="007300C6"/>
    <w:rsid w:val="00756EE2"/>
    <w:rsid w:val="00764968"/>
    <w:rsid w:val="007975C3"/>
    <w:rsid w:val="007E0412"/>
    <w:rsid w:val="007E57FE"/>
    <w:rsid w:val="00803C2C"/>
    <w:rsid w:val="00831A13"/>
    <w:rsid w:val="0083335E"/>
    <w:rsid w:val="008424DC"/>
    <w:rsid w:val="00882A10"/>
    <w:rsid w:val="00885748"/>
    <w:rsid w:val="008A2A3E"/>
    <w:rsid w:val="008C0857"/>
    <w:rsid w:val="008C7D58"/>
    <w:rsid w:val="00913416"/>
    <w:rsid w:val="00926F87"/>
    <w:rsid w:val="009356A4"/>
    <w:rsid w:val="00964E7C"/>
    <w:rsid w:val="00966590"/>
    <w:rsid w:val="0099724F"/>
    <w:rsid w:val="009D673F"/>
    <w:rsid w:val="00A04769"/>
    <w:rsid w:val="00A079EE"/>
    <w:rsid w:val="00A16350"/>
    <w:rsid w:val="00A53624"/>
    <w:rsid w:val="00A55D73"/>
    <w:rsid w:val="00A7046C"/>
    <w:rsid w:val="00A80DBE"/>
    <w:rsid w:val="00A81496"/>
    <w:rsid w:val="00A835C7"/>
    <w:rsid w:val="00A878EC"/>
    <w:rsid w:val="00AA1DCF"/>
    <w:rsid w:val="00AA62E3"/>
    <w:rsid w:val="00AB743C"/>
    <w:rsid w:val="00AC233C"/>
    <w:rsid w:val="00AD2F2C"/>
    <w:rsid w:val="00AE24B9"/>
    <w:rsid w:val="00B27F00"/>
    <w:rsid w:val="00B362A7"/>
    <w:rsid w:val="00B40637"/>
    <w:rsid w:val="00B50614"/>
    <w:rsid w:val="00B843A7"/>
    <w:rsid w:val="00B9075C"/>
    <w:rsid w:val="00B911B3"/>
    <w:rsid w:val="00B947F3"/>
    <w:rsid w:val="00B94F9D"/>
    <w:rsid w:val="00BD6226"/>
    <w:rsid w:val="00BF6024"/>
    <w:rsid w:val="00BF7456"/>
    <w:rsid w:val="00C03F6C"/>
    <w:rsid w:val="00C16190"/>
    <w:rsid w:val="00C21B40"/>
    <w:rsid w:val="00C307F1"/>
    <w:rsid w:val="00C547E9"/>
    <w:rsid w:val="00C6031B"/>
    <w:rsid w:val="00C67391"/>
    <w:rsid w:val="00C679D9"/>
    <w:rsid w:val="00C82C4F"/>
    <w:rsid w:val="00C85E8F"/>
    <w:rsid w:val="00C96E4B"/>
    <w:rsid w:val="00CA13DF"/>
    <w:rsid w:val="00CA1C31"/>
    <w:rsid w:val="00CB0B28"/>
    <w:rsid w:val="00CE7757"/>
    <w:rsid w:val="00CF7D66"/>
    <w:rsid w:val="00D01422"/>
    <w:rsid w:val="00D062E9"/>
    <w:rsid w:val="00D1789F"/>
    <w:rsid w:val="00D22270"/>
    <w:rsid w:val="00D3663A"/>
    <w:rsid w:val="00D44E37"/>
    <w:rsid w:val="00D4510C"/>
    <w:rsid w:val="00D521A5"/>
    <w:rsid w:val="00D55479"/>
    <w:rsid w:val="00D569C8"/>
    <w:rsid w:val="00D66D4C"/>
    <w:rsid w:val="00D8291A"/>
    <w:rsid w:val="00DC11FD"/>
    <w:rsid w:val="00DE36C0"/>
    <w:rsid w:val="00DE5D25"/>
    <w:rsid w:val="00DF4CEE"/>
    <w:rsid w:val="00E1797D"/>
    <w:rsid w:val="00E222A3"/>
    <w:rsid w:val="00E5162D"/>
    <w:rsid w:val="00E529E7"/>
    <w:rsid w:val="00E72446"/>
    <w:rsid w:val="00E90341"/>
    <w:rsid w:val="00E90C3B"/>
    <w:rsid w:val="00E9322C"/>
    <w:rsid w:val="00EB53A3"/>
    <w:rsid w:val="00EF3C9D"/>
    <w:rsid w:val="00EF69D3"/>
    <w:rsid w:val="00F429CA"/>
    <w:rsid w:val="00F6061F"/>
    <w:rsid w:val="00F65616"/>
    <w:rsid w:val="00F75433"/>
    <w:rsid w:val="00F75A96"/>
    <w:rsid w:val="00F77664"/>
    <w:rsid w:val="00F8066B"/>
    <w:rsid w:val="00F842ED"/>
    <w:rsid w:val="00F97063"/>
    <w:rsid w:val="00FB2A10"/>
    <w:rsid w:val="00FD00C5"/>
    <w:rsid w:val="00FF1B04"/>
    <w:rsid w:val="00FF2278"/>
    <w:rsid w:val="00FF3329"/>
    <w:rsid w:val="023910AB"/>
    <w:rsid w:val="04045D49"/>
    <w:rsid w:val="049938A3"/>
    <w:rsid w:val="08A9634C"/>
    <w:rsid w:val="0BA31DA0"/>
    <w:rsid w:val="0BC9593E"/>
    <w:rsid w:val="1836702B"/>
    <w:rsid w:val="18605A6D"/>
    <w:rsid w:val="19461A71"/>
    <w:rsid w:val="1A532E85"/>
    <w:rsid w:val="1FA53026"/>
    <w:rsid w:val="21781D32"/>
    <w:rsid w:val="264C1691"/>
    <w:rsid w:val="26BE14E7"/>
    <w:rsid w:val="2965024C"/>
    <w:rsid w:val="2B965F56"/>
    <w:rsid w:val="31DA2AAB"/>
    <w:rsid w:val="32783C7E"/>
    <w:rsid w:val="35283F2D"/>
    <w:rsid w:val="3F5968CF"/>
    <w:rsid w:val="40573D87"/>
    <w:rsid w:val="40A942F8"/>
    <w:rsid w:val="44666CFB"/>
    <w:rsid w:val="460B2F12"/>
    <w:rsid w:val="475427DB"/>
    <w:rsid w:val="5B904C02"/>
    <w:rsid w:val="5C750D3E"/>
    <w:rsid w:val="5D4B3015"/>
    <w:rsid w:val="5FD87121"/>
    <w:rsid w:val="611E32FC"/>
    <w:rsid w:val="62D857FF"/>
    <w:rsid w:val="70F238D7"/>
    <w:rsid w:val="73244D4C"/>
    <w:rsid w:val="73CF5BF4"/>
    <w:rsid w:val="779B5911"/>
    <w:rsid w:val="7AAB306A"/>
    <w:rsid w:val="7BF93641"/>
    <w:rsid w:val="7E080B6A"/>
    <w:rsid w:val="7F3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405</Words>
  <Characters>2312</Characters>
  <Lines>19</Lines>
  <Paragraphs>5</Paragraphs>
  <TotalTime>1</TotalTime>
  <ScaleCrop>false</ScaleCrop>
  <LinksUpToDate>false</LinksUpToDate>
  <CharactersWithSpaces>2712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2018-12-14T02:55:00Z</dcterms:created>
  <dc:creator>Microsoft Office 用户</dc:creator>
  <cp:lastModifiedBy>hycream</cp:lastModifiedBy>
  <dcterms:modified xsi:type="dcterms:W3CDTF">2018-12-14T09:18:41Z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