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[3.7, 2.8]</w:t>
      </w:r>
      <w:r>
        <w:br/>
      </w:r>
      <w:r>
        <w:rPr>
          <w:rStyle w:val="VerbatimChar"/>
        </w:rPr>
        <w:t xml:space="preserve">p_cr = 27</w:t>
      </w:r>
      <w:r>
        <w:br/>
      </w:r>
      <w:r>
        <w:rPr>
          <w:rStyle w:val="VerbatimChar"/>
        </w:rPr>
        <w:t xml:space="preserve">N = 37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27</w:t>
      </w:r>
      <w:r>
        <w:br/>
      </w:r>
      <w:r>
        <w:rPr>
          <w:rStyle w:val="VerbatimChar"/>
        </w:rPr>
        <w:t xml:space="preserve">tau2 = 17</w:t>
      </w:r>
      <w:r>
        <w:br/>
      </w:r>
      <w:r>
        <w:br/>
      </w:r>
      <w:r>
        <w:rPr>
          <w:rStyle w:val="VerbatimChar"/>
        </w:rPr>
        <w:t xml:space="preserve">p1 = 6.7</w:t>
      </w:r>
      <w:r>
        <w:br/>
      </w:r>
      <w:r>
        <w:rPr>
          <w:rStyle w:val="VerbatimChar"/>
        </w:rPr>
        <w:t xml:space="preserve">p2 = 11.7</w:t>
      </w:r>
      <w:r>
        <w:br/>
      </w:r>
      <w:r>
        <w:br/>
      </w:r>
      <w:r>
        <w:rPr>
          <w:rStyle w:val="VerbatimChar"/>
        </w:rPr>
        <w:t xml:space="preserve">d = 0.00063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Новикова Алина Олеговна НФИбд-02-18</dc:creator>
  <dc:language>ru-RU</dc:language>
  <cp:keywords/>
  <dcterms:created xsi:type="dcterms:W3CDTF">2021-03-29T19:34:51Z</dcterms:created>
  <dcterms:modified xsi:type="dcterms:W3CDTF">2021-03-29T19:34:51Z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