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B63"/>
          <w:sz w:val="44"/>
        </w:rPr>
        <w:t>Business Request: Development Environment</w:t>
      </w:r>
    </w:p>
    <w:p>
      <w:r>
        <w:rPr>
          <w:i/>
          <w:sz w:val="23"/>
        </w:rPr>
        <w:t>Request for one AWS EC2 development instance to build and validate the BU Editions of the MapSnap, AutoPDF and OnBase DNA toolset</w:t>
      </w:r>
    </w:p>
    <w:tbl>
      <w:tblPr>
        <w:tblStyle w:val="LightList-Accent1"/>
        <w:tblW w:type="auto" w:w="0"/>
        <w:tblLook w:firstColumn="1" w:firstRow="1" w:lastColumn="0" w:lastRow="0" w:noHBand="0" w:noVBand="1" w:val="04A0"/>
      </w:tblPr>
      <w:tblGrid>
        <w:gridCol w:w="4896"/>
        <w:gridCol w:w="4896"/>
      </w:tblGrid>
      <w:tr>
        <w:tc>
          <w:tcPr>
            <w:tcW w:type="dxa" w:w="4896"/>
          </w:tcPr>
          <w:p>
            <w:r>
              <w:rPr>
                <w:b/>
              </w:rPr>
              <w:t>Requestor</w:t>
            </w:r>
          </w:p>
        </w:tc>
        <w:tc>
          <w:tcPr>
            <w:tcW w:type="dxa" w:w="4896"/>
          </w:tcPr>
          <w:p>
            <w:r>
              <w:t>Renne Santiago</w:t>
            </w:r>
          </w:p>
        </w:tc>
      </w:tr>
      <w:tr>
        <w:tc>
          <w:tcPr>
            <w:tcW w:type="dxa" w:w="4896"/>
          </w:tcPr>
          <w:p>
            <w:r>
              <w:rPr>
                <w:b/>
              </w:rPr>
              <w:t>Department</w:t>
            </w:r>
          </w:p>
        </w:tc>
        <w:tc>
          <w:tcPr>
            <w:tcW w:type="dxa" w:w="4896"/>
          </w:tcPr>
          <w:p>
            <w:r>
              <w:t>[Department / Team]</w:t>
            </w:r>
          </w:p>
        </w:tc>
      </w:tr>
      <w:tr>
        <w:tc>
          <w:tcPr>
            <w:tcW w:type="dxa" w:w="4896"/>
          </w:tcPr>
          <w:p>
            <w:r>
              <w:rPr>
                <w:b/>
              </w:rPr>
              <w:t>Sponsor / approver</w:t>
            </w:r>
          </w:p>
        </w:tc>
        <w:tc>
          <w:tcPr>
            <w:tcW w:type="dxa" w:w="4896"/>
          </w:tcPr>
          <w:p>
            <w:r>
              <w:t>[Sponsoring Manager / Director]</w:t>
            </w:r>
          </w:p>
        </w:tc>
      </w:tr>
      <w:tr>
        <w:tc>
          <w:tcPr>
            <w:tcW w:type="dxa" w:w="4896"/>
          </w:tcPr>
          <w:p>
            <w:r>
              <w:rPr>
                <w:b/>
              </w:rPr>
              <w:t>Cost centre / project code</w:t>
            </w:r>
          </w:p>
        </w:tc>
        <w:tc>
          <w:tcPr>
            <w:tcW w:type="dxa" w:w="4896"/>
          </w:tcPr>
          <w:p>
            <w:r>
              <w:t>[Cost Center / Project Code]</w:t>
            </w:r>
          </w:p>
        </w:tc>
      </w:tr>
      <w:tr>
        <w:tc>
          <w:tcPr>
            <w:tcW w:type="dxa" w:w="4896"/>
          </w:tcPr>
          <w:p>
            <w:r>
              <w:rPr>
                <w:b/>
              </w:rPr>
              <w:t>Date submitted</w:t>
            </w:r>
          </w:p>
        </w:tc>
        <w:tc>
          <w:tcPr>
            <w:tcW w:type="dxa" w:w="4896"/>
          </w:tcPr>
          <w:p>
            <w:r>
              <w:t>2026-08-11</w:t>
            </w:r>
          </w:p>
        </w:tc>
      </w:tr>
      <w:tr>
        <w:tc>
          <w:tcPr>
            <w:tcW w:type="dxa" w:w="4896"/>
          </w:tcPr>
          <w:p>
            <w:r>
              <w:rPr>
                <w:b/>
              </w:rPr>
              <w:t>Date required by</w:t>
            </w:r>
          </w:p>
        </w:tc>
        <w:tc>
          <w:tcPr>
            <w:tcW w:type="dxa" w:w="4896"/>
          </w:tcPr>
          <w:p>
            <w:r>
              <w:t>[Target date]</w:t>
            </w:r>
          </w:p>
        </w:tc>
      </w:tr>
      <w:tr>
        <w:tc>
          <w:tcPr>
            <w:tcW w:type="dxa" w:w="4896"/>
          </w:tcPr>
          <w:p>
            <w:r>
              <w:rPr>
                <w:b/>
              </w:rPr>
              <w:t>Estimated recurring cost</w:t>
            </w:r>
          </w:p>
        </w:tc>
        <w:tc>
          <w:tcPr>
            <w:tcW w:type="dxa" w:w="4896"/>
          </w:tcPr>
          <w:p>
            <w:r>
              <w:t>Approx. USD 115 - 140 per month with scheduled stop/start</w:t>
            </w:r>
          </w:p>
        </w:tc>
      </w:tr>
      <w:tr>
        <w:tc>
          <w:tcPr>
            <w:tcW w:type="dxa" w:w="4896"/>
          </w:tcPr>
          <w:p>
            <w:r>
              <w:rPr>
                <w:b/>
              </w:rPr>
              <w:t>Supporting document</w:t>
            </w:r>
          </w:p>
        </w:tc>
        <w:tc>
          <w:tcPr>
            <w:tcW w:type="dxa" w:w="4896"/>
          </w:tcPr>
          <w:p>
            <w:r>
              <w:t>Development Environment: Requirements and Technical Rationale</w:t>
            </w:r>
          </w:p>
        </w:tc>
      </w:tr>
    </w:tbl>
    <w:p/>
    <w:p>
      <w:pPr>
        <w:pStyle w:val="Heading1"/>
      </w:pPr>
      <w:r>
        <w:t>1. Request in one paragraph</w:t>
      </w:r>
    </w:p>
    <w:p>
      <w:r>
        <w:rPr>
          <w:b w:val="0"/>
          <w:i w:val="0"/>
        </w:rPr>
        <w:t>I request one Amazon EC2 instance, hosted in a BU-managed AWS account and network, to develop and validate BU-specific editions of a set of tools that read institutional systems of record - principally Hyland OnBase and Jenzabar - and turn undocumented configuration into usable documentation, mappings and searchable knowledge. The environment must sit inside BU's network so that institutional data never leaves it, and must be able to host a web service that colleagues can open in a browser to review the output.</w:t>
      </w:r>
    </w:p>
    <w:p>
      <w:pPr>
        <w:pStyle w:val="Heading1"/>
      </w:pPr>
      <w:r>
        <w:t>2. Business justification</w:t>
      </w:r>
    </w:p>
    <w:p>
      <w:pPr>
        <w:pStyle w:val="ListNumber"/>
      </w:pPr>
      <w:r>
        <w:t>The tools address configuration knowledge that currently exists only inside the systems themselves. Making it explicit reduces dependence on individual expertise and supports documentation, audit, security review and migration planning.</w:t>
      </w:r>
    </w:p>
    <w:p>
      <w:pPr>
        <w:pStyle w:val="ListNumber"/>
      </w:pPr>
      <w:r>
        <w:t>The analysis must be performed where the data lives. Running these tools against institutional databases from anywhere other than a BU-controlled environment would be poor practice; this request exists to avoid that.</w:t>
      </w:r>
    </w:p>
    <w:p>
      <w:pPr>
        <w:pStyle w:val="ListNumber"/>
      </w:pPr>
      <w:r>
        <w:t>The output has to be reviewed by the people who own those systems. That requires an environment that can serve a web interface to internal reviewers, not a personal desktop.</w:t>
      </w:r>
    </w:p>
    <w:p>
      <w:pPr>
        <w:pStyle w:val="ListNumber"/>
      </w:pPr>
      <w:r>
        <w:t>The work is intended to align with BU's platform direction, which favours containerised and orchestrated services. The environment requested supports that progression without any further procurement.</w:t>
      </w:r>
    </w:p>
    <w:p>
      <w:pPr>
        <w:pStyle w:val="Heading1"/>
      </w:pPr>
      <w:r>
        <w:t>3. Platform decision</w:t>
      </w:r>
    </w:p>
    <w:p>
      <w:r>
        <w:rPr>
          <w:b w:val="0"/>
          <w:i w:val="0"/>
        </w:rPr>
        <w:t>Two options were offered: Amazon EC2 and Amazon WorkSpaces. EC2 is requested. The full analysis is in the accompanying technical document; the summary is:</w:t>
      </w:r>
    </w:p>
    <w:tbl>
      <w:tblPr>
        <w:tblStyle w:val="LightGrid-Accent1"/>
        <w:tblW w:type="auto" w:w="0"/>
        <w:jc w:val="center"/>
        <w:tblLook w:firstColumn="1" w:firstRow="1" w:lastColumn="0" w:lastRow="0" w:noHBand="0" w:noVBand="1" w:val="04A0"/>
      </w:tblPr>
      <w:tblGrid>
        <w:gridCol w:w="4896"/>
        <w:gridCol w:w="4896"/>
      </w:tblGrid>
      <w:tr>
        <w:tc>
          <w:tcPr>
            <w:tcW w:type="dxa" w:w="2304"/>
          </w:tcPr>
          <w:p>
            <w:r/>
            <w:r>
              <w:rPr>
                <w:b/>
              </w:rPr>
              <w:t>Consideration</w:t>
            </w:r>
          </w:p>
        </w:tc>
        <w:tc>
          <w:tcPr>
            <w:tcW w:type="dxa" w:w="7200"/>
          </w:tcPr>
          <w:p>
            <w:r/>
            <w:r>
              <w:rPr>
                <w:b/>
              </w:rPr>
              <w:t>Finding</w:t>
            </w:r>
          </w:p>
        </w:tc>
      </w:tr>
      <w:tr>
        <w:tc>
          <w:tcPr>
            <w:tcW w:type="dxa" w:w="2304"/>
          </w:tcPr>
          <w:p>
            <w:r/>
            <w:r>
              <w:t>Nature of the work</w:t>
            </w:r>
          </w:p>
        </w:tc>
        <w:tc>
          <w:tcPr>
            <w:tcW w:type="dxa" w:w="7200"/>
          </w:tcPr>
          <w:p>
            <w:r/>
            <w:r>
              <w:t>These are server applications, not desktop applications. WorkSpaces is a single-user virtual desktop.</w:t>
            </w:r>
          </w:p>
        </w:tc>
      </w:tr>
      <w:tr>
        <w:tc>
          <w:tcPr>
            <w:tcW w:type="dxa" w:w="2304"/>
          </w:tcPr>
          <w:p>
            <w:r/>
            <w:r>
              <w:t>Container support</w:t>
            </w:r>
          </w:p>
        </w:tc>
        <w:tc>
          <w:tcPr>
            <w:tcW w:type="dxa" w:w="7200"/>
          </w:tcPr>
          <w:p>
            <w:r/>
            <w:r>
              <w:t>Amazon WorkSpaces does not support nested virtualization and cannot run a container engine locally. EC2 can.</w:t>
            </w:r>
          </w:p>
        </w:tc>
      </w:tr>
      <w:tr>
        <w:tc>
          <w:tcPr>
            <w:tcW w:type="dxa" w:w="2304"/>
          </w:tcPr>
          <w:p>
            <w:r/>
            <w:r>
              <w:t>Data path</w:t>
            </w:r>
          </w:p>
        </w:tc>
        <w:tc>
          <w:tcPr>
            <w:tcW w:type="dxa" w:w="7200"/>
          </w:tcPr>
          <w:p>
            <w:r/>
            <w:r>
              <w:t>The only container option available on WorkSpaces routes workloads to a vendor-managed environment outside BU's network, which is unsuitable for this data.</w:t>
            </w:r>
          </w:p>
        </w:tc>
      </w:tr>
      <w:tr>
        <w:tc>
          <w:tcPr>
            <w:tcW w:type="dxa" w:w="2304"/>
          </w:tcPr>
          <w:p>
            <w:r/>
            <w:r>
              <w:t>Future cost avoidance</w:t>
            </w:r>
          </w:p>
        </w:tc>
        <w:tc>
          <w:tcPr>
            <w:tcW w:type="dxa" w:w="7200"/>
          </w:tcPr>
          <w:p>
            <w:r/>
            <w:r>
              <w:t>EC2 carries the work through containerisation and Kubernetes alignment on the same instance. No second request later.</w:t>
            </w:r>
          </w:p>
        </w:tc>
      </w:tr>
      <w:tr>
        <w:tc>
          <w:tcPr>
            <w:tcW w:type="dxa" w:w="2304"/>
          </w:tcPr>
          <w:p>
            <w:r/>
            <w:r>
              <w:t>Cost difference</w:t>
            </w:r>
          </w:p>
        </w:tc>
        <w:tc>
          <w:tcPr>
            <w:tcW w:type="dxa" w:w="7200"/>
          </w:tcPr>
          <w:p>
            <w:r/>
            <w:r>
              <w:t>A WorkSpaces bundle is roughly USD 40 to 60 per month cheaper. The difference buys capability the work actually requires.</w:t>
            </w:r>
          </w:p>
        </w:tc>
      </w:tr>
    </w:tbl>
    <w:p/>
    <w:p>
      <w:pPr>
        <w:pStyle w:val="Heading1"/>
      </w:pPr>
      <w:r>
        <w:t>4. Items requested</w:t>
      </w:r>
    </w:p>
    <w:p>
      <w:r>
        <w:rPr>
          <w:b w:val="0"/>
          <w:i/>
        </w:rPr>
        <w:t>MUST = required for the work to proceed. SHOULD = materially reduces cost or risk. FUTURE = requested now because retrofitting is expensive; no cost until used.</w:t>
      </w:r>
    </w:p>
    <w:tbl>
      <w:tblPr>
        <w:tblStyle w:val="LightGrid-Accent1"/>
        <w:tblW w:type="auto" w:w="0"/>
        <w:jc w:val="center"/>
        <w:tblLook w:firstColumn="1" w:firstRow="1" w:lastColumn="0" w:lastRow="0" w:noHBand="0" w:noVBand="1" w:val="04A0"/>
      </w:tblPr>
      <w:tblGrid>
        <w:gridCol w:w="2448"/>
        <w:gridCol w:w="2448"/>
        <w:gridCol w:w="2448"/>
        <w:gridCol w:w="2448"/>
      </w:tblGrid>
      <w:tr>
        <w:tc>
          <w:tcPr>
            <w:tcW w:type="dxa" w:w="432"/>
          </w:tcPr>
          <w:p>
            <w:r/>
            <w:r>
              <w:rPr>
                <w:b/>
              </w:rPr>
              <w:t>#</w:t>
            </w:r>
          </w:p>
        </w:tc>
        <w:tc>
          <w:tcPr>
            <w:tcW w:type="dxa" w:w="2160"/>
          </w:tcPr>
          <w:p>
            <w:r/>
            <w:r>
              <w:rPr>
                <w:b/>
              </w:rPr>
              <w:t>Item</w:t>
            </w:r>
          </w:p>
        </w:tc>
        <w:tc>
          <w:tcPr>
            <w:tcW w:type="dxa" w:w="5904"/>
          </w:tcPr>
          <w:p>
            <w:r/>
            <w:r>
              <w:rPr>
                <w:b/>
              </w:rPr>
              <w:t>Specification requested</w:t>
            </w:r>
          </w:p>
        </w:tc>
        <w:tc>
          <w:tcPr>
            <w:tcW w:type="dxa" w:w="1008"/>
          </w:tcPr>
          <w:p>
            <w:r/>
            <w:r>
              <w:rPr>
                <w:b/>
              </w:rPr>
              <w:t>Priority</w:t>
            </w:r>
          </w:p>
        </w:tc>
      </w:tr>
      <w:tr>
        <w:tc>
          <w:tcPr>
            <w:tcW w:type="dxa" w:w="432"/>
          </w:tcPr>
          <w:p>
            <w:r/>
            <w:r>
              <w:t>1</w:t>
            </w:r>
          </w:p>
        </w:tc>
        <w:tc>
          <w:tcPr>
            <w:tcW w:type="dxa" w:w="2160"/>
          </w:tcPr>
          <w:p>
            <w:r/>
            <w:r>
              <w:t>EC2 instance</w:t>
            </w:r>
          </w:p>
        </w:tc>
        <w:tc>
          <w:tcPr>
            <w:tcW w:type="dxa" w:w="5904"/>
          </w:tcPr>
          <w:p>
            <w:r/>
            <w:r>
              <w:t>One instance, m8i.xlarge (4 vCPU / 16 GiB). The m8i family is specifically requested because older families cannot support containers on Windows.</w:t>
            </w:r>
          </w:p>
        </w:tc>
        <w:tc>
          <w:tcPr>
            <w:tcW w:type="dxa" w:w="1008"/>
          </w:tcPr>
          <w:p>
            <w:r/>
            <w:r>
              <w:t>MUST</w:t>
            </w:r>
          </w:p>
        </w:tc>
      </w:tr>
      <w:tr>
        <w:tc>
          <w:tcPr>
            <w:tcW w:type="dxa" w:w="432"/>
          </w:tcPr>
          <w:p>
            <w:r/>
            <w:r>
              <w:t>2</w:t>
            </w:r>
          </w:p>
        </w:tc>
        <w:tc>
          <w:tcPr>
            <w:tcW w:type="dxa" w:w="2160"/>
          </w:tcPr>
          <w:p>
            <w:r/>
            <w:r>
              <w:t>Operating system</w:t>
            </w:r>
          </w:p>
        </w:tc>
        <w:tc>
          <w:tcPr>
            <w:tcW w:type="dxa" w:w="5904"/>
          </w:tcPr>
          <w:p>
            <w:r/>
            <w:r>
              <w:t>Windows Server 2022, or Ubuntu 22.04 / 24.04 LTS. Either is acceptable.</w:t>
            </w:r>
          </w:p>
        </w:tc>
        <w:tc>
          <w:tcPr>
            <w:tcW w:type="dxa" w:w="1008"/>
          </w:tcPr>
          <w:p>
            <w:r/>
            <w:r>
              <w:t>MUST</w:t>
            </w:r>
          </w:p>
        </w:tc>
      </w:tr>
      <w:tr>
        <w:tc>
          <w:tcPr>
            <w:tcW w:type="dxa" w:w="432"/>
          </w:tcPr>
          <w:p>
            <w:r/>
            <w:r>
              <w:t>3</w:t>
            </w:r>
          </w:p>
        </w:tc>
        <w:tc>
          <w:tcPr>
            <w:tcW w:type="dxa" w:w="2160"/>
          </w:tcPr>
          <w:p>
            <w:r/>
            <w:r>
              <w:t>Operating system volume</w:t>
            </w:r>
          </w:p>
        </w:tc>
        <w:tc>
          <w:tcPr>
            <w:tcW w:type="dxa" w:w="5904"/>
          </w:tcPr>
          <w:p>
            <w:r/>
            <w:r>
              <w:t>100 GB gp3, encrypted at rest.</w:t>
            </w:r>
          </w:p>
        </w:tc>
        <w:tc>
          <w:tcPr>
            <w:tcW w:type="dxa" w:w="1008"/>
          </w:tcPr>
          <w:p>
            <w:r/>
            <w:r>
              <w:t>MUST</w:t>
            </w:r>
          </w:p>
        </w:tc>
      </w:tr>
      <w:tr>
        <w:tc>
          <w:tcPr>
            <w:tcW w:type="dxa" w:w="432"/>
          </w:tcPr>
          <w:p>
            <w:r/>
            <w:r>
              <w:t>4</w:t>
            </w:r>
          </w:p>
        </w:tc>
        <w:tc>
          <w:tcPr>
            <w:tcW w:type="dxa" w:w="2160"/>
          </w:tcPr>
          <w:p>
            <w:r/>
            <w:r>
              <w:t>Separate data volume</w:t>
            </w:r>
          </w:p>
        </w:tc>
        <w:tc>
          <w:tcPr>
            <w:tcW w:type="dxa" w:w="5904"/>
          </w:tcPr>
          <w:p>
            <w:r/>
            <w:r>
              <w:t>300 GB gp3, encrypted, mounted separately from the OS disk.</w:t>
            </w:r>
          </w:p>
        </w:tc>
        <w:tc>
          <w:tcPr>
            <w:tcW w:type="dxa" w:w="1008"/>
          </w:tcPr>
          <w:p>
            <w:r/>
            <w:r>
              <w:t>MUST</w:t>
            </w:r>
          </w:p>
        </w:tc>
      </w:tr>
      <w:tr>
        <w:tc>
          <w:tcPr>
            <w:tcW w:type="dxa" w:w="432"/>
          </w:tcPr>
          <w:p>
            <w:r/>
            <w:r>
              <w:t>5</w:t>
            </w:r>
          </w:p>
        </w:tc>
        <w:tc>
          <w:tcPr>
            <w:tcW w:type="dxa" w:w="2160"/>
          </w:tcPr>
          <w:p>
            <w:r/>
            <w:r>
              <w:t>Local administrator rights</w:t>
            </w:r>
          </w:p>
        </w:tc>
        <w:tc>
          <w:tcPr>
            <w:tcW w:type="dxa" w:w="5904"/>
          </w:tcPr>
          <w:p>
            <w:r/>
            <w:r>
              <w:t>On this instance only.</w:t>
            </w:r>
          </w:p>
        </w:tc>
        <w:tc>
          <w:tcPr>
            <w:tcW w:type="dxa" w:w="1008"/>
          </w:tcPr>
          <w:p>
            <w:r/>
            <w:r>
              <w:t>MUST</w:t>
            </w:r>
          </w:p>
        </w:tc>
      </w:tr>
      <w:tr>
        <w:tc>
          <w:tcPr>
            <w:tcW w:type="dxa" w:w="432"/>
          </w:tcPr>
          <w:p>
            <w:r/>
            <w:r>
              <w:t>6</w:t>
            </w:r>
          </w:p>
        </w:tc>
        <w:tc>
          <w:tcPr>
            <w:tcW w:type="dxa" w:w="2160"/>
          </w:tcPr>
          <w:p>
            <w:r/>
            <w:r>
              <w:t>Instance control</w:t>
            </w:r>
          </w:p>
        </w:tc>
        <w:tc>
          <w:tcPr>
            <w:tcW w:type="dxa" w:w="5904"/>
          </w:tcPr>
          <w:p>
            <w:r/>
            <w:r>
              <w:t>Permission to stop, start and reboot the instance without raising a ticket.</w:t>
            </w:r>
          </w:p>
        </w:tc>
        <w:tc>
          <w:tcPr>
            <w:tcW w:type="dxa" w:w="1008"/>
          </w:tcPr>
          <w:p>
            <w:r/>
            <w:r>
              <w:t>MUST</w:t>
            </w:r>
          </w:p>
        </w:tc>
      </w:tr>
      <w:tr>
        <w:tc>
          <w:tcPr>
            <w:tcW w:type="dxa" w:w="432"/>
          </w:tcPr>
          <w:p>
            <w:r/>
            <w:r>
              <w:t>7</w:t>
            </w:r>
          </w:p>
        </w:tc>
        <w:tc>
          <w:tcPr>
            <w:tcW w:type="dxa" w:w="2160"/>
          </w:tcPr>
          <w:p>
            <w:r/>
            <w:r>
              <w:t>Snapshot rights</w:t>
            </w:r>
          </w:p>
        </w:tc>
        <w:tc>
          <w:tcPr>
            <w:tcW w:type="dxa" w:w="5904"/>
          </w:tcPr>
          <w:p>
            <w:r/>
            <w:r>
              <w:t>Permission to create EBS snapshots and machine images.</w:t>
            </w:r>
          </w:p>
        </w:tc>
        <w:tc>
          <w:tcPr>
            <w:tcW w:type="dxa" w:w="1008"/>
          </w:tcPr>
          <w:p>
            <w:r/>
            <w:r>
              <w:t>SHOULD</w:t>
            </w:r>
          </w:p>
        </w:tc>
      </w:tr>
      <w:tr>
        <w:tc>
          <w:tcPr>
            <w:tcW w:type="dxa" w:w="432"/>
          </w:tcPr>
          <w:p>
            <w:r/>
            <w:r>
              <w:t>8</w:t>
            </w:r>
          </w:p>
        </w:tc>
        <w:tc>
          <w:tcPr>
            <w:tcW w:type="dxa" w:w="2160"/>
          </w:tcPr>
          <w:p>
            <w:r/>
            <w:r>
              <w:t>Inbound network access</w:t>
            </w:r>
          </w:p>
        </w:tc>
        <w:tc>
          <w:tcPr>
            <w:tcW w:type="dxa" w:w="5904"/>
          </w:tcPr>
          <w:p>
            <w:r/>
            <w:r>
              <w:t>Security group allowing HTTP on a small set of application ports from approved internal BU subnets. No public IP address. No inbound internet access.</w:t>
            </w:r>
          </w:p>
        </w:tc>
        <w:tc>
          <w:tcPr>
            <w:tcW w:type="dxa" w:w="1008"/>
          </w:tcPr>
          <w:p>
            <w:r/>
            <w:r>
              <w:t>MUST</w:t>
            </w:r>
          </w:p>
        </w:tc>
      </w:tr>
      <w:tr>
        <w:tc>
          <w:tcPr>
            <w:tcW w:type="dxa" w:w="432"/>
          </w:tcPr>
          <w:p>
            <w:r/>
            <w:r>
              <w:t>9</w:t>
            </w:r>
          </w:p>
        </w:tc>
        <w:tc>
          <w:tcPr>
            <w:tcW w:type="dxa" w:w="2160"/>
          </w:tcPr>
          <w:p>
            <w:r/>
            <w:r>
              <w:t>Administrative access</w:t>
            </w:r>
          </w:p>
        </w:tc>
        <w:tc>
          <w:tcPr>
            <w:tcW w:type="dxa" w:w="5904"/>
          </w:tcPr>
          <w:p>
            <w:r/>
            <w:r>
              <w:t>RDP or SSH from BU's management network or VPN.</w:t>
            </w:r>
          </w:p>
        </w:tc>
        <w:tc>
          <w:tcPr>
            <w:tcW w:type="dxa" w:w="1008"/>
          </w:tcPr>
          <w:p>
            <w:r/>
            <w:r>
              <w:t>MUST</w:t>
            </w:r>
          </w:p>
        </w:tc>
      </w:tr>
      <w:tr>
        <w:tc>
          <w:tcPr>
            <w:tcW w:type="dxa" w:w="432"/>
          </w:tcPr>
          <w:p>
            <w:r/>
            <w:r>
              <w:t>10</w:t>
            </w:r>
          </w:p>
        </w:tc>
        <w:tc>
          <w:tcPr>
            <w:tcW w:type="dxa" w:w="2160"/>
          </w:tcPr>
          <w:p>
            <w:r/>
            <w:r>
              <w:t>Database connectivity</w:t>
            </w:r>
          </w:p>
        </w:tc>
        <w:tc>
          <w:tcPr>
            <w:tcW w:type="dxa" w:w="5904"/>
          </w:tcPr>
          <w:p>
            <w:r/>
            <w:r>
              <w:t>Network route plus read-only credentials to the OnBase and Jenzabar databases. Non-production copies preferred.</w:t>
            </w:r>
          </w:p>
        </w:tc>
        <w:tc>
          <w:tcPr>
            <w:tcW w:type="dxa" w:w="1008"/>
          </w:tcPr>
          <w:p>
            <w:r/>
            <w:r>
              <w:t>MUST</w:t>
            </w:r>
          </w:p>
        </w:tc>
      </w:tr>
      <w:tr>
        <w:tc>
          <w:tcPr>
            <w:tcW w:type="dxa" w:w="432"/>
          </w:tcPr>
          <w:p>
            <w:r/>
            <w:r>
              <w:t>11</w:t>
            </w:r>
          </w:p>
        </w:tc>
        <w:tc>
          <w:tcPr>
            <w:tcW w:type="dxa" w:w="2160"/>
          </w:tcPr>
          <w:p>
            <w:r/>
            <w:r>
              <w:t>Outbound internet</w:t>
            </w:r>
          </w:p>
        </w:tc>
        <w:tc>
          <w:tcPr>
            <w:tcW w:type="dxa" w:w="5904"/>
          </w:tcPr>
          <w:p>
            <w:r/>
            <w:r>
              <w:t>Access to package repositories, source control and approved AI service endpoints, through BU's proxy.</w:t>
            </w:r>
          </w:p>
        </w:tc>
        <w:tc>
          <w:tcPr>
            <w:tcW w:type="dxa" w:w="1008"/>
          </w:tcPr>
          <w:p>
            <w:r/>
            <w:r>
              <w:t>MUST</w:t>
            </w:r>
          </w:p>
        </w:tc>
      </w:tr>
      <w:tr>
        <w:tc>
          <w:tcPr>
            <w:tcW w:type="dxa" w:w="432"/>
          </w:tcPr>
          <w:p>
            <w:r/>
            <w:r>
              <w:t>12</w:t>
            </w:r>
          </w:p>
        </w:tc>
        <w:tc>
          <w:tcPr>
            <w:tcW w:type="dxa" w:w="2160"/>
          </w:tcPr>
          <w:p>
            <w:r/>
            <w:r>
              <w:t>Proxy certificate detail</w:t>
            </w:r>
          </w:p>
        </w:tc>
        <w:tc>
          <w:tcPr>
            <w:tcW w:type="dxa" w:w="5904"/>
          </w:tcPr>
          <w:p>
            <w:r/>
            <w:r>
              <w:t>Confirmation of whether outbound TLS inspection is in use, and the root certificate if so.</w:t>
            </w:r>
          </w:p>
        </w:tc>
        <w:tc>
          <w:tcPr>
            <w:tcW w:type="dxa" w:w="1008"/>
          </w:tcPr>
          <w:p>
            <w:r/>
            <w:r>
              <w:t>MUST</w:t>
            </w:r>
          </w:p>
        </w:tc>
      </w:tr>
      <w:tr>
        <w:tc>
          <w:tcPr>
            <w:tcW w:type="dxa" w:w="432"/>
          </w:tcPr>
          <w:p>
            <w:r/>
            <w:r>
              <w:t>13</w:t>
            </w:r>
          </w:p>
        </w:tc>
        <w:tc>
          <w:tcPr>
            <w:tcW w:type="dxa" w:w="2160"/>
          </w:tcPr>
          <w:p>
            <w:r/>
            <w:r>
              <w:t>IAM instance profile</w:t>
            </w:r>
          </w:p>
        </w:tc>
        <w:tc>
          <w:tcPr>
            <w:tcW w:type="dxa" w:w="5904"/>
          </w:tcPr>
          <w:p>
            <w:r/>
            <w:r>
              <w:t>Role-based access instead of long-lived access keys.</w:t>
            </w:r>
          </w:p>
        </w:tc>
        <w:tc>
          <w:tcPr>
            <w:tcW w:type="dxa" w:w="1008"/>
          </w:tcPr>
          <w:p>
            <w:r/>
            <w:r>
              <w:t>SHOULD</w:t>
            </w:r>
          </w:p>
        </w:tc>
      </w:tr>
      <w:tr>
        <w:tc>
          <w:tcPr>
            <w:tcW w:type="dxa" w:w="432"/>
          </w:tcPr>
          <w:p>
            <w:r/>
            <w:r>
              <w:t>14</w:t>
            </w:r>
          </w:p>
        </w:tc>
        <w:tc>
          <w:tcPr>
            <w:tcW w:type="dxa" w:w="2160"/>
          </w:tcPr>
          <w:p>
            <w:r/>
            <w:r>
              <w:t>Automated backup</w:t>
            </w:r>
          </w:p>
        </w:tc>
        <w:tc>
          <w:tcPr>
            <w:tcW w:type="dxa" w:w="5904"/>
          </w:tcPr>
          <w:p>
            <w:r/>
            <w:r>
              <w:t>Daily snapshot with a short retention period.</w:t>
            </w:r>
          </w:p>
        </w:tc>
        <w:tc>
          <w:tcPr>
            <w:tcW w:type="dxa" w:w="1008"/>
          </w:tcPr>
          <w:p>
            <w:r/>
            <w:r>
              <w:t>SHOULD</w:t>
            </w:r>
          </w:p>
        </w:tc>
      </w:tr>
      <w:tr>
        <w:tc>
          <w:tcPr>
            <w:tcW w:type="dxa" w:w="432"/>
          </w:tcPr>
          <w:p>
            <w:r/>
            <w:r>
              <w:t>15</w:t>
            </w:r>
          </w:p>
        </w:tc>
        <w:tc>
          <w:tcPr>
            <w:tcW w:type="dxa" w:w="2160"/>
          </w:tcPr>
          <w:p>
            <w:r/>
            <w:r>
              <w:t>Container registry</w:t>
            </w:r>
          </w:p>
        </w:tc>
        <w:tc>
          <w:tcPr>
            <w:tcW w:type="dxa" w:w="5904"/>
          </w:tcPr>
          <w:p>
            <w:r/>
            <w:r>
              <w:t>Permission to push and pull images in a BU ECR repository.</w:t>
            </w:r>
          </w:p>
        </w:tc>
        <w:tc>
          <w:tcPr>
            <w:tcW w:type="dxa" w:w="1008"/>
          </w:tcPr>
          <w:p>
            <w:r/>
            <w:r>
              <w:t>FUTURE</w:t>
            </w:r>
          </w:p>
        </w:tc>
      </w:tr>
      <w:tr>
        <w:tc>
          <w:tcPr>
            <w:tcW w:type="dxa" w:w="432"/>
          </w:tcPr>
          <w:p>
            <w:r/>
            <w:r>
              <w:t>16</w:t>
            </w:r>
          </w:p>
        </w:tc>
        <w:tc>
          <w:tcPr>
            <w:tcW w:type="dxa" w:w="2160"/>
          </w:tcPr>
          <w:p>
            <w:r/>
            <w:r>
              <w:t>Kubernetes access</w:t>
            </w:r>
          </w:p>
        </w:tc>
        <w:tc>
          <w:tcPr>
            <w:tcW w:type="dxa" w:w="5904"/>
          </w:tcPr>
          <w:p>
            <w:r/>
            <w:r>
              <w:t>Credentials to BU's managed Kubernetes cluster when the work reaches that stage.</w:t>
            </w:r>
          </w:p>
        </w:tc>
        <w:tc>
          <w:tcPr>
            <w:tcW w:type="dxa" w:w="1008"/>
          </w:tcPr>
          <w:p>
            <w:r/>
            <w:r>
              <w:t>FUTURE</w:t>
            </w:r>
          </w:p>
        </w:tc>
      </w:tr>
      <w:tr>
        <w:tc>
          <w:tcPr>
            <w:tcW w:type="dxa" w:w="432"/>
          </w:tcPr>
          <w:p>
            <w:r/>
            <w:r>
              <w:t>17</w:t>
            </w:r>
          </w:p>
        </w:tc>
        <w:tc>
          <w:tcPr>
            <w:tcW w:type="dxa" w:w="2160"/>
          </w:tcPr>
          <w:p>
            <w:r/>
            <w:r>
              <w:t>Resize headroom</w:t>
            </w:r>
          </w:p>
        </w:tc>
        <w:tc>
          <w:tcPr>
            <w:tcW w:type="dxa" w:w="5904"/>
          </w:tcPr>
          <w:p>
            <w:r/>
            <w:r>
              <w:t>Agreement in principle to move to m8i.2xlarge if measurement justifies it.</w:t>
            </w:r>
          </w:p>
        </w:tc>
        <w:tc>
          <w:tcPr>
            <w:tcW w:type="dxa" w:w="1008"/>
          </w:tcPr>
          <w:p>
            <w:r/>
            <w:r>
              <w:t>SHOULD</w:t>
            </w:r>
          </w:p>
        </w:tc>
      </w:tr>
      <w:tr>
        <w:tc>
          <w:tcPr>
            <w:tcW w:type="dxa" w:w="432"/>
          </w:tcPr>
          <w:p>
            <w:r/>
            <w:r>
              <w:t>18</w:t>
            </w:r>
          </w:p>
        </w:tc>
        <w:tc>
          <w:tcPr>
            <w:tcW w:type="dxa" w:w="2160"/>
          </w:tcPr>
          <w:p>
            <w:r/>
            <w:r>
              <w:t>Tagging</w:t>
            </w:r>
          </w:p>
        </w:tc>
        <w:tc>
          <w:tcPr>
            <w:tcW w:type="dxa" w:w="5904"/>
          </w:tcPr>
          <w:p>
            <w:r/>
            <w:r>
              <w:t>Owner, purpose, cost centre and review date tags applied at provisioning.</w:t>
            </w:r>
          </w:p>
        </w:tc>
        <w:tc>
          <w:tcPr>
            <w:tcW w:type="dxa" w:w="1008"/>
          </w:tcPr>
          <w:p>
            <w:r/>
            <w:r>
              <w:t>MUST</w:t>
            </w:r>
          </w:p>
        </w:tc>
      </w:tr>
    </w:tbl>
    <w:p/>
    <w:p>
      <w:pPr>
        <w:pStyle w:val="Heading1"/>
      </w:pPr>
      <w:r>
        <w:t>5. Estimated cost</w:t>
      </w:r>
    </w:p>
    <w:p>
      <w:r>
        <w:rPr>
          <w:b w:val="0"/>
          <w:i/>
        </w:rPr>
        <w:t>Indicative list prices for planning. To be confirmed against BU's actual rates and any enterprise discount.</w:t>
      </w:r>
    </w:p>
    <w:tbl>
      <w:tblPr>
        <w:tblStyle w:val="LightGrid-Accent1"/>
        <w:tblW w:type="auto" w:w="0"/>
        <w:jc w:val="center"/>
        <w:tblLook w:firstColumn="1" w:firstRow="1" w:lastColumn="0" w:lastRow="0" w:noHBand="0" w:noVBand="1" w:val="04A0"/>
      </w:tblPr>
      <w:tblGrid>
        <w:gridCol w:w="3264"/>
        <w:gridCol w:w="3264"/>
        <w:gridCol w:w="3264"/>
      </w:tblGrid>
      <w:tr>
        <w:tc>
          <w:tcPr>
            <w:tcW w:type="dxa" w:w="2304"/>
          </w:tcPr>
          <w:p>
            <w:r/>
            <w:r>
              <w:rPr>
                <w:b/>
              </w:rPr>
              <w:t>Line</w:t>
            </w:r>
          </w:p>
        </w:tc>
        <w:tc>
          <w:tcPr>
            <w:tcW w:type="dxa" w:w="4896"/>
          </w:tcPr>
          <w:p>
            <w:r/>
            <w:r>
              <w:rPr>
                <w:b/>
              </w:rPr>
              <w:t>Basis</w:t>
            </w:r>
          </w:p>
        </w:tc>
        <w:tc>
          <w:tcPr>
            <w:tcW w:type="dxa" w:w="2304"/>
          </w:tcPr>
          <w:p>
            <w:r/>
            <w:r>
              <w:rPr>
                <w:b/>
              </w:rPr>
              <w:t>Approximate monthly cost</w:t>
            </w:r>
          </w:p>
        </w:tc>
      </w:tr>
      <w:tr>
        <w:tc>
          <w:tcPr>
            <w:tcW w:type="dxa" w:w="2304"/>
          </w:tcPr>
          <w:p>
            <w:r/>
            <w:r>
              <w:t>Compute</w:t>
            </w:r>
          </w:p>
        </w:tc>
        <w:tc>
          <w:tcPr>
            <w:tcW w:type="dxa" w:w="4896"/>
          </w:tcPr>
          <w:p>
            <w:r/>
            <w:r>
              <w:t>m8i.xlarge, business hours only with scheduled stop/start</w:t>
            </w:r>
          </w:p>
        </w:tc>
        <w:tc>
          <w:tcPr>
            <w:tcW w:type="dxa" w:w="2304"/>
          </w:tcPr>
          <w:p>
            <w:r/>
            <w:r>
              <w:t>USD 80 - 100</w:t>
            </w:r>
          </w:p>
        </w:tc>
      </w:tr>
      <w:tr>
        <w:tc>
          <w:tcPr>
            <w:tcW w:type="dxa" w:w="2304"/>
          </w:tcPr>
          <w:p>
            <w:r/>
            <w:r>
              <w:t>Storage</w:t>
            </w:r>
          </w:p>
        </w:tc>
        <w:tc>
          <w:tcPr>
            <w:tcW w:type="dxa" w:w="4896"/>
          </w:tcPr>
          <w:p>
            <w:r/>
            <w:r>
              <w:t>400 GB gp3 total, billed whether running or stopped</w:t>
            </w:r>
          </w:p>
        </w:tc>
        <w:tc>
          <w:tcPr>
            <w:tcW w:type="dxa" w:w="2304"/>
          </w:tcPr>
          <w:p>
            <w:r/>
            <w:r>
              <w:t>USD 32</w:t>
            </w:r>
          </w:p>
        </w:tc>
      </w:tr>
      <w:tr>
        <w:tc>
          <w:tcPr>
            <w:tcW w:type="dxa" w:w="2304"/>
          </w:tcPr>
          <w:p>
            <w:r/>
            <w:r>
              <w:t>Snapshots</w:t>
            </w:r>
          </w:p>
        </w:tc>
        <w:tc>
          <w:tcPr>
            <w:tcW w:type="dxa" w:w="4896"/>
          </w:tcPr>
          <w:p>
            <w:r/>
            <w:r>
              <w:t>Short retention</w:t>
            </w:r>
          </w:p>
        </w:tc>
        <w:tc>
          <w:tcPr>
            <w:tcW w:type="dxa" w:w="2304"/>
          </w:tcPr>
          <w:p>
            <w:r/>
            <w:r>
              <w:t>USD 3 - 8</w:t>
            </w:r>
          </w:p>
        </w:tc>
      </w:tr>
      <w:tr>
        <w:tc>
          <w:tcPr>
            <w:tcW w:type="dxa" w:w="2304"/>
          </w:tcPr>
          <w:p>
            <w:r/>
            <w:r>
              <w:t>Total expected</w:t>
            </w:r>
          </w:p>
        </w:tc>
        <w:tc>
          <w:tcPr>
            <w:tcW w:type="dxa" w:w="4896"/>
          </w:tcPr>
          <w:p>
            <w:r/>
            <w:r>
              <w:t>With cost controls applied</w:t>
            </w:r>
          </w:p>
        </w:tc>
        <w:tc>
          <w:tcPr>
            <w:tcW w:type="dxa" w:w="2304"/>
          </w:tcPr>
          <w:p>
            <w:r/>
            <w:r>
              <w:t>USD 115 - 140</w:t>
            </w:r>
          </w:p>
        </w:tc>
      </w:tr>
      <w:tr>
        <w:tc>
          <w:tcPr>
            <w:tcW w:type="dxa" w:w="2304"/>
          </w:tcPr>
          <w:p>
            <w:r/>
            <w:r>
              <w:t>Total if run continuously</w:t>
            </w:r>
          </w:p>
        </w:tc>
        <w:tc>
          <w:tcPr>
            <w:tcW w:type="dxa" w:w="4896"/>
          </w:tcPr>
          <w:p>
            <w:r/>
            <w:r>
              <w:t>For comparison only; not requested</w:t>
            </w:r>
          </w:p>
        </w:tc>
        <w:tc>
          <w:tcPr>
            <w:tcW w:type="dxa" w:w="2304"/>
          </w:tcPr>
          <w:p>
            <w:r/>
            <w:r>
              <w:t>USD 285 - 340</w:t>
            </w:r>
          </w:p>
        </w:tc>
      </w:tr>
    </w:tbl>
    <w:p/>
    <w:p>
      <w:pPr>
        <w:pStyle w:val="Heading2"/>
      </w:pPr>
      <w:r>
        <w:t>Cost controls committed to</w:t>
      </w:r>
    </w:p>
    <w:p>
      <w:pPr>
        <w:pStyle w:val="ListBullet"/>
      </w:pPr>
      <w:r>
        <w:t>Scheduled stop outside working hours.</w:t>
      </w:r>
    </w:p>
    <w:p>
      <w:pPr>
        <w:pStyle w:val="ListBullet"/>
      </w:pPr>
      <w:r>
        <w:t>Budget alarm at an agreed threshold, notifying requestor and sponsor.</w:t>
      </w:r>
    </w:p>
    <w:p>
      <w:pPr>
        <w:pStyle w:val="ListBullet"/>
      </w:pPr>
      <w:r>
        <w:t>Right-sizing review at 60 days, downwards if the instance is underused.</w:t>
      </w:r>
    </w:p>
    <w:p>
      <w:pPr>
        <w:pStyle w:val="ListBullet"/>
      </w:pPr>
      <w:r>
        <w:t>Review date tag so the instance is revisited rather than forgotten.</w:t>
      </w:r>
    </w:p>
    <w:p>
      <w:pPr>
        <w:pStyle w:val="ListBullet"/>
      </w:pPr>
      <w:r>
        <w:t>No Docker Desktop licence requested; a licence-free container engine will be used instead.</w:t>
      </w:r>
    </w:p>
    <w:p>
      <w:pPr>
        <w:pStyle w:val="Heading1"/>
      </w:pPr>
      <w:r>
        <w:t>6. What is not being requested</w:t>
      </w:r>
    </w:p>
    <w:p>
      <w:r>
        <w:rPr>
          <w:b w:val="0"/>
          <w:i w:val="0"/>
        </w:rPr>
        <w:t>Stated explicitly to keep the scope of the approval clear:</w:t>
      </w:r>
    </w:p>
    <w:p>
      <w:pPr>
        <w:pStyle w:val="ListBullet"/>
      </w:pPr>
      <w:r>
        <w:t>No public IP address and no internet-facing service.</w:t>
      </w:r>
    </w:p>
    <w:p>
      <w:pPr>
        <w:pStyle w:val="ListBullet"/>
      </w:pPr>
      <w:r>
        <w:t>No write access to any system of record. All database credentials requested are read-only.</w:t>
      </w:r>
    </w:p>
    <w:p>
      <w:pPr>
        <w:pStyle w:val="ListBullet"/>
      </w:pPr>
      <w:r>
        <w:t>No production data copied outside the instance, and no institutional row data copied to personal devices.</w:t>
      </w:r>
    </w:p>
    <w:p>
      <w:pPr>
        <w:pStyle w:val="ListBullet"/>
      </w:pPr>
      <w:r>
        <w:t>No software licences.</w:t>
      </w:r>
    </w:p>
    <w:p>
      <w:pPr>
        <w:pStyle w:val="ListBullet"/>
      </w:pPr>
      <w:r>
        <w:t>No additional user accounts, and no access for anyone other than the requestor.</w:t>
      </w:r>
    </w:p>
    <w:p>
      <w:pPr>
        <w:pStyle w:val="ListBullet"/>
      </w:pPr>
      <w:r>
        <w:t>No permanent commitment. The environment is BU-owned and can be snapshotted and terminated at any point.</w:t>
      </w:r>
    </w:p>
    <w:p>
      <w:pPr>
        <w:pStyle w:val="Heading1"/>
      </w:pPr>
      <w:r>
        <w:t>7. Security commitments</w:t>
      </w:r>
    </w:p>
    <w:tbl>
      <w:tblPr>
        <w:tblStyle w:val="LightGrid-Accent1"/>
        <w:tblW w:type="auto" w:w="0"/>
        <w:jc w:val="center"/>
        <w:tblLook w:firstColumn="1" w:firstRow="1" w:lastColumn="0" w:lastRow="0" w:noHBand="0" w:noVBand="1" w:val="04A0"/>
      </w:tblPr>
      <w:tblGrid>
        <w:gridCol w:w="4896"/>
        <w:gridCol w:w="4896"/>
      </w:tblGrid>
      <w:tr>
        <w:tc>
          <w:tcPr>
            <w:tcW w:type="dxa" w:w="2016"/>
          </w:tcPr>
          <w:p>
            <w:r/>
            <w:r>
              <w:rPr>
                <w:b/>
              </w:rPr>
              <w:t>Area</w:t>
            </w:r>
          </w:p>
        </w:tc>
        <w:tc>
          <w:tcPr>
            <w:tcW w:type="dxa" w:w="7488"/>
          </w:tcPr>
          <w:p>
            <w:r/>
            <w:r>
              <w:rPr>
                <w:b/>
              </w:rPr>
              <w:t>Commitment</w:t>
            </w:r>
          </w:p>
        </w:tc>
      </w:tr>
      <w:tr>
        <w:tc>
          <w:tcPr>
            <w:tcW w:type="dxa" w:w="2016"/>
          </w:tcPr>
          <w:p>
            <w:r/>
            <w:r>
              <w:t>Data residency</w:t>
            </w:r>
          </w:p>
        </w:tc>
        <w:tc>
          <w:tcPr>
            <w:tcW w:type="dxa" w:w="7488"/>
          </w:tcPr>
          <w:p>
            <w:r/>
            <w:r>
              <w:t>Institutional data is read and processed inside BU's environment only.</w:t>
            </w:r>
          </w:p>
        </w:tc>
      </w:tr>
      <w:tr>
        <w:tc>
          <w:tcPr>
            <w:tcW w:type="dxa" w:w="2016"/>
          </w:tcPr>
          <w:p>
            <w:r/>
            <w:r>
              <w:t>Least privilege</w:t>
            </w:r>
          </w:p>
        </w:tc>
        <w:tc>
          <w:tcPr>
            <w:tcW w:type="dxa" w:w="7488"/>
          </w:tcPr>
          <w:p>
            <w:r/>
            <w:r>
              <w:t>Read-only database credentials, scoped to the tables required. Administrative rights limited to this instance.</w:t>
            </w:r>
          </w:p>
        </w:tc>
      </w:tr>
      <w:tr>
        <w:tc>
          <w:tcPr>
            <w:tcW w:type="dxa" w:w="2016"/>
          </w:tcPr>
          <w:p>
            <w:r/>
            <w:r>
              <w:t>Encryption</w:t>
            </w:r>
          </w:p>
        </w:tc>
        <w:tc>
          <w:tcPr>
            <w:tcW w:type="dxa" w:w="7488"/>
          </w:tcPr>
          <w:p>
            <w:r/>
            <w:r>
              <w:t>Volumes encrypted at rest; administrative access over encrypted channels only.</w:t>
            </w:r>
          </w:p>
        </w:tc>
      </w:tr>
      <w:tr>
        <w:tc>
          <w:tcPr>
            <w:tcW w:type="dxa" w:w="2016"/>
          </w:tcPr>
          <w:p>
            <w:r/>
            <w:r>
              <w:t>Exposure</w:t>
            </w:r>
          </w:p>
        </w:tc>
        <w:tc>
          <w:tcPr>
            <w:tcW w:type="dxa" w:w="7488"/>
          </w:tcPr>
          <w:p>
            <w:r/>
            <w:r>
              <w:t>No public IP, no internet-facing listener, no tunnelling service.</w:t>
            </w:r>
          </w:p>
        </w:tc>
      </w:tr>
      <w:tr>
        <w:tc>
          <w:tcPr>
            <w:tcW w:type="dxa" w:w="2016"/>
          </w:tcPr>
          <w:p>
            <w:r/>
            <w:r>
              <w:t>Secrets</w:t>
            </w:r>
          </w:p>
        </w:tc>
        <w:tc>
          <w:tcPr>
            <w:tcW w:type="dxa" w:w="7488"/>
          </w:tcPr>
          <w:p>
            <w:r/>
            <w:r>
              <w:t>Credentials supplied at runtime, never committed to source control or embedded in images.</w:t>
            </w:r>
          </w:p>
        </w:tc>
      </w:tr>
      <w:tr>
        <w:tc>
          <w:tcPr>
            <w:tcW w:type="dxa" w:w="2016"/>
          </w:tcPr>
          <w:p>
            <w:r/>
            <w:r>
              <w:t>Source control</w:t>
            </w:r>
          </w:p>
        </w:tc>
        <w:tc>
          <w:tcPr>
            <w:tcW w:type="dxa" w:w="7488"/>
          </w:tcPr>
          <w:p>
            <w:r/>
            <w:r>
              <w:t>Private repositories. Institutional data and configuration exports excluded from version control.</w:t>
            </w:r>
          </w:p>
        </w:tc>
      </w:tr>
      <w:tr>
        <w:tc>
          <w:tcPr>
            <w:tcW w:type="dxa" w:w="2016"/>
          </w:tcPr>
          <w:p>
            <w:r/>
            <w:r>
              <w:t>Compliance</w:t>
            </w:r>
          </w:p>
        </w:tc>
        <w:tc>
          <w:tcPr>
            <w:tcW w:type="dxa" w:w="7488"/>
          </w:tcPr>
          <w:p>
            <w:r/>
            <w:r>
              <w:t>The environment will comply with BU's standard logging, patching and endpoint policies.</w:t>
            </w:r>
          </w:p>
        </w:tc>
      </w:tr>
    </w:tbl>
    <w:p/>
    <w:p>
      <w:pPr>
        <w:pStyle w:val="Heading1"/>
      </w:pPr>
      <w:r>
        <w:t>8. Consequence if the request is not approved as specified</w:t>
      </w:r>
    </w:p>
    <w:tbl>
      <w:tblPr>
        <w:tblStyle w:val="LightGrid-Accent1"/>
        <w:tblW w:type="auto" w:w="0"/>
        <w:jc w:val="center"/>
        <w:tblLook w:firstColumn="1" w:firstRow="1" w:lastColumn="0" w:lastRow="0" w:noHBand="0" w:noVBand="1" w:val="04A0"/>
      </w:tblPr>
      <w:tblGrid>
        <w:gridCol w:w="4896"/>
        <w:gridCol w:w="4896"/>
      </w:tblGrid>
      <w:tr>
        <w:tc>
          <w:tcPr>
            <w:tcW w:type="dxa" w:w="3168"/>
          </w:tcPr>
          <w:p>
            <w:r/>
            <w:r>
              <w:rPr>
                <w:b/>
              </w:rPr>
              <w:t>Scenario</w:t>
            </w:r>
          </w:p>
        </w:tc>
        <w:tc>
          <w:tcPr>
            <w:tcW w:type="dxa" w:w="6336"/>
          </w:tcPr>
          <w:p>
            <w:r/>
            <w:r>
              <w:rPr>
                <w:b/>
              </w:rPr>
              <w:t>Consequence</w:t>
            </w:r>
          </w:p>
        </w:tc>
      </w:tr>
      <w:tr>
        <w:tc>
          <w:tcPr>
            <w:tcW w:type="dxa" w:w="3168"/>
          </w:tcPr>
          <w:p>
            <w:r/>
            <w:r>
              <w:t>Approved as requested</w:t>
            </w:r>
          </w:p>
        </w:tc>
        <w:tc>
          <w:tcPr>
            <w:tcW w:type="dxa" w:w="6336"/>
          </w:tcPr>
          <w:p>
            <w:r/>
            <w:r>
              <w:t>Work proceeds through all phases on one instance. No further procurement anticipated.</w:t>
            </w:r>
          </w:p>
        </w:tc>
      </w:tr>
      <w:tr>
        <w:tc>
          <w:tcPr>
            <w:tcW w:type="dxa" w:w="3168"/>
          </w:tcPr>
          <w:p>
            <w:r/>
            <w:r>
              <w:t>Approved, but on an older instance family (m6i / m7i)</w:t>
            </w:r>
          </w:p>
        </w:tc>
        <w:tc>
          <w:tcPr>
            <w:tcW w:type="dxa" w:w="6336"/>
          </w:tcPr>
          <w:p>
            <w:r/>
            <w:r>
              <w:t>Acceptable only if the operating system is Linux. On Windows the container roadmap becomes permanently unavailable on that instance.</w:t>
            </w:r>
          </w:p>
        </w:tc>
      </w:tr>
      <w:tr>
        <w:tc>
          <w:tcPr>
            <w:tcW w:type="dxa" w:w="3168"/>
          </w:tcPr>
          <w:p>
            <w:r/>
            <w:r>
              <w:t>Approved, but without local administrator rights</w:t>
            </w:r>
          </w:p>
        </w:tc>
        <w:tc>
          <w:tcPr>
            <w:tcW w:type="dxa" w:w="6336"/>
          </w:tcPr>
          <w:p>
            <w:r/>
            <w:r>
              <w:t>The environment cannot be used. Toolchains cannot be installed.</w:t>
            </w:r>
          </w:p>
        </w:tc>
      </w:tr>
      <w:tr>
        <w:tc>
          <w:tcPr>
            <w:tcW w:type="dxa" w:w="3168"/>
          </w:tcPr>
          <w:p>
            <w:r/>
            <w:r>
              <w:t>WorkSpaces allocated instead</w:t>
            </w:r>
          </w:p>
        </w:tc>
        <w:tc>
          <w:tcPr>
            <w:tcW w:type="dxa" w:w="6336"/>
          </w:tcPr>
          <w:p>
            <w:r/>
            <w:r>
              <w:t>Workable but reduced. Containerisation is removed from scope, stakeholder review becomes session-based rather than self-service, and continuity risk increases.</w:t>
            </w:r>
          </w:p>
        </w:tc>
      </w:tr>
      <w:tr>
        <w:tc>
          <w:tcPr>
            <w:tcW w:type="dxa" w:w="3168"/>
          </w:tcPr>
          <w:p>
            <w:r/>
            <w:r>
              <w:t>Not approved</w:t>
            </w:r>
          </w:p>
        </w:tc>
        <w:tc>
          <w:tcPr>
            <w:tcW w:type="dxa" w:w="6336"/>
          </w:tcPr>
          <w:p>
            <w:r/>
            <w:r>
              <w:t>The work cannot proceed in a way that keeps institutional data inside BU's environment, and should be paused rather than performed elsewhere.</w:t>
            </w:r>
          </w:p>
        </w:tc>
      </w:tr>
    </w:tbl>
    <w:p/>
    <w:p>
      <w:pPr>
        <w:pStyle w:val="Heading1"/>
      </w:pPr>
      <w:r>
        <w:t>9. Approval</w:t>
      </w:r>
    </w:p>
    <w:tbl>
      <w:tblPr>
        <w:tblStyle w:val="LightGrid-Accent1"/>
        <w:tblW w:type="auto" w:w="0"/>
        <w:jc w:val="center"/>
        <w:tblLook w:firstColumn="1" w:firstRow="1" w:lastColumn="0" w:lastRow="0" w:noHBand="0" w:noVBand="1" w:val="04A0"/>
      </w:tblPr>
      <w:tblGrid>
        <w:gridCol w:w="1958"/>
        <w:gridCol w:w="1958"/>
        <w:gridCol w:w="1958"/>
        <w:gridCol w:w="1958"/>
        <w:gridCol w:w="1958"/>
      </w:tblGrid>
      <w:tr>
        <w:tc>
          <w:tcPr>
            <w:tcW w:type="dxa" w:w="2160"/>
          </w:tcPr>
          <w:p>
            <w:r/>
            <w:r>
              <w:rPr>
                <w:b/>
              </w:rPr>
              <w:t>Role</w:t>
            </w:r>
          </w:p>
        </w:tc>
        <w:tc>
          <w:tcPr>
            <w:tcW w:type="dxa" w:w="2160"/>
          </w:tcPr>
          <w:p>
            <w:r/>
            <w:r>
              <w:rPr>
                <w:b/>
              </w:rPr>
              <w:t>Name</w:t>
            </w:r>
          </w:p>
        </w:tc>
        <w:tc>
          <w:tcPr>
            <w:tcW w:type="dxa" w:w="1872"/>
          </w:tcPr>
          <w:p>
            <w:r/>
            <w:r>
              <w:rPr>
                <w:b/>
              </w:rPr>
              <w:t>Decision</w:t>
            </w:r>
          </w:p>
        </w:tc>
        <w:tc>
          <w:tcPr>
            <w:tcW w:type="dxa" w:w="1440"/>
          </w:tcPr>
          <w:p>
            <w:r/>
            <w:r>
              <w:rPr>
                <w:b/>
              </w:rPr>
              <w:t>Date</w:t>
            </w:r>
          </w:p>
        </w:tc>
        <w:tc>
          <w:tcPr>
            <w:tcW w:type="dxa" w:w="1872"/>
          </w:tcPr>
          <w:p>
            <w:r/>
            <w:r>
              <w:rPr>
                <w:b/>
              </w:rPr>
              <w:t>Signature</w:t>
            </w:r>
          </w:p>
        </w:tc>
      </w:tr>
      <w:tr>
        <w:tc>
          <w:tcPr>
            <w:tcW w:type="dxa" w:w="2160"/>
          </w:tcPr>
          <w:p>
            <w:r/>
            <w:r>
              <w:t>Requestor</w:t>
            </w:r>
          </w:p>
        </w:tc>
        <w:tc>
          <w:tcPr>
            <w:tcW w:type="dxa" w:w="2160"/>
          </w:tcPr>
          <w:p>
            <w:r/>
            <w:r>
              <w:t>Renne Santiago</w:t>
            </w:r>
          </w:p>
        </w:tc>
        <w:tc>
          <w:tcPr>
            <w:tcW w:type="dxa" w:w="1872"/>
          </w:tcPr>
          <w:p>
            <w:r/>
            <w:r>
              <w:t>Submitted</w:t>
            </w:r>
          </w:p>
        </w:tc>
        <w:tc>
          <w:tcPr>
            <w:tcW w:type="dxa" w:w="1440"/>
          </w:tcPr>
          <w:p>
            <w:r/>
            <w:r>
              <w:t>2026-08-11</w:t>
            </w:r>
          </w:p>
        </w:tc>
        <w:tc>
          <w:tcPr>
            <w:tcW w:type="dxa" w:w="1872"/>
          </w:tcPr>
          <w:p>
            <w:r/>
            <w:r/>
          </w:p>
        </w:tc>
      </w:tr>
      <w:tr>
        <w:tc>
          <w:tcPr>
            <w:tcW w:type="dxa" w:w="2160"/>
          </w:tcPr>
          <w:p>
            <w:r/>
            <w:r>
              <w:t>Sponsoring manager</w:t>
            </w:r>
          </w:p>
        </w:tc>
        <w:tc>
          <w:tcPr>
            <w:tcW w:type="dxa" w:w="2160"/>
          </w:tcPr>
          <w:p>
            <w:r/>
            <w:r/>
          </w:p>
        </w:tc>
        <w:tc>
          <w:tcPr>
            <w:tcW w:type="dxa" w:w="1872"/>
          </w:tcPr>
          <w:p>
            <w:r/>
            <w:r>
              <w:t>Approve / Decline</w:t>
            </w:r>
          </w:p>
        </w:tc>
        <w:tc>
          <w:tcPr>
            <w:tcW w:type="dxa" w:w="1440"/>
          </w:tcPr>
          <w:p>
            <w:r/>
            <w:r/>
          </w:p>
        </w:tc>
        <w:tc>
          <w:tcPr>
            <w:tcW w:type="dxa" w:w="1872"/>
          </w:tcPr>
          <w:p>
            <w:r/>
            <w:r/>
          </w:p>
        </w:tc>
      </w:tr>
      <w:tr>
        <w:tc>
          <w:tcPr>
            <w:tcW w:type="dxa" w:w="2160"/>
          </w:tcPr>
          <w:p>
            <w:r/>
            <w:r>
              <w:t>Cloud engineering</w:t>
            </w:r>
          </w:p>
        </w:tc>
        <w:tc>
          <w:tcPr>
            <w:tcW w:type="dxa" w:w="2160"/>
          </w:tcPr>
          <w:p>
            <w:r/>
            <w:r/>
          </w:p>
        </w:tc>
        <w:tc>
          <w:tcPr>
            <w:tcW w:type="dxa" w:w="1872"/>
          </w:tcPr>
          <w:p>
            <w:r/>
            <w:r>
              <w:t>Approve / Decline</w:t>
            </w:r>
          </w:p>
        </w:tc>
        <w:tc>
          <w:tcPr>
            <w:tcW w:type="dxa" w:w="1440"/>
          </w:tcPr>
          <w:p>
            <w:r/>
            <w:r/>
          </w:p>
        </w:tc>
        <w:tc>
          <w:tcPr>
            <w:tcW w:type="dxa" w:w="1872"/>
          </w:tcPr>
          <w:p>
            <w:r/>
            <w:r/>
          </w:p>
        </w:tc>
      </w:tr>
      <w:tr>
        <w:tc>
          <w:tcPr>
            <w:tcW w:type="dxa" w:w="2160"/>
          </w:tcPr>
          <w:p>
            <w:r/>
            <w:r>
              <w:t>Information security</w:t>
            </w:r>
          </w:p>
        </w:tc>
        <w:tc>
          <w:tcPr>
            <w:tcW w:type="dxa" w:w="2160"/>
          </w:tcPr>
          <w:p>
            <w:r/>
            <w:r/>
          </w:p>
        </w:tc>
        <w:tc>
          <w:tcPr>
            <w:tcW w:type="dxa" w:w="1872"/>
          </w:tcPr>
          <w:p>
            <w:r/>
            <w:r>
              <w:t>Approve / Decline</w:t>
            </w:r>
          </w:p>
        </w:tc>
        <w:tc>
          <w:tcPr>
            <w:tcW w:type="dxa" w:w="1440"/>
          </w:tcPr>
          <w:p>
            <w:r/>
            <w:r/>
          </w:p>
        </w:tc>
        <w:tc>
          <w:tcPr>
            <w:tcW w:type="dxa" w:w="1872"/>
          </w:tcPr>
          <w:p>
            <w:r/>
            <w:r/>
          </w:p>
        </w:tc>
      </w:tr>
      <w:tr>
        <w:tc>
          <w:tcPr>
            <w:tcW w:type="dxa" w:w="2160"/>
          </w:tcPr>
          <w:p>
            <w:r/>
            <w:r>
              <w:t>Enterprise architecture</w:t>
            </w:r>
          </w:p>
        </w:tc>
        <w:tc>
          <w:tcPr>
            <w:tcW w:type="dxa" w:w="2160"/>
          </w:tcPr>
          <w:p>
            <w:r/>
            <w:r/>
          </w:p>
        </w:tc>
        <w:tc>
          <w:tcPr>
            <w:tcW w:type="dxa" w:w="1872"/>
          </w:tcPr>
          <w:p>
            <w:r/>
            <w:r>
              <w:t>Approve / Decline</w:t>
            </w:r>
          </w:p>
        </w:tc>
        <w:tc>
          <w:tcPr>
            <w:tcW w:type="dxa" w:w="1440"/>
          </w:tcPr>
          <w:p>
            <w:r/>
            <w:r/>
          </w:p>
        </w:tc>
        <w:tc>
          <w:tcPr>
            <w:tcW w:type="dxa" w:w="1872"/>
          </w:tcPr>
          <w:p>
            <w:r/>
            <w:r/>
          </w:p>
        </w:tc>
      </w:tr>
      <w:tr>
        <w:tc>
          <w:tcPr>
            <w:tcW w:type="dxa" w:w="2160"/>
          </w:tcPr>
          <w:p>
            <w:r/>
            <w:r>
              <w:t>Budget holder</w:t>
            </w:r>
          </w:p>
        </w:tc>
        <w:tc>
          <w:tcPr>
            <w:tcW w:type="dxa" w:w="2160"/>
          </w:tcPr>
          <w:p>
            <w:r/>
            <w:r/>
          </w:p>
        </w:tc>
        <w:tc>
          <w:tcPr>
            <w:tcW w:type="dxa" w:w="1872"/>
          </w:tcPr>
          <w:p>
            <w:r/>
            <w:r>
              <w:t>Approve / Decline</w:t>
            </w:r>
          </w:p>
        </w:tc>
        <w:tc>
          <w:tcPr>
            <w:tcW w:type="dxa" w:w="1440"/>
          </w:tcPr>
          <w:p>
            <w:r/>
            <w:r/>
          </w:p>
        </w:tc>
        <w:tc>
          <w:tcPr>
            <w:tcW w:type="dxa" w:w="1872"/>
          </w:tcPr>
          <w:p>
            <w:r/>
            <w:r/>
          </w:p>
        </w:tc>
      </w:tr>
    </w:tbl>
    <w:p/>
    <w:p>
      <w:pPr>
        <w:pStyle w:val="Heading1"/>
      </w:pPr>
      <w:r>
        <w:t>10. Questions to resolve before provisioning</w:t>
      </w:r>
    </w:p>
    <w:p>
      <w:r>
        <w:rPr>
          <w:b w:val="0"/>
          <w:i w:val="0"/>
        </w:rPr>
        <w:t>These four answers determine whether the environment is usable on day one:</w:t>
      </w:r>
    </w:p>
    <w:p>
      <w:pPr>
        <w:pStyle w:val="ListNumber"/>
      </w:pPr>
      <w:r>
        <w:t>Is the m8i instance family available in BU's approved catalogue? If not, the operating system should be Linux rather than Windows.</w:t>
      </w:r>
    </w:p>
    <w:p>
      <w:pPr>
        <w:pStyle w:val="ListNumber"/>
      </w:pPr>
      <w:r>
        <w:t>Does BU's outbound proxy perform TLS inspection, and if so where can the root certificate be obtained?</w:t>
      </w:r>
    </w:p>
    <w:p>
      <w:pPr>
        <w:pStyle w:val="ListNumber"/>
      </w:pPr>
      <w:r>
        <w:t>Will local administrator rights on this instance be granted?</w:t>
      </w:r>
    </w:p>
    <w:p>
      <w:pPr>
        <w:pStyle w:val="ListNumber"/>
      </w:pPr>
      <w:r>
        <w:t>Are non-production copies of the OnBase and Jenzabar databases available, or must the work use read-only credentials against production?</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B6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B6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B6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