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63"/>
          <w:sz w:val="44"/>
        </w:rPr>
        <w:t>Development Environment: Requirements and Technical Rationale</w:t>
      </w:r>
    </w:p>
    <w:p>
      <w:r>
        <w:rPr>
          <w:i/>
          <w:sz w:val="23"/>
        </w:rPr>
        <w:t>Selecting the right AWS platform to develop and validate the BU Editions of the MapSnap, AutoPDF and OnBase DNA toolset</w:t>
      </w:r>
    </w:p>
    <w:tbl>
      <w:tblPr>
        <w:tblStyle w:val="LightList-Accent1"/>
        <w:tblW w:type="auto" w:w="0"/>
        <w:tblLook w:firstColumn="1" w:firstRow="1" w:lastColumn="0" w:lastRow="0" w:noHBand="0" w:noVBand="1" w:val="04A0"/>
      </w:tblPr>
      <w:tblGrid>
        <w:gridCol w:w="4896"/>
        <w:gridCol w:w="4896"/>
      </w:tblGrid>
      <w:tr>
        <w:tc>
          <w:tcPr>
            <w:tcW w:type="dxa" w:w="4896"/>
          </w:tcPr>
          <w:p>
            <w:r>
              <w:rPr>
                <w:b/>
              </w:rPr>
              <w:t>Prepared by</w:t>
            </w:r>
          </w:p>
        </w:tc>
        <w:tc>
          <w:tcPr>
            <w:tcW w:type="dxa" w:w="4896"/>
          </w:tcPr>
          <w:p>
            <w:r>
              <w:t>Renne Santiago</w:t>
            </w:r>
          </w:p>
        </w:tc>
      </w:tr>
      <w:tr>
        <w:tc>
          <w:tcPr>
            <w:tcW w:type="dxa" w:w="4896"/>
          </w:tcPr>
          <w:p>
            <w:r>
              <w:rPr>
                <w:b/>
              </w:rPr>
              <w:t>Department</w:t>
            </w:r>
          </w:p>
        </w:tc>
        <w:tc>
          <w:tcPr>
            <w:tcW w:type="dxa" w:w="4896"/>
          </w:tcPr>
          <w:p>
            <w:r>
              <w:t>[Department / Team]</w:t>
            </w:r>
          </w:p>
        </w:tc>
      </w:tr>
      <w:tr>
        <w:tc>
          <w:tcPr>
            <w:tcW w:type="dxa" w:w="4896"/>
          </w:tcPr>
          <w:p>
            <w:r>
              <w:rPr>
                <w:b/>
              </w:rPr>
              <w:t>Date</w:t>
            </w:r>
          </w:p>
        </w:tc>
        <w:tc>
          <w:tcPr>
            <w:tcW w:type="dxa" w:w="4896"/>
          </w:tcPr>
          <w:p>
            <w:r>
              <w:t>2026-08-11</w:t>
            </w:r>
          </w:p>
        </w:tc>
      </w:tr>
      <w:tr>
        <w:tc>
          <w:tcPr>
            <w:tcW w:type="dxa" w:w="4896"/>
          </w:tcPr>
          <w:p>
            <w:r>
              <w:rPr>
                <w:b/>
              </w:rPr>
              <w:t>Document type</w:t>
            </w:r>
          </w:p>
        </w:tc>
        <w:tc>
          <w:tcPr>
            <w:tcW w:type="dxa" w:w="4896"/>
          </w:tcPr>
          <w:p>
            <w:r>
              <w:t>Technical justification - supports the accompanying Business Request</w:t>
            </w:r>
          </w:p>
        </w:tc>
      </w:tr>
      <w:tr>
        <w:tc>
          <w:tcPr>
            <w:tcW w:type="dxa" w:w="4896"/>
          </w:tcPr>
          <w:p>
            <w:r>
              <w:rPr>
                <w:b/>
              </w:rPr>
              <w:t>Audience</w:t>
            </w:r>
          </w:p>
        </w:tc>
        <w:tc>
          <w:tcPr>
            <w:tcW w:type="dxa" w:w="4896"/>
          </w:tcPr>
          <w:p>
            <w:r>
              <w:t>Cloud Engineering, Enterprise Architecture, Information Security, Sponsoring Manager</w:t>
            </w:r>
          </w:p>
        </w:tc>
      </w:tr>
      <w:tr>
        <w:tc>
          <w:tcPr>
            <w:tcW w:type="dxa" w:w="4896"/>
          </w:tcPr>
          <w:p>
            <w:r>
              <w:rPr>
                <w:b/>
              </w:rPr>
              <w:t>Status</w:t>
            </w:r>
          </w:p>
        </w:tc>
        <w:tc>
          <w:tcPr>
            <w:tcW w:type="dxa" w:w="4896"/>
          </w:tcPr>
          <w:p>
            <w:r>
              <w:t>For review</w:t>
            </w:r>
          </w:p>
        </w:tc>
      </w:tr>
    </w:tbl>
    <w:p/>
    <w:p>
      <w:pPr>
        <w:pStyle w:val="Heading1"/>
      </w:pPr>
      <w:r>
        <w:t>1. Purpose</w:t>
      </w:r>
    </w:p>
    <w:p>
      <w:r>
        <w:rPr>
          <w:b w:val="0"/>
          <w:i w:val="0"/>
        </w:rPr>
        <w:t>This document explains what development environment is needed to build and validate the BU Editions of a set of data-archaeology and document-automation tools, and why one of the two platforms offered - Amazon EC2 or Amazon WorkSpaces - is the correct choice. It records the reasoning so that the decision can be reviewed, challenged, or revisited later by anyone, including people who were not part of the original conversation.</w:t>
      </w:r>
    </w:p>
    <w:p>
      <w:r>
        <w:rPr>
          <w:b w:val="0"/>
          <w:i w:val="0"/>
        </w:rPr>
        <w:t>A companion document, "Business Request: Development Environment", contains the itemised list of what is being requested. This document contains the argument; that one contains the ask.</w:t>
      </w:r>
    </w:p>
    <w:p>
      <w:pPr>
        <w:pStyle w:val="Heading1"/>
      </w:pPr>
      <w:r>
        <w:t>2. Executive summary</w:t>
      </w:r>
    </w:p>
    <w:p>
      <w:r>
        <w:rPr>
          <w:b/>
          <w:i w:val="0"/>
        </w:rPr>
        <w:t>The recommendation is Amazon EC2, not Amazon WorkSpaces.</w:t>
      </w:r>
    </w:p>
    <w:p>
      <w:pPr>
        <w:pStyle w:val="ListBullet"/>
      </w:pPr>
      <w:r>
        <w:t>The tools being developed are server applications. They expose HTTP services that other people need to reach in order to test and review them. WorkSpaces is a single-user virtual desktop; hosting a service on it is outside its intended use and is normally blocked by desktop policy.</w:t>
      </w:r>
    </w:p>
    <w:p>
      <w:pPr>
        <w:pStyle w:val="ListBullet"/>
      </w:pPr>
      <w:r>
        <w:t>The roadmap for these tools is containerisation (Docker) and, later, orchestration (Kubernetes), to align with the direction of BU's own platform. Amazon WorkSpaces does not support nested virtualization and therefore cannot run a container engine locally.</w:t>
      </w:r>
    </w:p>
    <w:p>
      <w:pPr>
        <w:pStyle w:val="ListBullet"/>
      </w:pPr>
      <w:r>
        <w:t>The only supported container option on WorkSpaces routes container workloads to infrastructure managed by a third party outside BU's VPC. For work that touches OnBase and Jenzabar data, that is not an acceptable data path.</w:t>
      </w:r>
    </w:p>
    <w:p>
      <w:pPr>
        <w:pStyle w:val="ListBullet"/>
      </w:pPr>
      <w:r>
        <w:t>EC2 supports every phase of the roadmap on a single instance, provided the correct instance family is chosen at the outset (see Section 7). This choice costs nothing extra today and prevents an expensive rebuild later.</w:t>
      </w:r>
    </w:p>
    <w:p>
      <w:pPr>
        <w:pStyle w:val="ListBullet"/>
      </w:pPr>
      <w:r>
        <w:t>With scheduled stop/start outside working hours, the cost difference against a WorkSpaces bundle is modest and is disclosed in Section 10.</w:t>
      </w:r>
    </w:p>
    <w:p>
      <w:pPr>
        <w:pStyle w:val="Heading1"/>
      </w:pPr>
      <w:r>
        <w:t>3. Background: what is being developed</w:t>
      </w:r>
    </w:p>
    <w:p>
      <w:r>
        <w:rPr>
          <w:b w:val="0"/>
          <w:i w:val="0"/>
        </w:rPr>
        <w:t>The work consists of BU-specific editions of tools that read institutional systems of record and turn undocumented configuration into documentation, mappings and searchable knowledge. They are read-oriented analysis tools, not transactional systems, and they do not write to any system of record.</w:t>
      </w:r>
    </w:p>
    <w:tbl>
      <w:tblPr>
        <w:tblStyle w:val="LightGrid-Accent1"/>
        <w:tblW w:type="auto" w:w="0"/>
        <w:jc w:val="center"/>
        <w:tblLook w:firstColumn="1" w:firstRow="1" w:lastColumn="0" w:lastRow="0" w:noHBand="0" w:noVBand="1" w:val="04A0"/>
      </w:tblPr>
      <w:tblGrid>
        <w:gridCol w:w="3264"/>
        <w:gridCol w:w="3264"/>
        <w:gridCol w:w="3264"/>
      </w:tblGrid>
      <w:tr>
        <w:tc>
          <w:tcPr>
            <w:tcW w:type="dxa" w:w="2160"/>
          </w:tcPr>
          <w:p>
            <w:r/>
            <w:r>
              <w:rPr>
                <w:b/>
              </w:rPr>
              <w:t>Tool</w:t>
            </w:r>
          </w:p>
        </w:tc>
        <w:tc>
          <w:tcPr>
            <w:tcW w:type="dxa" w:w="5184"/>
          </w:tcPr>
          <w:p>
            <w:r/>
            <w:r>
              <w:rPr>
                <w:b/>
              </w:rPr>
              <w:t>What it does</w:t>
            </w:r>
          </w:p>
        </w:tc>
        <w:tc>
          <w:tcPr>
            <w:tcW w:type="dxa" w:w="2592"/>
          </w:tcPr>
          <w:p>
            <w:r/>
            <w:r>
              <w:rPr>
                <w:b/>
              </w:rPr>
              <w:t>BU systems it reads</w:t>
            </w:r>
          </w:p>
        </w:tc>
      </w:tr>
      <w:tr>
        <w:tc>
          <w:tcPr>
            <w:tcW w:type="dxa" w:w="2160"/>
          </w:tcPr>
          <w:p>
            <w:r/>
            <w:r>
              <w:t>MapSnap (BU Edition)</w:t>
            </w:r>
          </w:p>
        </w:tc>
        <w:tc>
          <w:tcPr>
            <w:tcW w:type="dxa" w:w="5184"/>
          </w:tcPr>
          <w:p>
            <w:r/>
            <w:r>
              <w:t>Schema archaeology: profiles an unfamiliar database, proposes canonical key mappings, and answers natural-language questions about the data model.</w:t>
            </w:r>
          </w:p>
        </w:tc>
        <w:tc>
          <w:tcPr>
            <w:tcW w:type="dxa" w:w="2592"/>
          </w:tcPr>
          <w:p>
            <w:r/>
            <w:r>
              <w:t>Hyland OnBase, Jenzabar EX, other institutional databases</w:t>
            </w:r>
          </w:p>
        </w:tc>
      </w:tr>
      <w:tr>
        <w:tc>
          <w:tcPr>
            <w:tcW w:type="dxa" w:w="2160"/>
          </w:tcPr>
          <w:p>
            <w:r/>
            <w:r>
              <w:t>OnBase DNA Decoder</w:t>
            </w:r>
          </w:p>
        </w:tc>
        <w:tc>
          <w:tcPr>
            <w:tcW w:type="dxa" w:w="5184"/>
          </w:tcPr>
          <w:p>
            <w:r/>
            <w:r>
              <w:t>Translates raw OnBase configuration columns (bitmasks, flags, enumerations) into human-readable configuration documentation, security matrices and doc-type catalogues.</w:t>
            </w:r>
          </w:p>
        </w:tc>
        <w:tc>
          <w:tcPr>
            <w:tcW w:type="dxa" w:w="2592"/>
          </w:tcPr>
          <w:p>
            <w:r/>
            <w:r>
              <w:t>Hyland OnBase configuration tables</w:t>
            </w:r>
          </w:p>
        </w:tc>
      </w:tr>
      <w:tr>
        <w:tc>
          <w:tcPr>
            <w:tcW w:type="dxa" w:w="2160"/>
          </w:tcPr>
          <w:p>
            <w:r/>
            <w:r>
              <w:t>AutoPDF</w:t>
            </w:r>
          </w:p>
        </w:tc>
        <w:tc>
          <w:tcPr>
            <w:tcW w:type="dxa" w:w="5184"/>
          </w:tcPr>
          <w:p>
            <w:r/>
            <w:r>
              <w:t>Automated extraction from PDF documents to support document-ingestion pipelines.</w:t>
            </w:r>
          </w:p>
        </w:tc>
        <w:tc>
          <w:tcPr>
            <w:tcW w:type="dxa" w:w="2592"/>
          </w:tcPr>
          <w:p>
            <w:r/>
            <w:r>
              <w:t>Document sources feeding OnBase</w:t>
            </w:r>
          </w:p>
        </w:tc>
      </w:tr>
      <w:tr>
        <w:tc>
          <w:tcPr>
            <w:tcW w:type="dxa" w:w="2160"/>
          </w:tcPr>
          <w:p>
            <w:r/>
            <w:r>
              <w:t>CogniBase</w:t>
            </w:r>
          </w:p>
        </w:tc>
        <w:tc>
          <w:tcPr>
            <w:tcW w:type="dxa" w:w="5184"/>
          </w:tcPr>
          <w:p>
            <w:r/>
            <w:r>
              <w:t>Retrieval layer that grounds AI answers in governed institutional documentation. Already containerised.</w:t>
            </w:r>
          </w:p>
        </w:tc>
        <w:tc>
          <w:tcPr>
            <w:tcW w:type="dxa" w:w="2592"/>
          </w:tcPr>
          <w:p>
            <w:r/>
            <w:r>
              <w:t>Documentation corpora; OnBase domain knowledge</w:t>
            </w:r>
          </w:p>
        </w:tc>
      </w:tr>
    </w:tbl>
    <w:p/>
    <w:p>
      <w:r>
        <w:rPr>
          <w:b w:val="0"/>
          <w:i w:val="0"/>
        </w:rPr>
        <w:t>The BU Editions are maintained as separate branches from the general-purpose products, so BU-specific configuration, policy and data never mix with anything else. Development discipline is already in place for this; the environment simply needs to host it.</w:t>
      </w:r>
    </w:p>
    <w:p>
      <w:pPr>
        <w:pStyle w:val="Heading1"/>
      </w:pPr>
      <w:r>
        <w:t>4. Why a BU-hosted environment is required at all</w:t>
      </w:r>
    </w:p>
    <w:p>
      <w:r>
        <w:rPr>
          <w:b w:val="0"/>
          <w:i w:val="0"/>
        </w:rPr>
        <w:t>Four drivers make a hosted environment inside BU's network necessary rather than convenient:</w:t>
      </w:r>
    </w:p>
    <w:p>
      <w:pPr>
        <w:pStyle w:val="ListNumber"/>
      </w:pPr>
      <w:r>
        <w:t>Data adjacency. These tools analyse OnBase and Jenzabar databases. They must run where those databases are reachable, over BU's internal network, using BU-issued read-only credentials.</w:t>
      </w:r>
    </w:p>
    <w:p>
      <w:pPr>
        <w:pStyle w:val="ListNumber"/>
      </w:pPr>
      <w:r>
        <w:t>Data must not leave BU. The correct architecture is for institutional data to be read, processed and discarded inside BU's own VPC. A hosted environment makes that provable; a personal machine or an external service does not.</w:t>
      </w:r>
    </w:p>
    <w:p>
      <w:pPr>
        <w:pStyle w:val="ListNumber"/>
      </w:pPr>
      <w:r>
        <w:t>Reviewability. Stakeholders in IT, the OnBase team and the data-engineering group need to open the tool in a browser and evaluate the output. That requires a service other people can reach.</w:t>
      </w:r>
    </w:p>
    <w:p>
      <w:pPr>
        <w:pStyle w:val="ListNumber"/>
      </w:pPr>
      <w:r>
        <w:t>Reproducibility. A shared, snapshot-able environment means the work is not trapped on one person's device. It can be handed over, rebuilt, audited, or continued by someone else.</w:t>
      </w:r>
    </w:p>
    <w:p>
      <w:pPr>
        <w:pStyle w:val="Heading1"/>
      </w:pPr>
      <w:r>
        <w:t>5. Option analysis: EC2 versus WorkSpaces</w:t>
      </w:r>
    </w:p>
    <w:p>
      <w:r>
        <w:rPr>
          <w:b w:val="0"/>
          <w:i w:val="0"/>
        </w:rPr>
        <w:t>Both options were assessed against the actual shape of the work rather than against general preference. The distinction that matters is that Amazon WorkSpaces is a managed virtual desktop for one person, whereas Amazon EC2 is a general-purpose compute instance. The work here is server work.</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448"/>
          </w:tcPr>
          <w:p>
            <w:r/>
            <w:r>
              <w:rPr>
                <w:b/>
              </w:rPr>
              <w:t>Requirement</w:t>
            </w:r>
          </w:p>
        </w:tc>
        <w:tc>
          <w:tcPr>
            <w:tcW w:type="dxa" w:w="3024"/>
          </w:tcPr>
          <w:p>
            <w:r/>
            <w:r>
              <w:rPr>
                <w:b/>
              </w:rPr>
              <w:t>Amazon EC2</w:t>
            </w:r>
          </w:p>
        </w:tc>
        <w:tc>
          <w:tcPr>
            <w:tcW w:type="dxa" w:w="3024"/>
          </w:tcPr>
          <w:p>
            <w:r/>
            <w:r>
              <w:rPr>
                <w:b/>
              </w:rPr>
              <w:t>Amazon WorkSpaces</w:t>
            </w:r>
          </w:p>
        </w:tc>
        <w:tc>
          <w:tcPr>
            <w:tcW w:type="dxa" w:w="1008"/>
          </w:tcPr>
          <w:p>
            <w:r/>
            <w:r>
              <w:rPr>
                <w:b/>
              </w:rPr>
              <w:t>Decides</w:t>
            </w:r>
          </w:p>
        </w:tc>
      </w:tr>
      <w:tr>
        <w:tc>
          <w:tcPr>
            <w:tcW w:type="dxa" w:w="2448"/>
          </w:tcPr>
          <w:p>
            <w:r/>
            <w:r>
              <w:t>Host an HTTP service colleagues can reach for review</w:t>
            </w:r>
          </w:p>
        </w:tc>
        <w:tc>
          <w:tcPr>
            <w:tcW w:type="dxa" w:w="3024"/>
          </w:tcPr>
          <w:p>
            <w:r/>
            <w:r>
              <w:t>Supported. Security group permits access from approved internal subnets.</w:t>
            </w:r>
          </w:p>
        </w:tc>
        <w:tc>
          <w:tcPr>
            <w:tcW w:type="dxa" w:w="3024"/>
          </w:tcPr>
          <w:p>
            <w:r/>
            <w:r>
              <w:t>Not an intended use. Desktop policy normally prevents it.</w:t>
            </w:r>
          </w:p>
        </w:tc>
        <w:tc>
          <w:tcPr>
            <w:tcW w:type="dxa" w:w="1008"/>
          </w:tcPr>
          <w:p>
            <w:r/>
            <w:r>
              <w:t>EC2</w:t>
            </w:r>
          </w:p>
        </w:tc>
      </w:tr>
      <w:tr>
        <w:tc>
          <w:tcPr>
            <w:tcW w:type="dxa" w:w="2448"/>
          </w:tcPr>
          <w:p>
            <w:r/>
            <w:r>
              <w:t>Run a container engine locally (Docker)</w:t>
            </w:r>
          </w:p>
        </w:tc>
        <w:tc>
          <w:tcPr>
            <w:tcW w:type="dxa" w:w="3024"/>
          </w:tcPr>
          <w:p>
            <w:r/>
            <w:r>
              <w:t>Supported. Native on Linux; on Windows via WSL2 on nested-virtualization-capable families.</w:t>
            </w:r>
          </w:p>
        </w:tc>
        <w:tc>
          <w:tcPr>
            <w:tcW w:type="dxa" w:w="3024"/>
          </w:tcPr>
          <w:p>
            <w:r/>
            <w:r>
              <w:t>Not supported. No nested virtualization on WorkSpaces.</w:t>
            </w:r>
          </w:p>
        </w:tc>
        <w:tc>
          <w:tcPr>
            <w:tcW w:type="dxa" w:w="1008"/>
          </w:tcPr>
          <w:p>
            <w:r/>
            <w:r>
              <w:t>EC2</w:t>
            </w:r>
          </w:p>
        </w:tc>
      </w:tr>
      <w:tr>
        <w:tc>
          <w:tcPr>
            <w:tcW w:type="dxa" w:w="2448"/>
          </w:tcPr>
          <w:p>
            <w:r/>
            <w:r>
              <w:t>Keep container workloads inside BU's VPC</w:t>
            </w:r>
          </w:p>
        </w:tc>
        <w:tc>
          <w:tcPr>
            <w:tcW w:type="dxa" w:w="3024"/>
          </w:tcPr>
          <w:p>
            <w:r/>
            <w:r>
              <w:t>Yes - containers run on the instance itself.</w:t>
            </w:r>
          </w:p>
        </w:tc>
        <w:tc>
          <w:tcPr>
            <w:tcW w:type="dxa" w:w="3024"/>
          </w:tcPr>
          <w:p>
            <w:r/>
            <w:r>
              <w:t>No - the available workaround routes workloads to a vendor-managed environment.</w:t>
            </w:r>
          </w:p>
        </w:tc>
        <w:tc>
          <w:tcPr>
            <w:tcW w:type="dxa" w:w="1008"/>
          </w:tcPr>
          <w:p>
            <w:r/>
            <w:r>
              <w:t>EC2</w:t>
            </w:r>
          </w:p>
        </w:tc>
      </w:tr>
      <w:tr>
        <w:tc>
          <w:tcPr>
            <w:tcW w:type="dxa" w:w="2448"/>
          </w:tcPr>
          <w:p>
            <w:r/>
            <w:r>
              <w:t>Path to Kubernetes / EKS later</w:t>
            </w:r>
          </w:p>
        </w:tc>
        <w:tc>
          <w:tcPr>
            <w:tcW w:type="dxa" w:w="3024"/>
          </w:tcPr>
          <w:p>
            <w:r/>
            <w:r>
              <w:t>Direct. Images build here, push to ECR, deploy to EKS.</w:t>
            </w:r>
          </w:p>
        </w:tc>
        <w:tc>
          <w:tcPr>
            <w:tcW w:type="dxa" w:w="3024"/>
          </w:tcPr>
          <w:p>
            <w:r/>
            <w:r>
              <w:t>No practical path.</w:t>
            </w:r>
          </w:p>
        </w:tc>
        <w:tc>
          <w:tcPr>
            <w:tcW w:type="dxa" w:w="1008"/>
          </w:tcPr>
          <w:p>
            <w:r/>
            <w:r>
              <w:t>EC2</w:t>
            </w:r>
          </w:p>
        </w:tc>
      </w:tr>
      <w:tr>
        <w:tc>
          <w:tcPr>
            <w:tcW w:type="dxa" w:w="2448"/>
          </w:tcPr>
          <w:p>
            <w:r/>
            <w:r>
              <w:t>Resize when the workload grows</w:t>
            </w:r>
          </w:p>
        </w:tc>
        <w:tc>
          <w:tcPr>
            <w:tcW w:type="dxa" w:w="3024"/>
          </w:tcPr>
          <w:p>
            <w:r/>
            <w:r>
              <w:t>Stop, change instance type, start. Minutes.</w:t>
            </w:r>
          </w:p>
        </w:tc>
        <w:tc>
          <w:tcPr>
            <w:tcW w:type="dxa" w:w="3024"/>
          </w:tcPr>
          <w:p>
            <w:r/>
            <w:r>
              <w:t>Bundle change only, limited tiers, disruptive.</w:t>
            </w:r>
          </w:p>
        </w:tc>
        <w:tc>
          <w:tcPr>
            <w:tcW w:type="dxa" w:w="1008"/>
          </w:tcPr>
          <w:p>
            <w:r/>
            <w:r>
              <w:t>EC2</w:t>
            </w:r>
          </w:p>
        </w:tc>
      </w:tr>
      <w:tr>
        <w:tc>
          <w:tcPr>
            <w:tcW w:type="dxa" w:w="2448"/>
          </w:tcPr>
          <w:p>
            <w:r/>
            <w:r>
              <w:t>Snapshot and rebuild the whole environment</w:t>
            </w:r>
          </w:p>
        </w:tc>
        <w:tc>
          <w:tcPr>
            <w:tcW w:type="dxa" w:w="3024"/>
          </w:tcPr>
          <w:p>
            <w:r/>
            <w:r>
              <w:t>AMI plus EBS snapshots. Environment becomes reproducible.</w:t>
            </w:r>
          </w:p>
        </w:tc>
        <w:tc>
          <w:tcPr>
            <w:tcW w:type="dxa" w:w="3024"/>
          </w:tcPr>
          <w:p>
            <w:r/>
            <w:r>
              <w:t>Administrator-driven re-image only.</w:t>
            </w:r>
          </w:p>
        </w:tc>
        <w:tc>
          <w:tcPr>
            <w:tcW w:type="dxa" w:w="1008"/>
          </w:tcPr>
          <w:p>
            <w:r/>
            <w:r>
              <w:t>EC2</w:t>
            </w:r>
          </w:p>
        </w:tc>
      </w:tr>
      <w:tr>
        <w:tc>
          <w:tcPr>
            <w:tcW w:type="dxa" w:w="2448"/>
          </w:tcPr>
          <w:p>
            <w:r/>
            <w:r>
              <w:t>Administrative rights to install toolchains</w:t>
            </w:r>
          </w:p>
        </w:tc>
        <w:tc>
          <w:tcPr>
            <w:tcW w:type="dxa" w:w="3024"/>
          </w:tcPr>
          <w:p>
            <w:r/>
            <w:r>
              <w:t>Yes, scoped to a single non-production instance.</w:t>
            </w:r>
          </w:p>
        </w:tc>
        <w:tc>
          <w:tcPr>
            <w:tcW w:type="dxa" w:w="3024"/>
          </w:tcPr>
          <w:p>
            <w:r/>
            <w:r>
              <w:t>Typically restricted by desktop group policy.</w:t>
            </w:r>
          </w:p>
        </w:tc>
        <w:tc>
          <w:tcPr>
            <w:tcW w:type="dxa" w:w="1008"/>
          </w:tcPr>
          <w:p>
            <w:r/>
            <w:r>
              <w:t>EC2</w:t>
            </w:r>
          </w:p>
        </w:tc>
      </w:tr>
      <w:tr>
        <w:tc>
          <w:tcPr>
            <w:tcW w:type="dxa" w:w="2448"/>
          </w:tcPr>
          <w:p>
            <w:r/>
            <w:r>
              <w:t>Cost when not in use</w:t>
            </w:r>
          </w:p>
        </w:tc>
        <w:tc>
          <w:tcPr>
            <w:tcW w:type="dxa" w:w="3024"/>
          </w:tcPr>
          <w:p>
            <w:r/>
            <w:r>
              <w:t>Stop the instance; pay storage only.</w:t>
            </w:r>
          </w:p>
        </w:tc>
        <w:tc>
          <w:tcPr>
            <w:tcW w:type="dxa" w:w="3024"/>
          </w:tcPr>
          <w:p>
            <w:r/>
            <w:r>
              <w:t>Monthly billing unless the bundle is set to auto-stop hourly.</w:t>
            </w:r>
          </w:p>
        </w:tc>
        <w:tc>
          <w:tcPr>
            <w:tcW w:type="dxa" w:w="1008"/>
          </w:tcPr>
          <w:p>
            <w:r/>
            <w:r>
              <w:t>EC2</w:t>
            </w:r>
          </w:p>
        </w:tc>
      </w:tr>
      <w:tr>
        <w:tc>
          <w:tcPr>
            <w:tcW w:type="dxa" w:w="2448"/>
          </w:tcPr>
          <w:p>
            <w:r/>
            <w:r>
              <w:t>Quality of the interactive desktop experience</w:t>
            </w:r>
          </w:p>
        </w:tc>
        <w:tc>
          <w:tcPr>
            <w:tcW w:type="dxa" w:w="3024"/>
          </w:tcPr>
          <w:p>
            <w:r/>
            <w:r>
              <w:t>RDP. Adequate. NICE DCV if better graphics are needed.</w:t>
            </w:r>
          </w:p>
        </w:tc>
        <w:tc>
          <w:tcPr>
            <w:tcW w:type="dxa" w:w="3024"/>
          </w:tcPr>
          <w:p>
            <w:r/>
            <w:r>
              <w:t>Purpose-built and smoother.</w:t>
            </w:r>
          </w:p>
        </w:tc>
        <w:tc>
          <w:tcPr>
            <w:tcW w:type="dxa" w:w="1008"/>
          </w:tcPr>
          <w:p>
            <w:r/>
            <w:r>
              <w:t>WorkSpaces</w:t>
            </w:r>
          </w:p>
        </w:tc>
      </w:tr>
      <w:tr>
        <w:tc>
          <w:tcPr>
            <w:tcW w:type="dxa" w:w="2448"/>
          </w:tcPr>
          <w:p>
            <w:r/>
            <w:r>
              <w:t>Patching and lifecycle managed for the user</w:t>
            </w:r>
          </w:p>
        </w:tc>
        <w:tc>
          <w:tcPr>
            <w:tcW w:type="dxa" w:w="3024"/>
          </w:tcPr>
          <w:p>
            <w:r/>
            <w:r>
              <w:t>Instance owner's responsibility (can be covered by Systems Manager).</w:t>
            </w:r>
          </w:p>
        </w:tc>
        <w:tc>
          <w:tcPr>
            <w:tcW w:type="dxa" w:w="3024"/>
          </w:tcPr>
          <w:p>
            <w:r/>
            <w:r>
              <w:t>Managed by the WorkSpaces service.</w:t>
            </w:r>
          </w:p>
        </w:tc>
        <w:tc>
          <w:tcPr>
            <w:tcW w:type="dxa" w:w="1008"/>
          </w:tcPr>
          <w:p>
            <w:r/>
            <w:r>
              <w:t>WorkSpaces</w:t>
            </w:r>
          </w:p>
        </w:tc>
      </w:tr>
    </w:tbl>
    <w:p/>
    <w:p>
      <w:r>
        <w:rPr>
          <w:b w:val="0"/>
          <w:i w:val="0"/>
        </w:rPr>
        <w:t>WorkSpaces wins on two points, both of which concern comfort and administration rather than capability. EC2 wins on every point that determines whether the work can be done at all.</w:t>
      </w:r>
    </w:p>
    <w:p>
      <w:pPr>
        <w:pStyle w:val="Heading2"/>
      </w:pPr>
      <w:r>
        <w:t>5.1 The container question, which settles it</w:t>
      </w:r>
    </w:p>
    <w:p>
      <w:r>
        <w:rPr>
          <w:b w:val="0"/>
          <w:i w:val="0"/>
        </w:rPr>
        <w:t>The decisive constraint is nested virtualization - the ability of a virtual machine to run another virtualized workload inside itself. A container engine needs it on Windows, because Docker Desktop and WSL2 rely on a lightweight hypervisor.</w:t>
      </w:r>
    </w:p>
    <w:p>
      <w:pPr>
        <w:pStyle w:val="ListBullet"/>
      </w:pPr>
      <w:r>
        <w:t>Amazon WorkSpaces does not support nested virtualization, for either Windows or Linux bundles. A local Docker engine cannot be installed.</w:t>
      </w:r>
    </w:p>
    <w:p>
      <w:pPr>
        <w:pStyle w:val="ListBullet"/>
      </w:pPr>
      <w:r>
        <w:t>The vendor's answer to this is Docker Desktop for Amazon WorkSpaces, which does not run the engine locally at all. It forwards container workloads to a Docker-managed instance running outside BU's environment.</w:t>
      </w:r>
    </w:p>
    <w:p>
      <w:pPr>
        <w:pStyle w:val="ListBullet"/>
      </w:pPr>
      <w:r>
        <w:t>For a toolset whose entire justification is that institutional data stays inside BU, sending container workloads to a third-party-managed engine is the wrong architecture. It would either be rejected at security review or force the container roadmap to be abandoned.</w:t>
      </w:r>
    </w:p>
    <w:p>
      <w:r>
        <w:rPr>
          <w:b/>
          <w:color w:val="8B2500"/>
        </w:rPr>
        <w:t>Conclusion: choosing WorkSpaces means choosing to give up containerisation, or to accept a data path that leaves BU's VPC. Neither is acceptable, so WorkSpaces is not viable.</w:t>
      </w:r>
    </w:p>
    <w:p>
      <w:pPr>
        <w:pStyle w:val="Heading2"/>
      </w:pPr>
      <w:r>
        <w:t>5.2 Why not simply use a laptop</w:t>
      </w:r>
    </w:p>
    <w:p>
      <w:r>
        <w:rPr>
          <w:b w:val="0"/>
          <w:i w:val="0"/>
        </w:rPr>
        <w:t>For completeness: a managed laptop is not a substitute. It cannot host a service for others to review, it cannot be snapshotted or handed over, it takes institutional data onto an endpoint, and it disappears from the estate when the person does. The hosted environment exists precisely to avoid all four of those outcomes.</w:t>
      </w:r>
    </w:p>
    <w:p>
      <w:pPr>
        <w:pStyle w:val="Heading1"/>
      </w:pPr>
      <w:r>
        <w:t>6. Recommended configuration</w:t>
      </w:r>
    </w:p>
    <w:p>
      <w:r>
        <w:rPr>
          <w:b w:val="0"/>
          <w:i w:val="0"/>
        </w:rPr>
        <w:t>Each line below is justified, not merely listed. Priorities: MUST is required for the work to proceed; SHOULD materially reduces cost or risk; FUTURE is requested now only because retrofitting it later is expensive.</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432"/>
          </w:tcPr>
          <w:p>
            <w:r/>
            <w:r>
              <w:rPr>
                <w:b/>
              </w:rPr>
              <w:t>#</w:t>
            </w:r>
          </w:p>
        </w:tc>
        <w:tc>
          <w:tcPr>
            <w:tcW w:type="dxa" w:w="1728"/>
          </w:tcPr>
          <w:p>
            <w:r/>
            <w:r>
              <w:rPr>
                <w:b/>
              </w:rPr>
              <w:t>Item</w:t>
            </w:r>
          </w:p>
        </w:tc>
        <w:tc>
          <w:tcPr>
            <w:tcW w:type="dxa" w:w="2736"/>
          </w:tcPr>
          <w:p>
            <w:r/>
            <w:r>
              <w:rPr>
                <w:b/>
              </w:rPr>
              <w:t>Specification</w:t>
            </w:r>
          </w:p>
        </w:tc>
        <w:tc>
          <w:tcPr>
            <w:tcW w:type="dxa" w:w="936"/>
          </w:tcPr>
          <w:p>
            <w:r/>
            <w:r>
              <w:rPr>
                <w:b/>
              </w:rPr>
              <w:t>Priority</w:t>
            </w:r>
          </w:p>
        </w:tc>
        <w:tc>
          <w:tcPr>
            <w:tcW w:type="dxa" w:w="3672"/>
          </w:tcPr>
          <w:p>
            <w:r/>
            <w:r>
              <w:rPr>
                <w:b/>
              </w:rPr>
              <w:t>Why</w:t>
            </w:r>
          </w:p>
        </w:tc>
      </w:tr>
      <w:tr>
        <w:tc>
          <w:tcPr>
            <w:tcW w:type="dxa" w:w="432"/>
          </w:tcPr>
          <w:p>
            <w:r/>
            <w:r>
              <w:t>1</w:t>
            </w:r>
          </w:p>
        </w:tc>
        <w:tc>
          <w:tcPr>
            <w:tcW w:type="dxa" w:w="1728"/>
          </w:tcPr>
          <w:p>
            <w:r/>
            <w:r>
              <w:t>Compute</w:t>
            </w:r>
          </w:p>
        </w:tc>
        <w:tc>
          <w:tcPr>
            <w:tcW w:type="dxa" w:w="2736"/>
          </w:tcPr>
          <w:p>
            <w:r/>
            <w:r>
              <w:t>Amazon EC2, m8i.xlarge (4 vCPU / 16 GiB). m8i.2xlarge if several tools run concurrently.</w:t>
            </w:r>
          </w:p>
        </w:tc>
        <w:tc>
          <w:tcPr>
            <w:tcW w:type="dxa" w:w="936"/>
          </w:tcPr>
          <w:p>
            <w:r/>
            <w:r>
              <w:t>MUST</w:t>
            </w:r>
          </w:p>
        </w:tc>
        <w:tc>
          <w:tcPr>
            <w:tcW w:type="dxa" w:w="3672"/>
          </w:tcPr>
          <w:p>
            <w:r/>
            <w:r>
              <w:t>Enough for the Python services, a database client and a browser. The m8i family is specified deliberately - see Section 7.</w:t>
            </w:r>
          </w:p>
        </w:tc>
      </w:tr>
      <w:tr>
        <w:tc>
          <w:tcPr>
            <w:tcW w:type="dxa" w:w="432"/>
          </w:tcPr>
          <w:p>
            <w:r/>
            <w:r>
              <w:t>2</w:t>
            </w:r>
          </w:p>
        </w:tc>
        <w:tc>
          <w:tcPr>
            <w:tcW w:type="dxa" w:w="1728"/>
          </w:tcPr>
          <w:p>
            <w:r/>
            <w:r>
              <w:t>Operating system</w:t>
            </w:r>
          </w:p>
        </w:tc>
        <w:tc>
          <w:tcPr>
            <w:tcW w:type="dxa" w:w="2736"/>
          </w:tcPr>
          <w:p>
            <w:r/>
            <w:r>
              <w:t>Windows Server 2022, or Ubuntu 22.04/24.04 LTS</w:t>
            </w:r>
          </w:p>
        </w:tc>
        <w:tc>
          <w:tcPr>
            <w:tcW w:type="dxa" w:w="936"/>
          </w:tcPr>
          <w:p>
            <w:r/>
            <w:r>
              <w:t>MUST</w:t>
            </w:r>
          </w:p>
        </w:tc>
        <w:tc>
          <w:tcPr>
            <w:tcW w:type="dxa" w:w="3672"/>
          </w:tcPr>
          <w:p>
            <w:r/>
            <w:r>
              <w:t>Windows aligns with the OnBase and SQL Server ecosystem and keeps document-generation tooling available. Linux is acceptable and simpler for containers. Either works; the instance family matters more than the OS.</w:t>
            </w:r>
          </w:p>
        </w:tc>
      </w:tr>
      <w:tr>
        <w:tc>
          <w:tcPr>
            <w:tcW w:type="dxa" w:w="432"/>
          </w:tcPr>
          <w:p>
            <w:r/>
            <w:r>
              <w:t>3</w:t>
            </w:r>
          </w:p>
        </w:tc>
        <w:tc>
          <w:tcPr>
            <w:tcW w:type="dxa" w:w="1728"/>
          </w:tcPr>
          <w:p>
            <w:r/>
            <w:r>
              <w:t>OS volume</w:t>
            </w:r>
          </w:p>
        </w:tc>
        <w:tc>
          <w:tcPr>
            <w:tcW w:type="dxa" w:w="2736"/>
          </w:tcPr>
          <w:p>
            <w:r/>
            <w:r>
              <w:t>100 GB gp3</w:t>
            </w:r>
          </w:p>
        </w:tc>
        <w:tc>
          <w:tcPr>
            <w:tcW w:type="dxa" w:w="936"/>
          </w:tcPr>
          <w:p>
            <w:r/>
            <w:r>
              <w:t>MUST</w:t>
            </w:r>
          </w:p>
        </w:tc>
        <w:tc>
          <w:tcPr>
            <w:tcW w:type="dxa" w:w="3672"/>
          </w:tcPr>
          <w:p>
            <w:r/>
            <w:r>
              <w:t>Operating system and installed toolchains.</w:t>
            </w:r>
          </w:p>
        </w:tc>
      </w:tr>
      <w:tr>
        <w:tc>
          <w:tcPr>
            <w:tcW w:type="dxa" w:w="432"/>
          </w:tcPr>
          <w:p>
            <w:r/>
            <w:r>
              <w:t>4</w:t>
            </w:r>
          </w:p>
        </w:tc>
        <w:tc>
          <w:tcPr>
            <w:tcW w:type="dxa" w:w="1728"/>
          </w:tcPr>
          <w:p>
            <w:r/>
            <w:r>
              <w:t>Separate data volume</w:t>
            </w:r>
          </w:p>
        </w:tc>
        <w:tc>
          <w:tcPr>
            <w:tcW w:type="dxa" w:w="2736"/>
          </w:tcPr>
          <w:p>
            <w:r/>
            <w:r>
              <w:t>300 GB gp3, mounted separately from the OS disk</w:t>
            </w:r>
          </w:p>
        </w:tc>
        <w:tc>
          <w:tcPr>
            <w:tcW w:type="dxa" w:w="936"/>
          </w:tcPr>
          <w:p>
            <w:r/>
            <w:r>
              <w:t>MUST</w:t>
            </w:r>
          </w:p>
        </w:tc>
        <w:tc>
          <w:tcPr>
            <w:tcW w:type="dxa" w:w="3672"/>
          </w:tcPr>
          <w:p>
            <w:r/>
            <w:r>
              <w:t>Keeps work products independent of the operating system so the OS can be rebuilt, resized or replaced without data loss. This is the single most valuable future-proofing decision in this document.</w:t>
            </w:r>
          </w:p>
        </w:tc>
      </w:tr>
      <w:tr>
        <w:tc>
          <w:tcPr>
            <w:tcW w:type="dxa" w:w="432"/>
          </w:tcPr>
          <w:p>
            <w:r/>
            <w:r>
              <w:t>5</w:t>
            </w:r>
          </w:p>
        </w:tc>
        <w:tc>
          <w:tcPr>
            <w:tcW w:type="dxa" w:w="1728"/>
          </w:tcPr>
          <w:p>
            <w:r/>
            <w:r>
              <w:t>Administrative rights</w:t>
            </w:r>
          </w:p>
        </w:tc>
        <w:tc>
          <w:tcPr>
            <w:tcW w:type="dxa" w:w="2736"/>
          </w:tcPr>
          <w:p>
            <w:r/>
            <w:r>
              <w:t>Local administrator on this instance only</w:t>
            </w:r>
          </w:p>
        </w:tc>
        <w:tc>
          <w:tcPr>
            <w:tcW w:type="dxa" w:w="936"/>
          </w:tcPr>
          <w:p>
            <w:r/>
            <w:r>
              <w:t>MUST</w:t>
            </w:r>
          </w:p>
        </w:tc>
        <w:tc>
          <w:tcPr>
            <w:tcW w:type="dxa" w:w="3672"/>
          </w:tcPr>
          <w:p>
            <w:r/>
            <w:r>
              <w:t>Required to install language runtimes, database drivers and container tooling. Scope is one non-production instance holding no production data.</w:t>
            </w:r>
          </w:p>
        </w:tc>
      </w:tr>
      <w:tr>
        <w:tc>
          <w:tcPr>
            <w:tcW w:type="dxa" w:w="432"/>
          </w:tcPr>
          <w:p>
            <w:r/>
            <w:r>
              <w:t>6</w:t>
            </w:r>
          </w:p>
        </w:tc>
        <w:tc>
          <w:tcPr>
            <w:tcW w:type="dxa" w:w="1728"/>
          </w:tcPr>
          <w:p>
            <w:r/>
            <w:r>
              <w:t>Self-service stop/start</w:t>
            </w:r>
          </w:p>
        </w:tc>
        <w:tc>
          <w:tcPr>
            <w:tcW w:type="dxa" w:w="2736"/>
          </w:tcPr>
          <w:p>
            <w:r/>
            <w:r>
              <w:t>Permission to stop, start and reboot the instance</w:t>
            </w:r>
          </w:p>
        </w:tc>
        <w:tc>
          <w:tcPr>
            <w:tcW w:type="dxa" w:w="936"/>
          </w:tcPr>
          <w:p>
            <w:r/>
            <w:r>
              <w:t>MUST</w:t>
            </w:r>
          </w:p>
        </w:tc>
        <w:tc>
          <w:tcPr>
            <w:tcW w:type="dxa" w:w="3672"/>
          </w:tcPr>
          <w:p>
            <w:r/>
            <w:r>
              <w:t>This is the primary cost control. Without it the instance runs 24x7 and costs roughly three times as much.</w:t>
            </w:r>
          </w:p>
        </w:tc>
      </w:tr>
      <w:tr>
        <w:tc>
          <w:tcPr>
            <w:tcW w:type="dxa" w:w="432"/>
          </w:tcPr>
          <w:p>
            <w:r/>
            <w:r>
              <w:t>7</w:t>
            </w:r>
          </w:p>
        </w:tc>
        <w:tc>
          <w:tcPr>
            <w:tcW w:type="dxa" w:w="1728"/>
          </w:tcPr>
          <w:p>
            <w:r/>
            <w:r>
              <w:t>Snapshot rights</w:t>
            </w:r>
          </w:p>
        </w:tc>
        <w:tc>
          <w:tcPr>
            <w:tcW w:type="dxa" w:w="2736"/>
          </w:tcPr>
          <w:p>
            <w:r/>
            <w:r>
              <w:t>Permission to create EBS snapshots and AMIs</w:t>
            </w:r>
          </w:p>
        </w:tc>
        <w:tc>
          <w:tcPr>
            <w:tcW w:type="dxa" w:w="936"/>
          </w:tcPr>
          <w:p>
            <w:r/>
            <w:r>
              <w:t>SHOULD</w:t>
            </w:r>
          </w:p>
        </w:tc>
        <w:tc>
          <w:tcPr>
            <w:tcW w:type="dxa" w:w="3672"/>
          </w:tcPr>
          <w:p>
            <w:r/>
            <w:r>
              <w:t>Makes the environment reproducible and provides a rollback point before risky changes.</w:t>
            </w:r>
          </w:p>
        </w:tc>
      </w:tr>
      <w:tr>
        <w:tc>
          <w:tcPr>
            <w:tcW w:type="dxa" w:w="432"/>
          </w:tcPr>
          <w:p>
            <w:r/>
            <w:r>
              <w:t>8</w:t>
            </w:r>
          </w:p>
        </w:tc>
        <w:tc>
          <w:tcPr>
            <w:tcW w:type="dxa" w:w="1728"/>
          </w:tcPr>
          <w:p>
            <w:r/>
            <w:r>
              <w:t>Inbound access</w:t>
            </w:r>
          </w:p>
        </w:tc>
        <w:tc>
          <w:tcPr>
            <w:tcW w:type="dxa" w:w="2736"/>
          </w:tcPr>
          <w:p>
            <w:r/>
            <w:r>
              <w:t>Security group permitting HTTP access on selected ports from approved internal BU subnets only. No public IP, no inbound internet.</w:t>
            </w:r>
          </w:p>
        </w:tc>
        <w:tc>
          <w:tcPr>
            <w:tcW w:type="dxa" w:w="936"/>
          </w:tcPr>
          <w:p>
            <w:r/>
            <w:r>
              <w:t>MUST</w:t>
            </w:r>
          </w:p>
        </w:tc>
        <w:tc>
          <w:tcPr>
            <w:tcW w:type="dxa" w:w="3672"/>
          </w:tcPr>
          <w:p>
            <w:r/>
            <w:r>
              <w:t>Allows stakeholders to review the tools without exposing anything to the internet.</w:t>
            </w:r>
          </w:p>
        </w:tc>
      </w:tr>
      <w:tr>
        <w:tc>
          <w:tcPr>
            <w:tcW w:type="dxa" w:w="432"/>
          </w:tcPr>
          <w:p>
            <w:r/>
            <w:r>
              <w:t>9</w:t>
            </w:r>
          </w:p>
        </w:tc>
        <w:tc>
          <w:tcPr>
            <w:tcW w:type="dxa" w:w="1728"/>
          </w:tcPr>
          <w:p>
            <w:r/>
            <w:r>
              <w:t>Database connectivity</w:t>
            </w:r>
          </w:p>
        </w:tc>
        <w:tc>
          <w:tcPr>
            <w:tcW w:type="dxa" w:w="2736"/>
          </w:tcPr>
          <w:p>
            <w:r/>
            <w:r>
              <w:t>Network route and read-only credentials to the OnBase and Jenzabar databases (non-production copies preferred)</w:t>
            </w:r>
          </w:p>
        </w:tc>
        <w:tc>
          <w:tcPr>
            <w:tcW w:type="dxa" w:w="936"/>
          </w:tcPr>
          <w:p>
            <w:r/>
            <w:r>
              <w:t>MUST</w:t>
            </w:r>
          </w:p>
        </w:tc>
        <w:tc>
          <w:tcPr>
            <w:tcW w:type="dxa" w:w="3672"/>
          </w:tcPr>
          <w:p>
            <w:r/>
            <w:r>
              <w:t>Without this the tools have nothing to analyse.</w:t>
            </w:r>
          </w:p>
        </w:tc>
      </w:tr>
      <w:tr>
        <w:tc>
          <w:tcPr>
            <w:tcW w:type="dxa" w:w="432"/>
          </w:tcPr>
          <w:p>
            <w:r/>
            <w:r>
              <w:t>10</w:t>
            </w:r>
          </w:p>
        </w:tc>
        <w:tc>
          <w:tcPr>
            <w:tcW w:type="dxa" w:w="1728"/>
          </w:tcPr>
          <w:p>
            <w:r/>
            <w:r>
              <w:t>Outbound internet</w:t>
            </w:r>
          </w:p>
        </w:tc>
        <w:tc>
          <w:tcPr>
            <w:tcW w:type="dxa" w:w="2736"/>
          </w:tcPr>
          <w:p>
            <w:r/>
            <w:r>
              <w:t>Access to package repositories and approved AI API endpoints, via BU's proxy</w:t>
            </w:r>
          </w:p>
        </w:tc>
        <w:tc>
          <w:tcPr>
            <w:tcW w:type="dxa" w:w="936"/>
          </w:tcPr>
          <w:p>
            <w:r/>
            <w:r>
              <w:t>MUST</w:t>
            </w:r>
          </w:p>
        </w:tc>
        <w:tc>
          <w:tcPr>
            <w:tcW w:type="dxa" w:w="3672"/>
          </w:tcPr>
          <w:p>
            <w:r/>
            <w:r>
              <w:t>Required to install dependencies. See the TLS-inspection risk in Section 11.</w:t>
            </w:r>
          </w:p>
        </w:tc>
      </w:tr>
      <w:tr>
        <w:tc>
          <w:tcPr>
            <w:tcW w:type="dxa" w:w="432"/>
          </w:tcPr>
          <w:p>
            <w:r/>
            <w:r>
              <w:t>11</w:t>
            </w:r>
          </w:p>
        </w:tc>
        <w:tc>
          <w:tcPr>
            <w:tcW w:type="dxa" w:w="1728"/>
          </w:tcPr>
          <w:p>
            <w:r/>
            <w:r>
              <w:t>IAM instance profile</w:t>
            </w:r>
          </w:p>
        </w:tc>
        <w:tc>
          <w:tcPr>
            <w:tcW w:type="dxa" w:w="2736"/>
          </w:tcPr>
          <w:p>
            <w:r/>
            <w:r>
              <w:t>Role-based access rather than long-lived access keys</w:t>
            </w:r>
          </w:p>
        </w:tc>
        <w:tc>
          <w:tcPr>
            <w:tcW w:type="dxa" w:w="936"/>
          </w:tcPr>
          <w:p>
            <w:r/>
            <w:r>
              <w:t>SHOULD</w:t>
            </w:r>
          </w:p>
        </w:tc>
        <w:tc>
          <w:tcPr>
            <w:tcW w:type="dxa" w:w="3672"/>
          </w:tcPr>
          <w:p>
            <w:r/>
            <w:r>
              <w:t>Avoids static credentials on disk. Standard practice and simplifies later ECR and S3 access.</w:t>
            </w:r>
          </w:p>
        </w:tc>
      </w:tr>
      <w:tr>
        <w:tc>
          <w:tcPr>
            <w:tcW w:type="dxa" w:w="432"/>
          </w:tcPr>
          <w:p>
            <w:r/>
            <w:r>
              <w:t>12</w:t>
            </w:r>
          </w:p>
        </w:tc>
        <w:tc>
          <w:tcPr>
            <w:tcW w:type="dxa" w:w="1728"/>
          </w:tcPr>
          <w:p>
            <w:r/>
            <w:r>
              <w:t>Container registry access</w:t>
            </w:r>
          </w:p>
        </w:tc>
        <w:tc>
          <w:tcPr>
            <w:tcW w:type="dxa" w:w="2736"/>
          </w:tcPr>
          <w:p>
            <w:r/>
            <w:r>
              <w:t>Permission to push and pull images in a BU ECR repository</w:t>
            </w:r>
          </w:p>
        </w:tc>
        <w:tc>
          <w:tcPr>
            <w:tcW w:type="dxa" w:w="936"/>
          </w:tcPr>
          <w:p>
            <w:r/>
            <w:r>
              <w:t>FUTURE</w:t>
            </w:r>
          </w:p>
        </w:tc>
        <w:tc>
          <w:tcPr>
            <w:tcW w:type="dxa" w:w="3672"/>
          </w:tcPr>
          <w:p>
            <w:r/>
            <w:r>
              <w:t>Needed from Phase 2 onward. Costs nothing until used.</w:t>
            </w:r>
          </w:p>
        </w:tc>
      </w:tr>
      <w:tr>
        <w:tc>
          <w:tcPr>
            <w:tcW w:type="dxa" w:w="432"/>
          </w:tcPr>
          <w:p>
            <w:r/>
            <w:r>
              <w:t>13</w:t>
            </w:r>
          </w:p>
        </w:tc>
        <w:tc>
          <w:tcPr>
            <w:tcW w:type="dxa" w:w="1728"/>
          </w:tcPr>
          <w:p>
            <w:r/>
            <w:r>
              <w:t>Backup</w:t>
            </w:r>
          </w:p>
        </w:tc>
        <w:tc>
          <w:tcPr>
            <w:tcW w:type="dxa" w:w="2736"/>
          </w:tcPr>
          <w:p>
            <w:r/>
            <w:r>
              <w:t>Automated daily snapshot with a short retention window</w:t>
            </w:r>
          </w:p>
        </w:tc>
        <w:tc>
          <w:tcPr>
            <w:tcW w:type="dxa" w:w="936"/>
          </w:tcPr>
          <w:p>
            <w:r/>
            <w:r>
              <w:t>SHOULD</w:t>
            </w:r>
          </w:p>
        </w:tc>
        <w:tc>
          <w:tcPr>
            <w:tcW w:type="dxa" w:w="3672"/>
          </w:tcPr>
          <w:p>
            <w:r/>
            <w:r>
              <w:t>Development work still represents real effort.</w:t>
            </w:r>
          </w:p>
        </w:tc>
      </w:tr>
      <w:tr>
        <w:tc>
          <w:tcPr>
            <w:tcW w:type="dxa" w:w="432"/>
          </w:tcPr>
          <w:p>
            <w:r/>
            <w:r>
              <w:t>14</w:t>
            </w:r>
          </w:p>
        </w:tc>
        <w:tc>
          <w:tcPr>
            <w:tcW w:type="dxa" w:w="1728"/>
          </w:tcPr>
          <w:p>
            <w:r/>
            <w:r>
              <w:t>Tagging</w:t>
            </w:r>
          </w:p>
        </w:tc>
        <w:tc>
          <w:tcPr>
            <w:tcW w:type="dxa" w:w="2736"/>
          </w:tcPr>
          <w:p>
            <w:r/>
            <w:r>
              <w:t>Owner, purpose, cost centre and review date tags</w:t>
            </w:r>
          </w:p>
        </w:tc>
        <w:tc>
          <w:tcPr>
            <w:tcW w:type="dxa" w:w="936"/>
          </w:tcPr>
          <w:p>
            <w:r/>
            <w:r>
              <w:t>MUST</w:t>
            </w:r>
          </w:p>
        </w:tc>
        <w:tc>
          <w:tcPr>
            <w:tcW w:type="dxa" w:w="3672"/>
          </w:tcPr>
          <w:p>
            <w:r/>
            <w:r>
              <w:t>Ensures the instance is attributable and does not become an orphan.</w:t>
            </w:r>
          </w:p>
        </w:tc>
      </w:tr>
    </w:tbl>
    <w:p/>
    <w:p>
      <w:pPr>
        <w:pStyle w:val="Heading1"/>
      </w:pPr>
      <w:r>
        <w:t>7. Future-proofing: Docker, Kubernetes and beyond</w:t>
      </w:r>
    </w:p>
    <w:p>
      <w:r>
        <w:rPr>
          <w:b w:val="0"/>
          <w:i w:val="0"/>
        </w:rPr>
        <w:t>The container roadmap is not speculative. BU's own platform direction favours open-standard, containerised, orchestrated services, and one of the tools in scope is already containerised. The environment should therefore be chosen so that later phases require no new procurement.</w:t>
      </w:r>
    </w:p>
    <w:p>
      <w:pPr>
        <w:pStyle w:val="Heading2"/>
      </w:pPr>
      <w:r>
        <w:t>7.1 The instance family is a one-way door</w:t>
      </w:r>
    </w:p>
    <w:p>
      <w:r>
        <w:rPr>
          <w:b w:val="0"/>
          <w:i w:val="0"/>
        </w:rPr>
        <w:t>Until early 2026, AWS offered nested virtualization only on bare-metal EC2 instances. In February 2026 AWS extended it to virtual instances, but only on specific families: C8i, M8i and R8i. Older families such as m6i and m7i do not have it and cannot gain it.</w:t>
      </w:r>
    </w:p>
    <w:p>
      <w:r>
        <w:rPr>
          <w:b/>
          <w:color w:val="8B2500"/>
        </w:rPr>
        <w:t>Practical consequence: if this request is fulfilled with an m6i or m7i instance, Windows containers, WSL2 and Docker Desktop are permanently unavailable on that instance. Specifying m8i now costs approximately the same and keeps every option open.</w:t>
      </w:r>
    </w:p>
    <w:p>
      <w:r>
        <w:rPr>
          <w:b w:val="0"/>
          <w:i w:val="0"/>
        </w:rPr>
        <w:t>If BU standardises on an older family and cannot supply m8i, the request can still succeed by choosing Linux as the operating system, because Linux containers run natively and require no nested virtualization. That fallback should be agreed explicitly rather than discovered later.</w:t>
      </w:r>
    </w:p>
    <w:p>
      <w:pPr>
        <w:pStyle w:val="Heading2"/>
      </w:pPr>
      <w:r>
        <w:t>7.2 Phased roadmap and what each phase requires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1440"/>
          </w:tcPr>
          <w:p>
            <w:r/>
            <w:r>
              <w:rPr>
                <w:b/>
              </w:rPr>
              <w:t>Phase</w:t>
            </w:r>
          </w:p>
        </w:tc>
        <w:tc>
          <w:tcPr>
            <w:tcW w:type="dxa" w:w="3456"/>
          </w:tcPr>
          <w:p>
            <w:r/>
            <w:r>
              <w:rPr>
                <w:b/>
              </w:rPr>
              <w:t>What happens</w:t>
            </w:r>
          </w:p>
        </w:tc>
        <w:tc>
          <w:tcPr>
            <w:tcW w:type="dxa" w:w="3168"/>
          </w:tcPr>
          <w:p>
            <w:r/>
            <w:r>
              <w:rPr>
                <w:b/>
              </w:rPr>
              <w:t>What the environment must provide</w:t>
            </w:r>
          </w:p>
        </w:tc>
        <w:tc>
          <w:tcPr>
            <w:tcW w:type="dxa" w:w="1440"/>
          </w:tcPr>
          <w:p>
            <w:r/>
            <w:r>
              <w:rPr>
                <w:b/>
              </w:rPr>
              <w:t>Already covered?</w:t>
            </w:r>
          </w:p>
        </w:tc>
      </w:tr>
      <w:tr>
        <w:tc>
          <w:tcPr>
            <w:tcW w:type="dxa" w:w="1440"/>
          </w:tcPr>
          <w:p>
            <w:r/>
            <w:r>
              <w:t>0 - Now</w:t>
            </w:r>
          </w:p>
        </w:tc>
        <w:tc>
          <w:tcPr>
            <w:tcW w:type="dxa" w:w="3456"/>
          </w:tcPr>
          <w:p>
            <w:r/>
            <w:r>
              <w:t>Tools run directly on the instance as Python services, reviewed over the internal network.</w:t>
            </w:r>
          </w:p>
        </w:tc>
        <w:tc>
          <w:tcPr>
            <w:tcW w:type="dxa" w:w="3168"/>
          </w:tcPr>
          <w:p>
            <w:r/>
            <w:r>
              <w:t>Compute, storage, database routes, internal HTTP access.</w:t>
            </w:r>
          </w:p>
        </w:tc>
        <w:tc>
          <w:tcPr>
            <w:tcW w:type="dxa" w:w="1440"/>
          </w:tcPr>
          <w:p>
            <w:r/>
            <w:r>
              <w:t>Yes, items 1-10</w:t>
            </w:r>
          </w:p>
        </w:tc>
      </w:tr>
      <w:tr>
        <w:tc>
          <w:tcPr>
            <w:tcW w:type="dxa" w:w="1440"/>
          </w:tcPr>
          <w:p>
            <w:r/>
            <w:r>
              <w:t>1 - Containerise</w:t>
            </w:r>
          </w:p>
        </w:tc>
        <w:tc>
          <w:tcPr>
            <w:tcW w:type="dxa" w:w="3456"/>
          </w:tcPr>
          <w:p>
            <w:r/>
            <w:r>
              <w:t>Each tool is packaged as a container image and run locally with Docker Compose.</w:t>
            </w:r>
          </w:p>
        </w:tc>
        <w:tc>
          <w:tcPr>
            <w:tcW w:type="dxa" w:w="3168"/>
          </w:tcPr>
          <w:p>
            <w:r/>
            <w:r>
              <w:t>A local container engine. Requires m8i or a Linux OS.</w:t>
            </w:r>
          </w:p>
        </w:tc>
        <w:tc>
          <w:tcPr>
            <w:tcW w:type="dxa" w:w="1440"/>
          </w:tcPr>
          <w:p>
            <w:r/>
            <w:r>
              <w:t>Yes, items 1-2</w:t>
            </w:r>
          </w:p>
        </w:tc>
      </w:tr>
      <w:tr>
        <w:tc>
          <w:tcPr>
            <w:tcW w:type="dxa" w:w="1440"/>
          </w:tcPr>
          <w:p>
            <w:r/>
            <w:r>
              <w:t>2 - Registry</w:t>
            </w:r>
          </w:p>
        </w:tc>
        <w:tc>
          <w:tcPr>
            <w:tcW w:type="dxa" w:w="3456"/>
          </w:tcPr>
          <w:p>
            <w:r/>
            <w:r>
              <w:t>Images are versioned and pushed to a BU container registry.</w:t>
            </w:r>
          </w:p>
        </w:tc>
        <w:tc>
          <w:tcPr>
            <w:tcW w:type="dxa" w:w="3168"/>
          </w:tcPr>
          <w:p>
            <w:r/>
            <w:r>
              <w:t>ECR repository plus an IAM role permitting push and pull.</w:t>
            </w:r>
          </w:p>
        </w:tc>
        <w:tc>
          <w:tcPr>
            <w:tcW w:type="dxa" w:w="1440"/>
          </w:tcPr>
          <w:p>
            <w:r/>
            <w:r>
              <w:t>Yes, items 11-12</w:t>
            </w:r>
          </w:p>
        </w:tc>
      </w:tr>
      <w:tr>
        <w:tc>
          <w:tcPr>
            <w:tcW w:type="dxa" w:w="1440"/>
          </w:tcPr>
          <w:p>
            <w:r/>
            <w:r>
              <w:t>3 - Local orchestration</w:t>
            </w:r>
          </w:p>
        </w:tc>
        <w:tc>
          <w:tcPr>
            <w:tcW w:type="dxa" w:w="3456"/>
          </w:tcPr>
          <w:p>
            <w:r/>
            <w:r>
              <w:t>Multi-service behaviour is validated with a lightweight Kubernetes distribution such as k3s or kind on the instance.</w:t>
            </w:r>
          </w:p>
        </w:tc>
        <w:tc>
          <w:tcPr>
            <w:tcW w:type="dxa" w:w="3168"/>
          </w:tcPr>
          <w:p>
            <w:r/>
            <w:r>
              <w:t>Slightly more memory. Move to m8i.2xlarge if needed.</w:t>
            </w:r>
          </w:p>
        </w:tc>
        <w:tc>
          <w:tcPr>
            <w:tcW w:type="dxa" w:w="1440"/>
          </w:tcPr>
          <w:p>
            <w:r/>
            <w:r>
              <w:t>Resize path exists</w:t>
            </w:r>
          </w:p>
        </w:tc>
      </w:tr>
      <w:tr>
        <w:tc>
          <w:tcPr>
            <w:tcW w:type="dxa" w:w="1440"/>
          </w:tcPr>
          <w:p>
            <w:r/>
            <w:r>
              <w:t>4 - Managed orchestration</w:t>
            </w:r>
          </w:p>
        </w:tc>
        <w:tc>
          <w:tcPr>
            <w:tcW w:type="dxa" w:w="3456"/>
          </w:tcPr>
          <w:p>
            <w:r/>
            <w:r>
              <w:t>Workloads deploy to BU's managed Kubernetes (EKS). The instance becomes the build and control host.</w:t>
            </w:r>
          </w:p>
        </w:tc>
        <w:tc>
          <w:tcPr>
            <w:tcW w:type="dxa" w:w="3168"/>
          </w:tcPr>
          <w:p>
            <w:r/>
            <w:r>
              <w:t>Cluster access credentials. No change to the instance itself.</w:t>
            </w:r>
          </w:p>
        </w:tc>
        <w:tc>
          <w:tcPr>
            <w:tcW w:type="dxa" w:w="1440"/>
          </w:tcPr>
          <w:p>
            <w:r/>
            <w:r>
              <w:t>No new hardware needed</w:t>
            </w:r>
          </w:p>
        </w:tc>
      </w:tr>
    </w:tbl>
    <w:p/>
    <w:p>
      <w:r>
        <w:rPr>
          <w:b w:val="0"/>
          <w:i w:val="0"/>
        </w:rPr>
        <w:t>The important property of this roadmap is that no phase requires a different machine. The same instance carries the work from direct execution to managed orchestration.</w:t>
      </w:r>
    </w:p>
    <w:p>
      <w:pPr>
        <w:pStyle w:val="Heading2"/>
      </w:pPr>
      <w:r>
        <w:t>7.3 Design choices that keep options open</w:t>
      </w:r>
    </w:p>
    <w:p>
      <w:pPr>
        <w:pStyle w:val="ListBullet"/>
      </w:pPr>
      <w:r>
        <w:t>Data on a separate volume from the operating system, so the OS is disposable.</w:t>
      </w:r>
    </w:p>
    <w:p>
      <w:pPr>
        <w:pStyle w:val="ListBullet"/>
      </w:pPr>
      <w:r>
        <w:t>Configuration held in files and environment variables, never hard-coded, so the same artefact runs on a host, in a container and in a pod without modification.</w:t>
      </w:r>
    </w:p>
    <w:p>
      <w:pPr>
        <w:pStyle w:val="ListBullet"/>
      </w:pPr>
      <w:r>
        <w:t>Services listening on configurable ports and binding to an address supplied by configuration, which is a prerequisite for container networking.</w:t>
      </w:r>
    </w:p>
    <w:p>
      <w:pPr>
        <w:pStyle w:val="ListBullet"/>
      </w:pPr>
      <w:r>
        <w:t>No dependency on machine-specific service managers in the application layer, so the process model can move to a container runtime unchanged.</w:t>
      </w:r>
    </w:p>
    <w:p>
      <w:pPr>
        <w:pStyle w:val="ListBullet"/>
      </w:pPr>
      <w:r>
        <w:t>Credentials supplied at runtime rather than baked into images, which is required before any image can be stored in a shared registry.</w:t>
      </w:r>
    </w:p>
    <w:p>
      <w:pPr>
        <w:pStyle w:val="Heading2"/>
      </w:pPr>
      <w:r>
        <w:t>7.4 A licensing point worth settling early</w:t>
      </w:r>
    </w:p>
    <w:p>
      <w:r>
        <w:rPr>
          <w:b w:val="0"/>
          <w:i w:val="0"/>
        </w:rPr>
        <w:t>Docker Desktop requires a paid subscription for organisations above a size threshold that BU clearly exceeds. This is a common and avoidable procurement surprise. The recommendation is to use the Docker engine directly, or an equivalent such as Podman, which carries no licence obligation. No Docker Desktop licence is being requested.</w:t>
      </w:r>
    </w:p>
    <w:p>
      <w:pPr>
        <w:pStyle w:val="Heading1"/>
      </w:pPr>
      <w:r>
        <w:t>8. Network and data access requirements</w:t>
      </w:r>
    </w:p>
    <w:tbl>
      <w:tblPr>
        <w:tblStyle w:val="LightGrid-Accent1"/>
        <w:tblW w:type="auto" w:w="0"/>
        <w:jc w:val="center"/>
        <w:tblLook w:firstColumn="1" w:firstRow="1" w:lastColumn="0" w:lastRow="0" w:noHBand="0" w:noVBand="1" w:val="04A0"/>
      </w:tblPr>
      <w:tblGrid>
        <w:gridCol w:w="3264"/>
        <w:gridCol w:w="3264"/>
        <w:gridCol w:w="3264"/>
      </w:tblGrid>
      <w:tr>
        <w:tc>
          <w:tcPr>
            <w:tcW w:type="dxa" w:w="1296"/>
          </w:tcPr>
          <w:p>
            <w:r/>
            <w:r>
              <w:rPr>
                <w:b/>
              </w:rPr>
              <w:t>Direction</w:t>
            </w:r>
          </w:p>
        </w:tc>
        <w:tc>
          <w:tcPr>
            <w:tcW w:type="dxa" w:w="4752"/>
          </w:tcPr>
          <w:p>
            <w:r/>
            <w:r>
              <w:rPr>
                <w:b/>
              </w:rPr>
              <w:t>Requirement</w:t>
            </w:r>
          </w:p>
        </w:tc>
        <w:tc>
          <w:tcPr>
            <w:tcW w:type="dxa" w:w="3456"/>
          </w:tcPr>
          <w:p>
            <w:r/>
            <w:r>
              <w:rPr>
                <w:b/>
              </w:rPr>
              <w:t>Justification</w:t>
            </w:r>
          </w:p>
        </w:tc>
      </w:tr>
      <w:tr>
        <w:tc>
          <w:tcPr>
            <w:tcW w:type="dxa" w:w="1296"/>
          </w:tcPr>
          <w:p>
            <w:r/>
            <w:r>
              <w:t>Inbound</w:t>
            </w:r>
          </w:p>
        </w:tc>
        <w:tc>
          <w:tcPr>
            <w:tcW w:type="dxa" w:w="4752"/>
          </w:tcPr>
          <w:p>
            <w:r/>
            <w:r>
              <w:t>HTTP from approved internal BU subnets to a small set of application ports. No public IP address. No inbound access from the internet.</w:t>
            </w:r>
          </w:p>
        </w:tc>
        <w:tc>
          <w:tcPr>
            <w:tcW w:type="dxa" w:w="3456"/>
          </w:tcPr>
          <w:p>
            <w:r/>
            <w:r>
              <w:t>Stakeholder review without external exposure.</w:t>
            </w:r>
          </w:p>
        </w:tc>
      </w:tr>
      <w:tr>
        <w:tc>
          <w:tcPr>
            <w:tcW w:type="dxa" w:w="1296"/>
          </w:tcPr>
          <w:p>
            <w:r/>
            <w:r>
              <w:t>Inbound</w:t>
            </w:r>
          </w:p>
        </w:tc>
        <w:tc>
          <w:tcPr>
            <w:tcW w:type="dxa" w:w="4752"/>
          </w:tcPr>
          <w:p>
            <w:r/>
            <w:r>
              <w:t>RDP or SSH from BU's management network or VPN only.</w:t>
            </w:r>
          </w:p>
        </w:tc>
        <w:tc>
          <w:tcPr>
            <w:tcW w:type="dxa" w:w="3456"/>
          </w:tcPr>
          <w:p>
            <w:r/>
            <w:r>
              <w:t>Administrative access to the instance.</w:t>
            </w:r>
          </w:p>
        </w:tc>
      </w:tr>
      <w:tr>
        <w:tc>
          <w:tcPr>
            <w:tcW w:type="dxa" w:w="1296"/>
          </w:tcPr>
          <w:p>
            <w:r/>
            <w:r>
              <w:t>Outbound</w:t>
            </w:r>
          </w:p>
        </w:tc>
        <w:tc>
          <w:tcPr>
            <w:tcW w:type="dxa" w:w="4752"/>
          </w:tcPr>
          <w:p>
            <w:r/>
            <w:r>
              <w:t>Read-only connectivity to the OnBase and Jenzabar database hosts on their database ports.</w:t>
            </w:r>
          </w:p>
        </w:tc>
        <w:tc>
          <w:tcPr>
            <w:tcW w:type="dxa" w:w="3456"/>
          </w:tcPr>
          <w:p>
            <w:r/>
            <w:r>
              <w:t>The core purpose of the environment.</w:t>
            </w:r>
          </w:p>
        </w:tc>
      </w:tr>
      <w:tr>
        <w:tc>
          <w:tcPr>
            <w:tcW w:type="dxa" w:w="1296"/>
          </w:tcPr>
          <w:p>
            <w:r/>
            <w:r>
              <w:t>Outbound</w:t>
            </w:r>
          </w:p>
        </w:tc>
        <w:tc>
          <w:tcPr>
            <w:tcW w:type="dxa" w:w="4752"/>
          </w:tcPr>
          <w:p>
            <w:r/>
            <w:r>
              <w:t>Package repositories (PyPI, npm, operating-system updates) and source control.</w:t>
            </w:r>
          </w:p>
        </w:tc>
        <w:tc>
          <w:tcPr>
            <w:tcW w:type="dxa" w:w="3456"/>
          </w:tcPr>
          <w:p>
            <w:r/>
            <w:r>
              <w:t>Installing and updating dependencies.</w:t>
            </w:r>
          </w:p>
        </w:tc>
      </w:tr>
      <w:tr>
        <w:tc>
          <w:tcPr>
            <w:tcW w:type="dxa" w:w="1296"/>
          </w:tcPr>
          <w:p>
            <w:r/>
            <w:r>
              <w:t>Outbound</w:t>
            </w:r>
          </w:p>
        </w:tc>
        <w:tc>
          <w:tcPr>
            <w:tcW w:type="dxa" w:w="4752"/>
          </w:tcPr>
          <w:p>
            <w:r/>
            <w:r>
              <w:t>Approved AI service endpoints, if AI-assisted features are in scope.</w:t>
            </w:r>
          </w:p>
        </w:tc>
        <w:tc>
          <w:tcPr>
            <w:tcW w:type="dxa" w:w="3456"/>
          </w:tcPr>
          <w:p>
            <w:r/>
            <w:r>
              <w:t>Only metadata and schema structure would be sent, never row data, subject to review.</w:t>
            </w:r>
          </w:p>
        </w:tc>
      </w:tr>
    </w:tbl>
    <w:p/>
    <w:p>
      <w:r>
        <w:rPr>
          <w:b w:val="0"/>
          <w:i w:val="0"/>
        </w:rPr>
        <w:t>Non-production database copies are preferred over production. If only production is available, read-only credentials scoped to configuration tables are sufficient for most of the work.</w:t>
      </w:r>
    </w:p>
    <w:p>
      <w:pPr>
        <w:pStyle w:val="Heading1"/>
      </w:pPr>
      <w:r>
        <w:t>9. Security and governance posture</w:t>
      </w:r>
    </w:p>
    <w:p>
      <w:r>
        <w:rPr>
          <w:b w:val="0"/>
          <w:i w:val="0"/>
        </w:rPr>
        <w:t>The following are commitments, offered up front rather than requested:</w:t>
      </w:r>
    </w:p>
    <w:tbl>
      <w:tblPr>
        <w:tblStyle w:val="LightGrid-Accent1"/>
        <w:tblW w:type="auto" w:w="0"/>
        <w:jc w:val="center"/>
        <w:tblLook w:firstColumn="1" w:firstRow="1" w:lastColumn="0" w:lastRow="0" w:noHBand="0" w:noVBand="1" w:val="04A0"/>
      </w:tblPr>
      <w:tblGrid>
        <w:gridCol w:w="4896"/>
        <w:gridCol w:w="4896"/>
      </w:tblGrid>
      <w:tr>
        <w:tc>
          <w:tcPr>
            <w:tcW w:type="dxa" w:w="2016"/>
          </w:tcPr>
          <w:p>
            <w:r/>
            <w:r>
              <w:rPr>
                <w:b/>
              </w:rPr>
              <w:t>Area</w:t>
            </w:r>
          </w:p>
        </w:tc>
        <w:tc>
          <w:tcPr>
            <w:tcW w:type="dxa" w:w="7488"/>
          </w:tcPr>
          <w:p>
            <w:r/>
            <w:r>
              <w:rPr>
                <w:b/>
              </w:rPr>
              <w:t>Commitment</w:t>
            </w:r>
          </w:p>
        </w:tc>
      </w:tr>
      <w:tr>
        <w:tc>
          <w:tcPr>
            <w:tcW w:type="dxa" w:w="2016"/>
          </w:tcPr>
          <w:p>
            <w:r/>
            <w:r>
              <w:t>Data residency</w:t>
            </w:r>
          </w:p>
        </w:tc>
        <w:tc>
          <w:tcPr>
            <w:tcW w:type="dxa" w:w="7488"/>
          </w:tcPr>
          <w:p>
            <w:r/>
            <w:r>
              <w:t>Institutional data is read and processed inside BU's VPC. No institutional row data is copied to personal devices or to services outside BU.</w:t>
            </w:r>
          </w:p>
        </w:tc>
      </w:tr>
      <w:tr>
        <w:tc>
          <w:tcPr>
            <w:tcW w:type="dxa" w:w="2016"/>
          </w:tcPr>
          <w:p>
            <w:r/>
            <w:r>
              <w:t>Least privilege</w:t>
            </w:r>
          </w:p>
        </w:tc>
        <w:tc>
          <w:tcPr>
            <w:tcW w:type="dxa" w:w="7488"/>
          </w:tcPr>
          <w:p>
            <w:r/>
            <w:r>
              <w:t>Database credentials are read-only and scoped to the tables required. Administrative rights are limited to this one instance.</w:t>
            </w:r>
          </w:p>
        </w:tc>
      </w:tr>
      <w:tr>
        <w:tc>
          <w:tcPr>
            <w:tcW w:type="dxa" w:w="2016"/>
          </w:tcPr>
          <w:p>
            <w:r/>
            <w:r>
              <w:t>Encryption</w:t>
            </w:r>
          </w:p>
        </w:tc>
        <w:tc>
          <w:tcPr>
            <w:tcW w:type="dxa" w:w="7488"/>
          </w:tcPr>
          <w:p>
            <w:r/>
            <w:r>
              <w:t>EBS volumes encrypted at rest. All administrative access over encrypted channels.</w:t>
            </w:r>
          </w:p>
        </w:tc>
      </w:tr>
      <w:tr>
        <w:tc>
          <w:tcPr>
            <w:tcW w:type="dxa" w:w="2016"/>
          </w:tcPr>
          <w:p>
            <w:r/>
            <w:r>
              <w:t>No public exposure</w:t>
            </w:r>
          </w:p>
        </w:tc>
        <w:tc>
          <w:tcPr>
            <w:tcW w:type="dxa" w:w="7488"/>
          </w:tcPr>
          <w:p>
            <w:r/>
            <w:r>
              <w:t>No public IP address, no internet-facing listener, no tunnelling service on this instance.</w:t>
            </w:r>
          </w:p>
        </w:tc>
      </w:tr>
      <w:tr>
        <w:tc>
          <w:tcPr>
            <w:tcW w:type="dxa" w:w="2016"/>
          </w:tcPr>
          <w:p>
            <w:r/>
            <w:r>
              <w:t>Source control hygiene</w:t>
            </w:r>
          </w:p>
        </w:tc>
        <w:tc>
          <w:tcPr>
            <w:tcW w:type="dxa" w:w="7488"/>
          </w:tcPr>
          <w:p>
            <w:r/>
            <w:r>
              <w:t>Repositories are private. Credentials are never committed. Institutional data and configuration exports are excluded from version control.</w:t>
            </w:r>
          </w:p>
        </w:tc>
      </w:tr>
      <w:tr>
        <w:tc>
          <w:tcPr>
            <w:tcW w:type="dxa" w:w="2016"/>
          </w:tcPr>
          <w:p>
            <w:r/>
            <w:r>
              <w:t>Secrets handling</w:t>
            </w:r>
          </w:p>
        </w:tc>
        <w:tc>
          <w:tcPr>
            <w:tcW w:type="dxa" w:w="7488"/>
          </w:tcPr>
          <w:p>
            <w:r/>
            <w:r>
              <w:t>Credentials supplied through environment configuration or a secrets service, not embedded in code or images.</w:t>
            </w:r>
          </w:p>
        </w:tc>
      </w:tr>
      <w:tr>
        <w:tc>
          <w:tcPr>
            <w:tcW w:type="dxa" w:w="2016"/>
          </w:tcPr>
          <w:p>
            <w:r/>
            <w:r>
              <w:t>Auditability</w:t>
            </w:r>
          </w:p>
        </w:tc>
        <w:tc>
          <w:tcPr>
            <w:tcW w:type="dxa" w:w="7488"/>
          </w:tcPr>
          <w:p>
            <w:r/>
            <w:r>
              <w:t>Instance activity logged through BU's standard tooling. The environment is tagged and attributable.</w:t>
            </w:r>
          </w:p>
        </w:tc>
      </w:tr>
      <w:tr>
        <w:tc>
          <w:tcPr>
            <w:tcW w:type="dxa" w:w="2016"/>
          </w:tcPr>
          <w:p>
            <w:r/>
            <w:r>
              <w:t>Offboarding</w:t>
            </w:r>
          </w:p>
        </w:tc>
        <w:tc>
          <w:tcPr>
            <w:tcW w:type="dxa" w:w="7488"/>
          </w:tcPr>
          <w:p>
            <w:r/>
            <w:r>
              <w:t>The environment is BU-owned. On conclusion of the work it can be snapshotted and terminated without anything of value being held elsewhere.</w:t>
            </w:r>
          </w:p>
        </w:tc>
      </w:tr>
    </w:tbl>
    <w:p/>
    <w:p>
      <w:pPr>
        <w:pStyle w:val="Heading1"/>
      </w:pPr>
      <w:r>
        <w:t>10. Cost profile and controls</w:t>
      </w:r>
    </w:p>
    <w:p>
      <w:r>
        <w:rPr>
          <w:b w:val="0"/>
          <w:i/>
        </w:rPr>
        <w:t>Figures below are indicative list prices for planning only. They exclude any BU enterprise discount and should be confirmed by the Cloud Engineering team against BU's actual rates and region.</w:t>
      </w:r>
    </w:p>
    <w:tbl>
      <w:tblPr>
        <w:tblStyle w:val="LightGrid-Accent1"/>
        <w:tblW w:type="auto" w:w="0"/>
        <w:jc w:val="center"/>
        <w:tblLook w:firstColumn="1" w:firstRow="1" w:lastColumn="0" w:lastRow="0" w:noHBand="0" w:noVBand="1" w:val="04A0"/>
      </w:tblPr>
      <w:tblGrid>
        <w:gridCol w:w="3264"/>
        <w:gridCol w:w="3264"/>
        <w:gridCol w:w="3264"/>
      </w:tblGrid>
      <w:tr>
        <w:tc>
          <w:tcPr>
            <w:tcW w:type="dxa" w:w="2736"/>
          </w:tcPr>
          <w:p>
            <w:r/>
            <w:r>
              <w:rPr>
                <w:b/>
              </w:rPr>
              <w:t>Component</w:t>
            </w:r>
          </w:p>
        </w:tc>
        <w:tc>
          <w:tcPr>
            <w:tcW w:type="dxa" w:w="4176"/>
          </w:tcPr>
          <w:p>
            <w:r/>
            <w:r>
              <w:rPr>
                <w:b/>
              </w:rPr>
              <w:t>Basis</w:t>
            </w:r>
          </w:p>
        </w:tc>
        <w:tc>
          <w:tcPr>
            <w:tcW w:type="dxa" w:w="2592"/>
          </w:tcPr>
          <w:p>
            <w:r/>
            <w:r>
              <w:rPr>
                <w:b/>
              </w:rPr>
              <w:t>Approximate monthly cost</w:t>
            </w:r>
          </w:p>
        </w:tc>
      </w:tr>
      <w:tr>
        <w:tc>
          <w:tcPr>
            <w:tcW w:type="dxa" w:w="2736"/>
          </w:tcPr>
          <w:p>
            <w:r/>
            <w:r>
              <w:t>Compute, business hours only</w:t>
            </w:r>
          </w:p>
        </w:tc>
        <w:tc>
          <w:tcPr>
            <w:tcW w:type="dxa" w:w="4176"/>
          </w:tcPr>
          <w:p>
            <w:r/>
            <w:r>
              <w:t>m8i.xlarge Windows, roughly 200 hours per month with scheduled stop/start</w:t>
            </w:r>
          </w:p>
        </w:tc>
        <w:tc>
          <w:tcPr>
            <w:tcW w:type="dxa" w:w="2592"/>
          </w:tcPr>
          <w:p>
            <w:r/>
            <w:r>
              <w:t>Approx. USD 80 - 100</w:t>
            </w:r>
          </w:p>
        </w:tc>
      </w:tr>
      <w:tr>
        <w:tc>
          <w:tcPr>
            <w:tcW w:type="dxa" w:w="2736"/>
          </w:tcPr>
          <w:p>
            <w:r/>
            <w:r>
              <w:t>Compute, continuous</w:t>
            </w:r>
          </w:p>
        </w:tc>
        <w:tc>
          <w:tcPr>
            <w:tcW w:type="dxa" w:w="4176"/>
          </w:tcPr>
          <w:p>
            <w:r/>
            <w:r>
              <w:t>Same instance running 24x7</w:t>
            </w:r>
          </w:p>
        </w:tc>
        <w:tc>
          <w:tcPr>
            <w:tcW w:type="dxa" w:w="2592"/>
          </w:tcPr>
          <w:p>
            <w:r/>
            <w:r>
              <w:t>Approx. USD 250 - 300</w:t>
            </w:r>
          </w:p>
        </w:tc>
      </w:tr>
      <w:tr>
        <w:tc>
          <w:tcPr>
            <w:tcW w:type="dxa" w:w="2736"/>
          </w:tcPr>
          <w:p>
            <w:r/>
            <w:r>
              <w:t>Storage</w:t>
            </w:r>
          </w:p>
        </w:tc>
        <w:tc>
          <w:tcPr>
            <w:tcW w:type="dxa" w:w="4176"/>
          </w:tcPr>
          <w:p>
            <w:r/>
            <w:r>
              <w:t>400 GB gp3 total, billed whether running or stopped</w:t>
            </w:r>
          </w:p>
        </w:tc>
        <w:tc>
          <w:tcPr>
            <w:tcW w:type="dxa" w:w="2592"/>
          </w:tcPr>
          <w:p>
            <w:r/>
            <w:r>
              <w:t>Approx. USD 32</w:t>
            </w:r>
          </w:p>
        </w:tc>
      </w:tr>
      <w:tr>
        <w:tc>
          <w:tcPr>
            <w:tcW w:type="dxa" w:w="2736"/>
          </w:tcPr>
          <w:p>
            <w:r/>
            <w:r>
              <w:t>Snapshots</w:t>
            </w:r>
          </w:p>
        </w:tc>
        <w:tc>
          <w:tcPr>
            <w:tcW w:type="dxa" w:w="4176"/>
          </w:tcPr>
          <w:p>
            <w:r/>
            <w:r>
              <w:t>Modest retention</w:t>
            </w:r>
          </w:p>
        </w:tc>
        <w:tc>
          <w:tcPr>
            <w:tcW w:type="dxa" w:w="2592"/>
          </w:tcPr>
          <w:p>
            <w:r/>
            <w:r>
              <w:t>Approx. USD 3 - 8</w:t>
            </w:r>
          </w:p>
        </w:tc>
      </w:tr>
      <w:tr>
        <w:tc>
          <w:tcPr>
            <w:tcW w:type="dxa" w:w="2736"/>
          </w:tcPr>
          <w:p>
            <w:r/>
            <w:r>
              <w:t>Expected total, managed</w:t>
            </w:r>
          </w:p>
        </w:tc>
        <w:tc>
          <w:tcPr>
            <w:tcW w:type="dxa" w:w="4176"/>
          </w:tcPr>
          <w:p>
            <w:r/>
            <w:r>
              <w:t>Business-hours running plus storage</w:t>
            </w:r>
          </w:p>
        </w:tc>
        <w:tc>
          <w:tcPr>
            <w:tcW w:type="dxa" w:w="2592"/>
          </w:tcPr>
          <w:p>
            <w:r/>
            <w:r>
              <w:t>Approx. USD 115 - 140</w:t>
            </w:r>
          </w:p>
        </w:tc>
      </w:tr>
      <w:tr>
        <w:tc>
          <w:tcPr>
            <w:tcW w:type="dxa" w:w="2736"/>
          </w:tcPr>
          <w:p>
            <w:r/>
            <w:r>
              <w:t>Comparison: WorkSpaces</w:t>
            </w:r>
          </w:p>
        </w:tc>
        <w:tc>
          <w:tcPr>
            <w:tcW w:type="dxa" w:w="4176"/>
          </w:tcPr>
          <w:p>
            <w:r/>
            <w:r>
              <w:t>A performance-tier bundle, monthly billing</w:t>
            </w:r>
          </w:p>
        </w:tc>
        <w:tc>
          <w:tcPr>
            <w:tcW w:type="dxa" w:w="2592"/>
          </w:tcPr>
          <w:p>
            <w:r/>
            <w:r>
              <w:t>Approx. USD 60 - 80</w:t>
            </w:r>
          </w:p>
        </w:tc>
      </w:tr>
    </w:tbl>
    <w:p/>
    <w:p>
      <w:r>
        <w:rPr>
          <w:b w:val="0"/>
          <w:i w:val="0"/>
        </w:rPr>
        <w:t>The honest comparison is that a WorkSpaces bundle is cheaper on paper, by roughly USD 40 to 60 per month. That difference buys container capability, the ability to host services for review, snapshot reproducibility, and a path to Kubernetes that does not require new procurement. If the work were only editing code, WorkSpaces would be the better value; it is not.</w:t>
      </w:r>
    </w:p>
    <w:p>
      <w:pPr>
        <w:pStyle w:val="Heading2"/>
      </w:pPr>
      <w:r>
        <w:t>10.1 Cost controls offered</w:t>
      </w:r>
    </w:p>
    <w:p>
      <w:pPr>
        <w:pStyle w:val="ListBullet"/>
      </w:pPr>
      <w:r>
        <w:t>Scheduled stop outside working hours, which is where most of the saving comes from.</w:t>
      </w:r>
    </w:p>
    <w:p>
      <w:pPr>
        <w:pStyle w:val="ListBullet"/>
      </w:pPr>
      <w:r>
        <w:t>Right-sizing review after 60 days, downwards if the instance is underused.</w:t>
      </w:r>
    </w:p>
    <w:p>
      <w:pPr>
        <w:pStyle w:val="ListBullet"/>
      </w:pPr>
      <w:r>
        <w:t>A budget alarm at an agreed threshold, notifying both the requestor and the sponsor.</w:t>
      </w:r>
    </w:p>
    <w:p>
      <w:pPr>
        <w:pStyle w:val="ListBullet"/>
      </w:pPr>
      <w:r>
        <w:t>A review date tag, so the instance is revisited rather than forgotten.</w:t>
      </w:r>
    </w:p>
    <w:p>
      <w:pPr>
        <w:pStyle w:val="ListBullet"/>
      </w:pPr>
      <w:r>
        <w:t>Willingness to accept a smaller instance initially and resize only if measurement justifies it.</w:t>
      </w:r>
    </w:p>
    <w:p>
      <w:pPr>
        <w:pStyle w:val="Heading1"/>
      </w:pPr>
      <w:r>
        <w:t>11. Risks and mitigations</w:t>
      </w:r>
    </w:p>
    <w:tbl>
      <w:tblPr>
        <w:tblStyle w:val="LightGrid-Accent1"/>
        <w:tblW w:type="auto" w:w="0"/>
        <w:jc w:val="center"/>
        <w:tblLook w:firstColumn="1" w:firstRow="1" w:lastColumn="0" w:lastRow="0" w:noHBand="0" w:noVBand="1" w:val="04A0"/>
      </w:tblPr>
      <w:tblGrid>
        <w:gridCol w:w="3264"/>
        <w:gridCol w:w="3264"/>
        <w:gridCol w:w="3264"/>
      </w:tblGrid>
      <w:tr>
        <w:tc>
          <w:tcPr>
            <w:tcW w:type="dxa" w:w="2448"/>
          </w:tcPr>
          <w:p>
            <w:r/>
            <w:r>
              <w:rPr>
                <w:b/>
              </w:rPr>
              <w:t>Risk</w:t>
            </w:r>
          </w:p>
        </w:tc>
        <w:tc>
          <w:tcPr>
            <w:tcW w:type="dxa" w:w="3024"/>
          </w:tcPr>
          <w:p>
            <w:r/>
            <w:r>
              <w:rPr>
                <w:b/>
              </w:rPr>
              <w:t>Impact</w:t>
            </w:r>
          </w:p>
        </w:tc>
        <w:tc>
          <w:tcPr>
            <w:tcW w:type="dxa" w:w="4032"/>
          </w:tcPr>
          <w:p>
            <w:r/>
            <w:r>
              <w:rPr>
                <w:b/>
              </w:rPr>
              <w:t>Mitigation</w:t>
            </w:r>
          </w:p>
        </w:tc>
      </w:tr>
      <w:tr>
        <w:tc>
          <w:tcPr>
            <w:tcW w:type="dxa" w:w="2448"/>
          </w:tcPr>
          <w:p>
            <w:r/>
            <w:r>
              <w:t>An older instance family is allocated (m6i / m7i)</w:t>
            </w:r>
          </w:p>
        </w:tc>
        <w:tc>
          <w:tcPr>
            <w:tcW w:type="dxa" w:w="3024"/>
          </w:tcPr>
          <w:p>
            <w:r/>
            <w:r>
              <w:t>High. Nested virtualization is permanently unavailable, blocking the container roadmap on Windows.</w:t>
            </w:r>
          </w:p>
        </w:tc>
        <w:tc>
          <w:tcPr>
            <w:tcW w:type="dxa" w:w="4032"/>
          </w:tcPr>
          <w:p>
            <w:r/>
            <w:r>
              <w:t>Specify m8i in the request. If unavailable, agree Linux as the operating system instead, where containers need no nesting.</w:t>
            </w:r>
          </w:p>
        </w:tc>
      </w:tr>
      <w:tr>
        <w:tc>
          <w:tcPr>
            <w:tcW w:type="dxa" w:w="2448"/>
          </w:tcPr>
          <w:p>
            <w:r/>
            <w:r>
              <w:t>TLS inspection on the outbound proxy</w:t>
            </w:r>
          </w:p>
        </w:tc>
        <w:tc>
          <w:tcPr>
            <w:tcW w:type="dxa" w:w="3024"/>
          </w:tcPr>
          <w:p>
            <w:r/>
            <w:r>
              <w:t>High at the start. Package installation and API calls fail with certificate errors.</w:t>
            </w:r>
          </w:p>
        </w:tc>
        <w:tc>
          <w:tcPr>
            <w:tcW w:type="dxa" w:w="4032"/>
          </w:tcPr>
          <w:p>
            <w:r/>
            <w:r>
              <w:t>Confirm with the network team before build day and install BU's root certificate into each toolchain's trust store. This is the most common cause of a lost first week.</w:t>
            </w:r>
          </w:p>
        </w:tc>
      </w:tr>
      <w:tr>
        <w:tc>
          <w:tcPr>
            <w:tcW w:type="dxa" w:w="2448"/>
          </w:tcPr>
          <w:p>
            <w:r/>
            <w:r>
              <w:t>Local administrator rights withheld</w:t>
            </w:r>
          </w:p>
        </w:tc>
        <w:tc>
          <w:tcPr>
            <w:tcW w:type="dxa" w:w="3024"/>
          </w:tcPr>
          <w:p>
            <w:r/>
            <w:r>
              <w:t>High. Toolchains cannot be installed and the environment cannot be used.</w:t>
            </w:r>
          </w:p>
        </w:tc>
        <w:tc>
          <w:tcPr>
            <w:tcW w:type="dxa" w:w="4032"/>
          </w:tcPr>
          <w:p>
            <w:r/>
            <w:r>
              <w:t>Agree in writing before provisioning. Scope is one non-production instance.</w:t>
            </w:r>
          </w:p>
        </w:tc>
      </w:tr>
      <w:tr>
        <w:tc>
          <w:tcPr>
            <w:tcW w:type="dxa" w:w="2448"/>
          </w:tcPr>
          <w:p>
            <w:r/>
            <w:r>
              <w:t>Instance left running unnecessarily</w:t>
            </w:r>
          </w:p>
        </w:tc>
        <w:tc>
          <w:tcPr>
            <w:tcW w:type="dxa" w:w="3024"/>
          </w:tcPr>
          <w:p>
            <w:r/>
            <w:r>
              <w:t>Medium. Cost roughly triples.</w:t>
            </w:r>
          </w:p>
        </w:tc>
        <w:tc>
          <w:tcPr>
            <w:tcW w:type="dxa" w:w="4032"/>
          </w:tcPr>
          <w:p>
            <w:r/>
            <w:r>
              <w:t>Scheduled stop/start, budget alarm, 60-day right-sizing review.</w:t>
            </w:r>
          </w:p>
        </w:tc>
      </w:tr>
      <w:tr>
        <w:tc>
          <w:tcPr>
            <w:tcW w:type="dxa" w:w="2448"/>
          </w:tcPr>
          <w:p>
            <w:r/>
            <w:r>
              <w:t>Environment becomes an unmanaged orphan</w:t>
            </w:r>
          </w:p>
        </w:tc>
        <w:tc>
          <w:tcPr>
            <w:tcW w:type="dxa" w:w="3024"/>
          </w:tcPr>
          <w:p>
            <w:r/>
            <w:r>
              <w:t>Medium. Governance and security drift.</w:t>
            </w:r>
          </w:p>
        </w:tc>
        <w:tc>
          <w:tcPr>
            <w:tcW w:type="dxa" w:w="4032"/>
          </w:tcPr>
          <w:p>
            <w:r/>
            <w:r>
              <w:t>Ownership tags, review date, patching through BU's standard tooling.</w:t>
            </w:r>
          </w:p>
        </w:tc>
      </w:tr>
      <w:tr>
        <w:tc>
          <w:tcPr>
            <w:tcW w:type="dxa" w:w="2448"/>
          </w:tcPr>
          <w:p>
            <w:r/>
            <w:r>
              <w:t>Production data used where non-production would do</w:t>
            </w:r>
          </w:p>
        </w:tc>
        <w:tc>
          <w:tcPr>
            <w:tcW w:type="dxa" w:w="3024"/>
          </w:tcPr>
          <w:p>
            <w:r/>
            <w:r>
              <w:t>Medium. Unnecessary exposure.</w:t>
            </w:r>
          </w:p>
        </w:tc>
        <w:tc>
          <w:tcPr>
            <w:tcW w:type="dxa" w:w="4032"/>
          </w:tcPr>
          <w:p>
            <w:r/>
            <w:r>
              <w:t>Request non-production copies first; read-only scoped credentials otherwise.</w:t>
            </w:r>
          </w:p>
        </w:tc>
      </w:tr>
      <w:tr>
        <w:tc>
          <w:tcPr>
            <w:tcW w:type="dxa" w:w="2448"/>
          </w:tcPr>
          <w:p>
            <w:r/>
            <w:r>
              <w:t>Docker Desktop licence assumed</w:t>
            </w:r>
          </w:p>
        </w:tc>
        <w:tc>
          <w:tcPr>
            <w:tcW w:type="dxa" w:w="3024"/>
          </w:tcPr>
          <w:p>
            <w:r/>
            <w:r>
              <w:t>Low, but an avoidable procurement delay.</w:t>
            </w:r>
          </w:p>
        </w:tc>
        <w:tc>
          <w:tcPr>
            <w:tcW w:type="dxa" w:w="4032"/>
          </w:tcPr>
          <w:p>
            <w:r/>
            <w:r>
              <w:t>Use the engine directly or Podman. No licence requested.</w:t>
            </w:r>
          </w:p>
        </w:tc>
      </w:tr>
      <w:tr>
        <w:tc>
          <w:tcPr>
            <w:tcW w:type="dxa" w:w="2448"/>
          </w:tcPr>
          <w:p>
            <w:r/>
            <w:r>
              <w:t>Single point of failure on one person</w:t>
            </w:r>
          </w:p>
        </w:tc>
        <w:tc>
          <w:tcPr>
            <w:tcW w:type="dxa" w:w="3024"/>
          </w:tcPr>
          <w:p>
            <w:r/>
            <w:r>
              <w:t>Medium. Continuity risk.</w:t>
            </w:r>
          </w:p>
        </w:tc>
        <w:tc>
          <w:tcPr>
            <w:tcW w:type="dxa" w:w="4032"/>
          </w:tcPr>
          <w:p>
            <w:r/>
            <w:r>
              <w:t>Snapshots, private BU-owned repositories, and documentation kept current in BU systems.</w:t>
            </w:r>
          </w:p>
        </w:tc>
      </w:tr>
    </w:tbl>
    <w:p/>
    <w:p>
      <w:pPr>
        <w:pStyle w:val="Heading1"/>
      </w:pPr>
      <w:r>
        <w:t>12. Success criteria</w:t>
      </w:r>
    </w:p>
    <w:tbl>
      <w:tblPr>
        <w:tblStyle w:val="LightGrid-Accent1"/>
        <w:tblW w:type="auto" w:w="0"/>
        <w:jc w:val="center"/>
        <w:tblLook w:firstColumn="1" w:firstRow="1" w:lastColumn="0" w:lastRow="0" w:noHBand="0" w:noVBand="1" w:val="04A0"/>
      </w:tblPr>
      <w:tblGrid>
        <w:gridCol w:w="4896"/>
        <w:gridCol w:w="4896"/>
      </w:tblGrid>
      <w:tr>
        <w:tc>
          <w:tcPr>
            <w:tcW w:type="dxa" w:w="1440"/>
          </w:tcPr>
          <w:p>
            <w:r/>
            <w:r>
              <w:rPr>
                <w:b/>
              </w:rPr>
              <w:t>Horizon</w:t>
            </w:r>
          </w:p>
        </w:tc>
        <w:tc>
          <w:tcPr>
            <w:tcW w:type="dxa" w:w="8064"/>
          </w:tcPr>
          <w:p>
            <w:r/>
            <w:r>
              <w:rPr>
                <w:b/>
              </w:rPr>
              <w:t>What good looks like</w:t>
            </w:r>
          </w:p>
        </w:tc>
      </w:tr>
      <w:tr>
        <w:tc>
          <w:tcPr>
            <w:tcW w:type="dxa" w:w="1440"/>
          </w:tcPr>
          <w:p>
            <w:r/>
            <w:r>
              <w:t>30 days</w:t>
            </w:r>
          </w:p>
        </w:tc>
        <w:tc>
          <w:tcPr>
            <w:tcW w:type="dxa" w:w="8064"/>
          </w:tcPr>
          <w:p>
            <w:r/>
            <w:r>
              <w:t>Instance provisioned and reachable. Toolchain installed. Read-only connectivity to at least one target database proven. One tool running and viewable by a colleague over the internal network.</w:t>
            </w:r>
          </w:p>
        </w:tc>
      </w:tr>
      <w:tr>
        <w:tc>
          <w:tcPr>
            <w:tcW w:type="dxa" w:w="1440"/>
          </w:tcPr>
          <w:p>
            <w:r/>
            <w:r>
              <w:t>60 days</w:t>
            </w:r>
          </w:p>
        </w:tc>
        <w:tc>
          <w:tcPr>
            <w:tcW w:type="dxa" w:w="8064"/>
          </w:tcPr>
          <w:p>
            <w:r/>
            <w:r>
              <w:t>At least one BU Edition producing usable output against real BU configuration data, reviewed by the relevant system owners. Right-sizing review completed.</w:t>
            </w:r>
          </w:p>
        </w:tc>
      </w:tr>
      <w:tr>
        <w:tc>
          <w:tcPr>
            <w:tcW w:type="dxa" w:w="1440"/>
          </w:tcPr>
          <w:p>
            <w:r/>
            <w:r>
              <w:t>90 days</w:t>
            </w:r>
          </w:p>
        </w:tc>
        <w:tc>
          <w:tcPr>
            <w:tcW w:type="dxa" w:w="8064"/>
          </w:tcPr>
          <w:p>
            <w:r/>
            <w:r>
              <w:t>At least one tool packaged as a container image and running from that image, demonstrating the path to BU's container platform.</w:t>
            </w:r>
          </w:p>
        </w:tc>
      </w:tr>
    </w:tbl>
    <w:p/>
    <w:p>
      <w:pPr>
        <w:pStyle w:val="Heading1"/>
      </w:pPr>
      <w:r>
        <w:t>13. If EC2 is declined</w:t>
      </w:r>
    </w:p>
    <w:p>
      <w:r>
        <w:rPr>
          <w:b w:val="0"/>
          <w:i w:val="0"/>
        </w:rPr>
        <w:t>If policy prevents an EC2 instance being allocated, the work can still proceed on WorkSpaces, but the scope must be reduced honestly rather than quietly:</w:t>
      </w:r>
    </w:p>
    <w:p>
      <w:pPr>
        <w:pStyle w:val="ListBullet"/>
      </w:pPr>
      <w:r>
        <w:t>Containerisation and any Kubernetes alignment are removed from the roadmap, or deferred until a build host exists elsewhere.</w:t>
      </w:r>
    </w:p>
    <w:p>
      <w:pPr>
        <w:pStyle w:val="ListBullet"/>
      </w:pPr>
      <w:r>
        <w:t>Stakeholder review moves to scheduled screen-sharing sessions instead of self-service access, which slows every feedback cycle.</w:t>
      </w:r>
    </w:p>
    <w:p>
      <w:pPr>
        <w:pStyle w:val="ListBullet"/>
      </w:pPr>
      <w:r>
        <w:t>The environment cannot be snapshotted or handed over in the same way, so continuity risk rises.</w:t>
      </w:r>
    </w:p>
    <w:p>
      <w:pPr>
        <w:pStyle w:val="ListBullet"/>
      </w:pPr>
      <w:r>
        <w:t>In that case the request should be for the highest-specification bundle available, with local administrator rights and the same database connectivity.</w:t>
      </w:r>
    </w:p>
    <w:p>
      <w:r>
        <w:rPr>
          <w:b w:val="0"/>
          <w:i w:val="0"/>
        </w:rPr>
        <w:t>This is a workable fallback, not an equivalent option. It should be chosen deliberately, with the reduced scope acknowledged.</w:t>
      </w:r>
    </w:p>
    <w:p>
      <w:pPr>
        <w:pStyle w:val="Heading1"/>
      </w:pPr>
      <w:r>
        <w:t>14. Recommendation</w:t>
      </w:r>
    </w:p>
    <w:p>
      <w:r>
        <w:rPr>
          <w:b/>
          <w:i w:val="0"/>
        </w:rPr>
        <w:t>Allocate one Amazon EC2 instance of the m8i family, with a separate data volume, local administrator rights, self-service stop/start, internal-only network exposure, and read-only routes to the target databases. This satisfies the work as it exists today and every phase of the container roadmap without further procurement. Amazon WorkSpaces cannot meet the container requirement without moving workloads outside BU's environment and is therefore not recommended.</w:t>
      </w:r>
    </w:p>
    <w:p>
      <w:r>
        <w:br w:type="page"/>
      </w:r>
    </w:p>
    <w:p>
      <w:pPr>
        <w:pStyle w:val="Heading1"/>
      </w:pPr>
      <w:r>
        <w:t>Appendix A. Glossary</w:t>
      </w:r>
    </w:p>
    <w:tbl>
      <w:tblPr>
        <w:tblStyle w:val="LightGrid-Accent1"/>
        <w:tblW w:type="auto" w:w="0"/>
        <w:jc w:val="center"/>
        <w:tblLook w:firstColumn="1" w:firstRow="1" w:lastColumn="0" w:lastRow="0" w:noHBand="0" w:noVBand="1" w:val="04A0"/>
      </w:tblPr>
      <w:tblGrid>
        <w:gridCol w:w="4896"/>
        <w:gridCol w:w="4896"/>
      </w:tblGrid>
      <w:tr>
        <w:tc>
          <w:tcPr>
            <w:tcW w:type="dxa" w:w="2160"/>
          </w:tcPr>
          <w:p>
            <w:r/>
            <w:r>
              <w:rPr>
                <w:b/>
              </w:rPr>
              <w:t>Term</w:t>
            </w:r>
          </w:p>
        </w:tc>
        <w:tc>
          <w:tcPr>
            <w:tcW w:type="dxa" w:w="7344"/>
          </w:tcPr>
          <w:p>
            <w:r/>
            <w:r>
              <w:rPr>
                <w:b/>
              </w:rPr>
              <w:t>Meaning</w:t>
            </w:r>
          </w:p>
        </w:tc>
      </w:tr>
      <w:tr>
        <w:tc>
          <w:tcPr>
            <w:tcW w:type="dxa" w:w="2160"/>
          </w:tcPr>
          <w:p>
            <w:r/>
            <w:r>
              <w:t>EC2</w:t>
            </w:r>
          </w:p>
        </w:tc>
        <w:tc>
          <w:tcPr>
            <w:tcW w:type="dxa" w:w="7344"/>
          </w:tcPr>
          <w:p>
            <w:r/>
            <w:r>
              <w:t>Amazon Elastic Compute Cloud. A virtual server that the owner controls.</w:t>
            </w:r>
          </w:p>
        </w:tc>
      </w:tr>
      <w:tr>
        <w:tc>
          <w:tcPr>
            <w:tcW w:type="dxa" w:w="2160"/>
          </w:tcPr>
          <w:p>
            <w:r/>
            <w:r>
              <w:t>WorkSpaces</w:t>
            </w:r>
          </w:p>
        </w:tc>
        <w:tc>
          <w:tcPr>
            <w:tcW w:type="dxa" w:w="7344"/>
          </w:tcPr>
          <w:p>
            <w:r/>
            <w:r>
              <w:t>Amazon's managed virtual desktop service, intended for one end user.</w:t>
            </w:r>
          </w:p>
        </w:tc>
      </w:tr>
      <w:tr>
        <w:tc>
          <w:tcPr>
            <w:tcW w:type="dxa" w:w="2160"/>
          </w:tcPr>
          <w:p>
            <w:r/>
            <w:r>
              <w:t>Nested virtualization</w:t>
            </w:r>
          </w:p>
        </w:tc>
        <w:tc>
          <w:tcPr>
            <w:tcW w:type="dxa" w:w="7344"/>
          </w:tcPr>
          <w:p>
            <w:r/>
            <w:r>
              <w:t>The ability of a virtual machine to run another virtualized workload inside itself. Required by Docker Desktop and WSL2 on Windows.</w:t>
            </w:r>
          </w:p>
        </w:tc>
      </w:tr>
      <w:tr>
        <w:tc>
          <w:tcPr>
            <w:tcW w:type="dxa" w:w="2160"/>
          </w:tcPr>
          <w:p>
            <w:r/>
            <w:r>
              <w:t>Container</w:t>
            </w:r>
          </w:p>
        </w:tc>
        <w:tc>
          <w:tcPr>
            <w:tcW w:type="dxa" w:w="7344"/>
          </w:tcPr>
          <w:p>
            <w:r/>
            <w:r>
              <w:t>A packaged application including its dependencies, which runs identically on any host with a container engine.</w:t>
            </w:r>
          </w:p>
        </w:tc>
      </w:tr>
      <w:tr>
        <w:tc>
          <w:tcPr>
            <w:tcW w:type="dxa" w:w="2160"/>
          </w:tcPr>
          <w:p>
            <w:r/>
            <w:r>
              <w:t>Kubernetes / EKS</w:t>
            </w:r>
          </w:p>
        </w:tc>
        <w:tc>
          <w:tcPr>
            <w:tcW w:type="dxa" w:w="7344"/>
          </w:tcPr>
          <w:p>
            <w:r/>
            <w:r>
              <w:t>Orchestration for containers. EKS is Amazon's managed Kubernetes.</w:t>
            </w:r>
          </w:p>
        </w:tc>
      </w:tr>
      <w:tr>
        <w:tc>
          <w:tcPr>
            <w:tcW w:type="dxa" w:w="2160"/>
          </w:tcPr>
          <w:p>
            <w:r/>
            <w:r>
              <w:t>ECR</w:t>
            </w:r>
          </w:p>
        </w:tc>
        <w:tc>
          <w:tcPr>
            <w:tcW w:type="dxa" w:w="7344"/>
          </w:tcPr>
          <w:p>
            <w:r/>
            <w:r>
              <w:t>Amazon Elastic Container Registry. Where container images are stored.</w:t>
            </w:r>
          </w:p>
        </w:tc>
      </w:tr>
      <w:tr>
        <w:tc>
          <w:tcPr>
            <w:tcW w:type="dxa" w:w="2160"/>
          </w:tcPr>
          <w:p>
            <w:r/>
            <w:r>
              <w:t>EBS / gp3</w:t>
            </w:r>
          </w:p>
        </w:tc>
        <w:tc>
          <w:tcPr>
            <w:tcW w:type="dxa" w:w="7344"/>
          </w:tcPr>
          <w:p>
            <w:r/>
            <w:r>
              <w:t>Amazon's block storage for EC2, and its current general-purpose volume type.</w:t>
            </w:r>
          </w:p>
        </w:tc>
      </w:tr>
      <w:tr>
        <w:tc>
          <w:tcPr>
            <w:tcW w:type="dxa" w:w="2160"/>
          </w:tcPr>
          <w:p>
            <w:r/>
            <w:r>
              <w:t>AMI</w:t>
            </w:r>
          </w:p>
        </w:tc>
        <w:tc>
          <w:tcPr>
            <w:tcW w:type="dxa" w:w="7344"/>
          </w:tcPr>
          <w:p>
            <w:r/>
            <w:r>
              <w:t>Amazon Machine Image. A reusable image of a configured instance.</w:t>
            </w:r>
          </w:p>
        </w:tc>
      </w:tr>
      <w:tr>
        <w:tc>
          <w:tcPr>
            <w:tcW w:type="dxa" w:w="2160"/>
          </w:tcPr>
          <w:p>
            <w:r/>
            <w:r>
              <w:t>Security group</w:t>
            </w:r>
          </w:p>
        </w:tc>
        <w:tc>
          <w:tcPr>
            <w:tcW w:type="dxa" w:w="7344"/>
          </w:tcPr>
          <w:p>
            <w:r/>
            <w:r>
              <w:t>A virtual firewall controlling traffic to and from an instance.</w:t>
            </w:r>
          </w:p>
        </w:tc>
      </w:tr>
      <w:tr>
        <w:tc>
          <w:tcPr>
            <w:tcW w:type="dxa" w:w="2160"/>
          </w:tcPr>
          <w:p>
            <w:r/>
            <w:r>
              <w:t>WSL2</w:t>
            </w:r>
          </w:p>
        </w:tc>
        <w:tc>
          <w:tcPr>
            <w:tcW w:type="dxa" w:w="7344"/>
          </w:tcPr>
          <w:p>
            <w:r/>
            <w:r>
              <w:t>Windows Subsystem for Linux, version 2. Runs a Linux kernel on Windows.</w:t>
            </w:r>
          </w:p>
        </w:tc>
      </w:tr>
    </w:tbl>
    <w:p/>
    <w:p>
      <w:pPr>
        <w:pStyle w:val="Heading1"/>
      </w:pPr>
      <w:r>
        <w:t>Appendix B. Sources for the platform constraints</w:t>
      </w:r>
    </w:p>
    <w:p>
      <w:pPr>
        <w:pStyle w:val="ListBullet"/>
      </w:pPr>
      <w:r>
        <w:t>AWS documentation and support guidance confirming that nested virtualization, and therefore Docker, is not supported on Amazon WorkSpaces for Windows or Linux.</w:t>
      </w:r>
    </w:p>
    <w:p>
      <w:pPr>
        <w:pStyle w:val="ListBullet"/>
      </w:pPr>
      <w:r>
        <w:t>Docker's own Docker Desktop for Amazon WorkSpaces offering, which addresses that limitation by routing container workloads to a Docker-managed instance rather than running the engine locally.</w:t>
      </w:r>
    </w:p>
    <w:p>
      <w:pPr>
        <w:pStyle w:val="ListBullet"/>
      </w:pPr>
      <w:r>
        <w:t>AWS announcement, February 2026: nested virtualization extended to virtual EC2 instances on the C8i, M8i and R8i families. Previously bare-metal instances only.</w:t>
      </w:r>
    </w:p>
    <w:p>
      <w:pPr>
        <w:pStyle w:val="ListBullet"/>
      </w:pPr>
      <w:r>
        <w:t>AWS documentation on installing WSL on EC2 Windows instances, which confirms the dependency on nested-virtualization-capable instances.</w:t>
      </w:r>
    </w:p>
    <w:p>
      <w:r>
        <w:rPr>
          <w:b w:val="0"/>
          <w:i/>
        </w:rPr>
        <w:t>These should be re-verified by the Cloud Engineering team against current AWS documentation and BU's approved instance catalogue before provisioning.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