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48" w:space="0" w:color="0D6EA6"/>
        </w:pBdr>
      </w:pPr>
    </w:p>
    <w:p>
      <w:pPr>
        <w:spacing w:before="160"/>
      </w:pPr>
      <w:r>
        <w:rPr>
          <w:rFonts w:ascii="Segoe UI" w:hAnsi="Segoe UI"/>
          <w:b/>
          <w:color w:val="64748B"/>
          <w:sz w:val="20"/>
        </w:rPr>
        <w:t>Q U I D D I T Y   I N N O V A T I O N S</w:t>
      </w:r>
    </w:p>
    <w:p>
      <w:pPr>
        <w:spacing w:after="0"/>
      </w:pPr>
      <w:r>
        <w:rPr>
          <w:rFonts w:ascii="Segoe UI" w:hAnsi="Segoe UI"/>
          <w:color w:val="0D6EA6"/>
          <w:sz w:val="20"/>
        </w:rPr>
        <w:t>QI Hive · Project Documentation Library</w:t>
      </w:r>
    </w:p>
    <w:p/>
    <w:p/>
    <w:p/>
    <w:p/>
    <w:p/>
    <w:p>
      <w:r>
        <w:rPr>
          <w:rFonts w:ascii="Segoe UI" w:hAnsi="Segoe UI"/>
          <w:b/>
          <w:color w:val="1F2937"/>
          <w:sz w:val="76"/>
        </w:rPr>
        <w:t>Bakeoff</w:t>
      </w:r>
    </w:p>
    <w:p>
      <w:pPr>
        <w:pBdr>
          <w:bottom w:val="single" w:sz="10" w:space="10" w:color="C9D4DE"/>
        </w:pBdr>
      </w:pPr>
      <w:r>
        <w:rPr>
          <w:rFonts w:ascii="Segoe UI" w:hAnsi="Segoe UI"/>
          <w:color w:val="0D6EA6"/>
          <w:sz w:val="34"/>
        </w:rPr>
        <w:t>Project Status Report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60" w:type="dxa"/>
          <w:left w:w="0" w:type="dxa"/>
          <w:bottom w:w="60" w:type="dxa"/>
          <w:right w:w="90" w:type="dxa"/>
        </w:tblCellMar>
      </w:tblPr>
      <w:tblGrid>
        <w:gridCol w:w="2160"/>
        <w:gridCol w:w="7344"/>
      </w:tblGrid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PREPARED BY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QI Hive — automated documentation pipeline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GENERATED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2026-08-06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SOURCE SET</w:t>
            </w:r>
          </w:p>
        </w:tc>
        <w:tc>
          <w:tcPr>
            <w:tcW w:type="dxa" w:w="7344"/>
          </w:tcPr>
          <w:p>
            <w:r>
              <w:rPr>
                <w:rFonts w:ascii="Consolas" w:hAnsi="Consolas"/>
                <w:sz w:val="17"/>
              </w:rPr>
              <w:t>C:\QIP\Bakeoff\INTRO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CLASSIFICATION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Internal — QI Ecosystem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This report mirrors the live Project Status page in the QI Hive dashboard. It is generated from the project's INTRO source set; the raw status_*.json / .md / .svg files are preserved in the accompanying source\ folder.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4" w:space="6" w:color="0D6EA6"/>
        </w:pBdr>
      </w:pPr>
      <w:r>
        <w:t>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80" w:type="dxa"/>
          <w:left w:w="0" w:type="dxa"/>
          <w:bottom w:w="40" w:type="dxa"/>
          <w:right w:w="60" w:type="dxa"/>
        </w:tblCellMar>
      </w:tblPr>
      <w:tblGrid>
        <w:gridCol w:w="792"/>
        <w:gridCol w:w="8712"/>
      </w:tblGrid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01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Overview &amp; Features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What the project is, who it serves, and its headline capabilities.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02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Architecture &amp; Blueprint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System architecture and data-model diagrams.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03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Business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Capability-level status from the stakeholder perspective.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04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Developer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Component-level status mapped to files and functions.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05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Code Explained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Real source excerpts showing which code creates each feature.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06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Future Enhancements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Planned work, grouped by priority.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07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Technology Stack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Technologies, roles, licences, and versions in use.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08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Documentation &amp; Source Index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Where every related document and source file lives.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1  </w:t>
      </w:r>
    </w:p>
    <w:p>
      <w:pPr>
        <w:pStyle w:val="Heading1"/>
        <w:pBdr>
          <w:bottom w:val="single" w:sz="14" w:space="6" w:color="0D6EA6"/>
        </w:pBdr>
      </w:pPr>
      <w:r>
        <w:t>Bakeoff — Hermes vs OpenClaw Evaluation Rig</w:t>
      </w:r>
    </w:p>
    <w:p>
      <w:r>
        <w:t xml:space="preserve">Side-by-side evaluation harness that answers one question: </w:t>
      </w:r>
      <w:r>
        <w:rPr>
          <w:b/>
        </w:rPr>
        <w:t>which local agent harness should QI standardize on — Hermes Agent or OpenClaw?</w:t>
      </w:r>
    </w:p>
    <w:p>
      <w:r>
        <w:t xml:space="preserve">Both harnesses are driven against the </w:t>
      </w:r>
      <w:r>
        <w:rPr>
          <w:b/>
        </w:rPr>
        <w:t>same brain</w:t>
      </w:r>
      <w:r>
        <w:t xml:space="preserve"> (gpt-oss-20b GGUF served by Ollama at 127.0.0.1:11434), the same task list, and the same rubric, so the only variable is the harness itself.</w:t>
      </w:r>
    </w:p>
    <w:p>
      <w:pPr>
        <w:pStyle w:val="Heading2"/>
      </w:pPr>
      <w:r>
        <w:t>How it works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Piece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bakeoff.yaml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Task list, runner config and scoring rubric (parsed with PyYAML)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run_hermes.py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Drives Hermes Agent natively on Windows (</w:t>
            </w:r>
            <w:r>
              <w:rPr>
                <w:rFonts w:ascii="Consolas" w:hAnsi="Consolas"/>
                <w:sz w:val="19"/>
              </w:rPr>
              <w:t>hermes -z</w:t>
            </w:r>
            <w:r>
              <w:rPr>
                <w:sz w:val="19"/>
              </w:rPr>
              <w:t xml:space="preserve">, home </w:t>
            </w:r>
            <w:r>
              <w:rPr>
                <w:rFonts w:ascii="Consolas" w:hAnsi="Consolas"/>
                <w:sz w:val="19"/>
              </w:rPr>
              <w:t>%LOCALAPPDATA%\hermes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run_openclaw.py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 xml:space="preserve">Drives OpenClaw inside WSL Ubuntu-24.04 via </w:t>
            </w:r>
            <w:r>
              <w:rPr>
                <w:rFonts w:ascii="Consolas" w:hAnsi="Consolas"/>
                <w:sz w:val="19"/>
              </w:rPr>
              <w:t>wsl.exe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openclaw agent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tools/domain_mcp.py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QI-created stdlib-only RDAP domain-lookup MCP tool exposed to both harnesses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Audit log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Proves actual tool use per run (no hallucinated tool calls)</w:t>
            </w:r>
          </w:p>
        </w:tc>
      </w:tr>
    </w:tbl>
    <w:p>
      <w:pPr>
        <w:spacing w:after="40"/>
      </w:pPr>
    </w:p>
    <w:p>
      <w:pPr>
        <w:pStyle w:val="Heading2"/>
      </w:pPr>
      <w:r>
        <w:t>Status</w:t>
      </w:r>
    </w:p>
    <w:p>
      <w:pPr>
        <w:pStyle w:val="ListBullet"/>
      </w:pPr>
      <w:r>
        <w:t xml:space="preserve">Smoke test: </w:t>
      </w:r>
      <w:r>
        <w:rPr>
          <w:b/>
        </w:rPr>
        <w:t>10/10</w:t>
      </w:r>
      <w:r>
        <w:t xml:space="preserve"> both sides (2026-07-06)</w:t>
      </w:r>
    </w:p>
    <w:p>
      <w:pPr>
        <w:pStyle w:val="ListBullet"/>
      </w:pPr>
      <w:r>
        <w:t>Renne runs the full suite and makes the final call</w:t>
      </w:r>
    </w:p>
    <w:p>
      <w:pPr>
        <w:pStyle w:val="ListBullet"/>
      </w:pPr>
      <w:r>
        <w:t>Result feeds the QI MCP Gateway rollout backlog (native-MCP support check)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2  </w:t>
      </w:r>
    </w:p>
    <w:p>
      <w:pPr>
        <w:pStyle w:val="Heading1"/>
        <w:pBdr>
          <w:bottom w:val="single" w:sz="14" w:space="6" w:color="0D6EA6"/>
        </w:pBdr>
      </w:pPr>
      <w:r>
        <w:t>Architecture &amp; Blueprint</w:t>
      </w:r>
    </w:p>
    <w:p>
      <w:r>
        <w:t>No architecture diagrams available.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3  </w:t>
      </w:r>
    </w:p>
    <w:p>
      <w:pPr>
        <w:pStyle w:val="Heading1"/>
        <w:pBdr>
          <w:bottom w:val="single" w:sz="14" w:space="6" w:color="0D6EA6"/>
        </w:pBdr>
      </w:pPr>
      <w:r>
        <w:t>Feature Status — Business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4  </w:t>
      </w:r>
    </w:p>
    <w:p>
      <w:pPr>
        <w:pStyle w:val="Heading1"/>
        <w:pBdr>
          <w:bottom w:val="single" w:sz="14" w:space="6" w:color="0D6EA6"/>
        </w:pBdr>
      </w:pPr>
      <w:r>
        <w:t>Feature Status — Developer / Technical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5  </w:t>
      </w:r>
    </w:p>
    <w:p>
      <w:pPr>
        <w:pStyle w:val="Heading1"/>
        <w:pBdr>
          <w:bottom w:val="single" w:sz="14" w:space="6" w:color="0D6EA6"/>
        </w:pBdr>
      </w:pPr>
      <w:r>
        <w:t>Code Explained — Code → Feature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Real source excerpts showing which part of the code creates each feature.</w:t>
            </w:r>
          </w:p>
        </w:tc>
      </w:tr>
    </w:tbl>
    <w:p>
      <w:pPr>
        <w:spacing w:after="40"/>
      </w:pPr>
    </w:p>
    <w:p>
      <w:r>
        <w:t>No annotated code snippets available for this project.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6  </w:t>
      </w:r>
    </w:p>
    <w:p>
      <w:pPr>
        <w:pStyle w:val="Heading1"/>
        <w:pBdr>
          <w:bottom w:val="single" w:sz="14" w:space="6" w:color="0D6EA6"/>
        </w:pBdr>
      </w:pPr>
      <w:r>
        <w:t>Future Enhancements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7  </w:t>
      </w:r>
    </w:p>
    <w:p>
      <w:pPr>
        <w:pStyle w:val="Heading1"/>
        <w:pBdr>
          <w:bottom w:val="single" w:sz="14" w:space="6" w:color="0D6EA6"/>
        </w:pBdr>
      </w:pPr>
      <w:r>
        <w:t>Technology 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</w:trPr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License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Runtime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Python (CPython)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Harness scripts (run_hermes.py / run_openclaw.py), scoring, audit-log parsing.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PSF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3.11+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Config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PyYAML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Parses bakeoff.yaml (tasks, runners, rubric).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6.0.3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AI harness A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Hermes Agent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Native-Windows agent harness under evaluation; one-shot runs via 'hermes -z'; home %LOCALAPPDATA%\hermes; provider 'ollama'.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Third-party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external install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AI harness B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OpenClaw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Second agent harness under evaluation; runs in WSL Ubuntu-24.04, invoked via 'openclaw agent'.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Third-party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2026.4.26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AI backend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Ollama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Shared local model server both harnesses hit (hf.co/unsloth/gpt-oss-20b-GGUF) at 127.0.0.1:11434 — same brain, so the harness is the only variable.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local server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MCP tool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domain_mcp.py (RDAP via stdlib urllib)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QI-created stdlib-only domain-registration lookup exposed as an MCP tool to both harnesses.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Proprietary (QI)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Host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WSL2 (Ubuntu-24.04)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Hosts the OpenClaw install; run_openclaw.py crosses the Windows-WSL boundary via wsl.exe.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OS component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Ubuntu-24.04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Stack</w:t>
      </w:r>
    </w:p>
    <w:p>
      <w:r>
        <w:t>Pure-Python eval rig at C:\QIP\Bakeoff. No service, no port — run on demand. Same gpt-oss-20b brain on both sides; smoke test 10/10 (2026-07-06); Renne runs the full suite and decides.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8  </w:t>
      </w:r>
    </w:p>
    <w:p>
      <w:pPr>
        <w:pStyle w:val="Heading1"/>
        <w:pBdr>
          <w:bottom w:val="single" w:sz="14" w:space="6" w:color="0D6EA6"/>
        </w:pBdr>
      </w:pPr>
      <w:r>
        <w:t>Documentation &amp; Source Index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152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  <w:pBdr>
        <w:top w:val="single" w:sz="6" w:space="4" w:color="C9D4DE"/>
      </w:pBdr>
    </w:pPr>
    <w:r/>
    <w:r>
      <w:rPr>
        <w:color w:val="64748B"/>
        <w:sz w:val="17"/>
      </w:rPr>
      <w:t>Quiddity Innovations · Generated 2026-08-06</w:t>
    </w:r>
    <w:r>
      <w:rPr>
        <w:sz w:val="17"/>
      </w:rPr>
      <w:tab/>
    </w:r>
    <w:r>
      <w:rPr>
        <w:color w:val="64748B"/>
        <w:sz w:val="17"/>
      </w:rPr>
      <w:t xml:space="preserve">Page </w:t>
    </w:r>
    <w:fldSimple w:instr="PAGE">
      <w:r>
        <w:rPr>
          <w:rFonts w:ascii="Calibri" w:hAnsi="Calibri"/>
          <w:sz w:val="17"/>
          <w:color w:val="0A5580"/>
          <w:b/>
        </w:rPr>
        <w:t>1</w:t>
      </w:r>
    </w:fldSimple>
    <w:r>
      <w:rPr>
        <w:color w:val="64748B"/>
        <w:sz w:val="17"/>
      </w:rPr>
      <w:t xml:space="preserve"> of </w:t>
    </w:r>
    <w:fldSimple w:instr="NUMPAGES">
      <w:r>
        <w:rPr>
          <w:rFonts w:ascii="Calibri" w:hAnsi="Calibri"/>
          <w:sz w:val="17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right"/>
      </w:tabs>
      <w:pBdr>
        <w:bottom w:val="single" w:sz="6" w:space="4" w:color="C9D4DE"/>
      </w:pBdr>
    </w:pPr>
    <w:r/>
    <w:r>
      <w:rPr>
        <w:rFonts w:ascii="Segoe UI" w:hAnsi="Segoe UI"/>
        <w:b/>
        <w:color w:val="0A5580"/>
        <w:sz w:val="17"/>
      </w:rPr>
      <w:t>Bakeoff — Project Status</w:t>
    </w:r>
    <w:r>
      <w:rPr>
        <w:rFonts w:ascii="Calibri" w:hAnsi="Calibri"/>
        <w:color w:val="64748B"/>
        <w:sz w:val="17"/>
      </w:rPr>
      <w:tab/>
      <w:t>QI Hive · Project Documentation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0A558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