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pBdr>
          <w:bottom w:val="single" w:sz="48" w:space="0" w:color="0D6EA6"/>
        </w:pBdr>
      </w:pPr>
    </w:p>
    <w:p>
      <w:pPr>
        <w:spacing w:before="160"/>
      </w:pPr>
      <w:r>
        <w:rPr>
          <w:rFonts w:ascii="Segoe UI" w:hAnsi="Segoe UI"/>
          <w:b/>
          <w:color w:val="64748B"/>
          <w:sz w:val="20"/>
        </w:rPr>
        <w:t>Q U I D D I T Y   I N N O V A T I O N S</w:t>
      </w:r>
    </w:p>
    <w:p>
      <w:pPr>
        <w:spacing w:after="0"/>
      </w:pPr>
      <w:r>
        <w:rPr>
          <w:rFonts w:ascii="Segoe UI" w:hAnsi="Segoe UI"/>
          <w:color w:val="0D6EA6"/>
          <w:sz w:val="20"/>
        </w:rPr>
        <w:t>QI Hive · Project Documentation Library</w:t>
      </w:r>
    </w:p>
    <w:p/>
    <w:p/>
    <w:p/>
    <w:p/>
    <w:p/>
    <w:p>
      <w:r>
        <w:rPr>
          <w:rFonts w:ascii="Segoe UI" w:hAnsi="Segoe UI"/>
          <w:b/>
          <w:color w:val="1F2937"/>
          <w:sz w:val="76"/>
        </w:rPr>
        <w:t>Digitization Cost Tool</w:t>
      </w:r>
    </w:p>
    <w:p>
      <w:pPr>
        <w:pBdr>
          <w:bottom w:val="single" w:sz="10" w:space="10" w:color="C9D4DE"/>
        </w:pBdr>
      </w:pPr>
      <w:r>
        <w:rPr>
          <w:rFonts w:ascii="Segoe UI" w:hAnsi="Segoe UI"/>
          <w:color w:val="0D6EA6"/>
          <w:sz w:val="34"/>
        </w:rPr>
        <w:t>Project Status Report</w:t>
      </w:r>
    </w:p>
    <w:p/>
    <w:p/>
    <w:p/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single" w:sz="4" w:color="C9D4DE"/>
          <w:insideV w:val="none" w:sz="0" w:color="auto"/>
        </w:tblBorders>
        <w:tblCellMar>
          <w:top w:w="60" w:type="dxa"/>
          <w:left w:w="0" w:type="dxa"/>
          <w:bottom w:w="60" w:type="dxa"/>
          <w:right w:w="90" w:type="dxa"/>
        </w:tblCellMar>
      </w:tblPr>
      <w:tblGrid>
        <w:gridCol w:w="2160"/>
        <w:gridCol w:w="7344"/>
      </w:tblGrid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PREPARED BY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QI Hive — automated documentation pipeline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GENERATED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2026-08-06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SOURCE SET</w:t>
            </w:r>
          </w:p>
        </w:tc>
        <w:tc>
          <w:tcPr>
            <w:tcW w:type="dxa" w:w="7344"/>
          </w:tcPr>
          <w:p>
            <w:r>
              <w:rPr>
                <w:rFonts w:ascii="Consolas" w:hAnsi="Consolas"/>
                <w:sz w:val="17"/>
              </w:rPr>
              <w:t>C:\Users\renne\Downloads\DIGITIZATION COSTS\INTRO</w:t>
            </w:r>
          </w:p>
        </w:tc>
      </w:tr>
      <w:tr>
        <w:tc>
          <w:tcPr>
            <w:tcW w:type="dxa" w:w="2160"/>
          </w:tcPr>
          <w:p>
            <w:r>
              <w:rPr>
                <w:rFonts w:ascii="Segoe UI" w:hAnsi="Segoe UI"/>
                <w:b/>
                <w:color w:val="64748B"/>
                <w:sz w:val="16"/>
              </w:rPr>
              <w:t>CLASSIFICATION</w:t>
            </w:r>
          </w:p>
        </w:tc>
        <w:tc>
          <w:tcPr>
            <w:tcW w:type="dxa" w:w="7344"/>
          </w:tcPr>
          <w:p>
            <w:r>
              <w:rPr>
                <w:sz w:val="19"/>
              </w:rPr>
              <w:t>Internal — QI Ecosystem</w:t>
            </w:r>
          </w:p>
        </w:tc>
      </w:tr>
    </w:tbl>
    <w:p/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E9F2F8"/>
          </w:tcPr>
          <w:p>
            <w:r>
              <w:rPr>
                <w:color w:val="1F2937"/>
                <w:sz w:val="19"/>
              </w:rPr>
              <w:t>This report mirrors the live Project Status page in the QI Hive dashboard. It is generated from the project's INTRO source set; the raw status_*.json / .md / .svg files are preserved in the accompanying source\ folder.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14" w:space="6" w:color="0D6EA6"/>
        </w:pBdr>
      </w:pPr>
      <w:r>
        <w:t>Contents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color="auto"/>
          <w:left w:val="none" w:sz="0" w:color="auto"/>
          <w:bottom w:val="none" w:sz="0" w:color="auto"/>
          <w:right w:val="none" w:sz="0" w:color="auto"/>
          <w:insideH w:val="single" w:sz="4" w:color="C9D4DE"/>
          <w:insideV w:val="none" w:sz="0" w:color="auto"/>
        </w:tblBorders>
        <w:tblCellMar>
          <w:top w:w="80" w:type="dxa"/>
          <w:left w:w="0" w:type="dxa"/>
          <w:bottom w:w="40" w:type="dxa"/>
          <w:right w:w="60" w:type="dxa"/>
        </w:tblCellMar>
      </w:tblPr>
      <w:tblGrid>
        <w:gridCol w:w="792"/>
        <w:gridCol w:w="8712"/>
      </w:tblGrid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01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Overview &amp; Features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What the project is, who it serves, and its headline capabilities.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02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Architecture &amp; Blueprint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System architecture and data-model diagrams.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03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Feature Status — Business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Capability-level status from the stakeholder perspective.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04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Feature Status — Developer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Component-level status mapped to files and functions.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05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Code Explained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Real source excerpts showing which code creates each feature.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06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Future Enhancements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Planned work, grouped by priority.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07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Technology Stack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Technologies, roles, licences, and versions in use.</w:t>
            </w:r>
          </w:p>
        </w:tc>
      </w:tr>
      <w:tr>
        <w:tc>
          <w:tcPr>
            <w:tcW w:type="dxa" w:w="792"/>
          </w:tcPr>
          <w:p>
            <w:r>
              <w:rPr>
                <w:rFonts w:ascii="Segoe UI" w:hAnsi="Segoe UI"/>
                <w:b/>
                <w:color w:val="0D6EA6"/>
                <w:sz w:val="24"/>
              </w:rPr>
              <w:t>08</w:t>
            </w:r>
          </w:p>
        </w:tc>
        <w:tc>
          <w:tcPr>
            <w:tcW w:type="dxa" w:w="8712"/>
          </w:tcPr>
          <w:p>
            <w:r>
              <w:rPr>
                <w:rFonts w:ascii="Segoe UI" w:hAnsi="Segoe UI"/>
                <w:b/>
                <w:color w:val="1F2937"/>
                <w:sz w:val="22"/>
              </w:rPr>
              <w:t>Documentation &amp; Source Index</w:t>
            </w:r>
          </w:p>
          <w:p>
            <w:pPr>
              <w:spacing w:after="160"/>
            </w:pPr>
            <w:r>
              <w:rPr>
                <w:color w:val="64748B"/>
                <w:sz w:val="18"/>
              </w:rPr>
              <w:t>Where every related document and source file lives.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1  </w:t>
      </w:r>
    </w:p>
    <w:p>
      <w:pPr>
        <w:pStyle w:val="Heading1"/>
        <w:pBdr>
          <w:bottom w:val="single" w:sz="14" w:space="6" w:color="0D6EA6"/>
        </w:pBdr>
      </w:pPr>
      <w:r>
        <w:t>Digitization Cost Comparison Tool — Document Imaging Pricing Calculator</w:t>
      </w:r>
    </w:p>
    <w:p>
      <w:pPr>
        <w:pStyle w:val="Heading2"/>
      </w:pPr>
      <w:r>
        <w:t>What is the Digitization Cost Tool?</w:t>
      </w:r>
    </w:p>
    <w:p>
      <w:r>
        <w:t xml:space="preserve">The Digitization Cost Comparison Tool is a single-file, client-side web application built by </w:t>
      </w:r>
      <w:r>
        <w:rPr>
          <w:b/>
        </w:rPr>
        <w:t>Quiddity Innovations</w:t>
      </w:r>
      <w:r>
        <w:t xml:space="preserve"> for </w:t>
      </w:r>
      <w:r>
        <w:rPr>
          <w:b/>
        </w:rPr>
        <w:t>Boston University's Document Imaging &amp; Services (OnBase)</w:t>
      </w:r>
      <w:r>
        <w:t xml:space="preserve"> team. It estimates and compares what it costs a BU department to digitize its physical records three different ways, side by side, and produces a clean, signed budgetary report.</w:t>
      </w:r>
    </w:p>
    <w:p>
      <w:r>
        <w:t xml:space="preserve">Everything runs in the browser from one </w:t>
      </w:r>
      <w:r>
        <w:rPr>
          <w:rFonts w:ascii="Consolas" w:hAnsi="Consolas"/>
          <w:sz w:val="19"/>
        </w:rPr>
        <w:t>index.html</w:t>
      </w:r>
      <w:r>
        <w:t xml:space="preserve"> file — no server, no database, no internet, and no installation. A department enters its records profile (boxes, pages, condition, indexing depth), and the tool instantly computes line-item costs and a calendar timeline for each of three approaches, highlights the cheapest, and generates a print-ready PDF report.</w:t>
      </w:r>
    </w:p>
    <w:p>
      <w:pPr>
        <w:pStyle w:val="Heading2"/>
      </w:pPr>
      <w:r>
        <w:t>The Problem It Solves</w:t>
      </w:r>
    </w:p>
    <w:p>
      <w:pPr>
        <w:pStyle w:val="ListBullet"/>
      </w:pPr>
      <w:r>
        <w:t>Departments have no easy way to see what digitizing their records actually costs before committing budget.</w:t>
      </w:r>
    </w:p>
    <w:p>
      <w:pPr>
        <w:pStyle w:val="ListBullet"/>
      </w:pPr>
      <w:r>
        <w:t>The current two-step "hybrid" practice (scan with a vendor, then index into OnBase later) hides duplicated effort and rework that make it more expensive than it looks.</w:t>
      </w:r>
    </w:p>
    <w:p>
      <w:pPr>
        <w:pStyle w:val="ListBullet"/>
      </w:pPr>
      <w:r>
        <w:t xml:space="preserve">Document Imaging &amp; Services needed defensible, source-backed evidence that scanning </w:t>
      </w:r>
      <w:r>
        <w:rPr>
          <w:b/>
        </w:rPr>
        <w:t>directly into OnBase in-house</w:t>
      </w:r>
      <w:r>
        <w:t xml:space="preserve"> usually saves time and money.</w:t>
      </w:r>
    </w:p>
    <w:p>
      <w:pPr>
        <w:pStyle w:val="ListBullet"/>
      </w:pPr>
      <w:r>
        <w:t>Vendor quotes are slow to obtain; a planning-level estimate is needed up front for the budget conversation.</w:t>
      </w:r>
    </w:p>
    <w:p>
      <w:pPr>
        <w:pStyle w:val="Heading2"/>
      </w:pPr>
      <w:r>
        <w:t>The Three Scenarios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4752"/>
        <w:gridCol w:w="4752"/>
      </w:tblGrid>
      <w:tr>
        <w:trPr>
          <w:tblHeader w:val="true"/>
        </w:trPr>
        <w:tc>
          <w:tcPr>
            <w:tcW w:type="dxa" w:w="4752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Scenario</w:t>
            </w:r>
          </w:p>
        </w:tc>
        <w:tc>
          <w:tcPr>
            <w:tcW w:type="dxa" w:w="4752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Approach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b/>
                <w:sz w:val="19"/>
              </w:rPr>
              <w:t>A — Vendor Full Service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A commercial scanning bureau (SecureScan / Emerald / Record Nations class) performs every step off-site; BU only procures, manages, and imports into OnBase.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B — Hybrid (Two-Step)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A per-service matrix lets you assign each task (prep, scan, index, OCR, storage...) to the 3rd party or to BU students. Files land outside OnBase first, so a second project (DRIP import + indexing) is always required. Models today's two-tier PaperVision practice.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b/>
                <w:sz w:val="19"/>
              </w:rPr>
              <w:t>C — In-House Direct-to-OnBase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Students prep, scan, and index in a single pass directly into an OnBase scan queue — one project, no share folder, no second indexing pass.</w:t>
            </w:r>
          </w:p>
        </w:tc>
      </w:tr>
    </w:tbl>
    <w:p>
      <w:pPr>
        <w:spacing w:after="40"/>
      </w:pPr>
    </w:p>
    <w:p>
      <w:r>
        <w:t>All three are always calculated on the identical page volume and document profile, so the comparison is apples-to-apples.</w:t>
      </w:r>
    </w:p>
    <w:p>
      <w:pPr>
        <w:pStyle w:val="Heading2"/>
      </w:pPr>
      <w:r>
        <w:t>How It Works</w:t>
      </w:r>
    </w:p>
    <w:p>
      <w:r>
        <w:t xml:space="preserve">The tool reads a records profile and a configurable rate table, then computes each scenario as a sum of itemized line items. Vendor-assigned work is priced at per-page / per-trip market rates; BU-assigned work is priced as </w:t>
      </w:r>
      <w:r>
        <w:rPr>
          <w:rFonts w:ascii="Consolas" w:hAnsi="Consolas"/>
          <w:sz w:val="19"/>
        </w:rPr>
        <w:t>student-hours x wage</w:t>
      </w:r>
      <w:r>
        <w:t>, where hours are derived from page volume and throughput planning factors. Monthly items (capture software, scanner rental, hosted/box storage) are charged for the months the relevant phase runs. An effective cost-per-page and a calendar duration are derived for each scenario, with a budget check and a "best value within budget" recommendation when a budget is entered.</w:t>
      </w:r>
    </w:p>
    <w:p>
      <w:r>
        <w:t xml:space="preserve">A key teaching point is baked in: because student labor is billed by the hour and the hours are fixed by volume, </w:t>
      </w:r>
      <w:r>
        <w:rPr>
          <w:b/>
        </w:rPr>
        <w:t>adding students does not raise the total</w:t>
      </w:r>
      <w:r>
        <w:t xml:space="preserve"> — it just shortens the timeline and the per-student load. A staffing-sensitivity table (1-5 students) demonstrates this live.</w:t>
      </w:r>
    </w:p>
    <w:p>
      <w:pPr>
        <w:pStyle w:val="Heading2"/>
      </w:pPr>
      <w:r>
        <w:t>Who Uses It?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4752"/>
        <w:gridCol w:w="4752"/>
      </w:tblGrid>
      <w:tr>
        <w:trPr>
          <w:tblHeader w:val="true"/>
        </w:trPr>
        <w:tc>
          <w:tcPr>
            <w:tcW w:type="dxa" w:w="4752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4752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How they interact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b/>
                <w:sz w:val="19"/>
              </w:rPr>
              <w:t>Departments / Requestors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Enter their records profile and read the comparison; receive the signed PDF report.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Document Imaging &amp; Services staff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Maintain unit rates and preparer list behind a password-gated Configuration tab; sign the report.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b/>
                <w:sz w:val="19"/>
              </w:rPr>
              <w:t>BU IS&amp;T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Holds the enterprise OnBase license — shown as an explicit $0 line in every scenario.</w:t>
            </w:r>
          </w:p>
        </w:tc>
      </w:tr>
    </w:tbl>
    <w:p>
      <w:pPr>
        <w:spacing w:after="40"/>
      </w:pPr>
    </w:p>
    <w:p>
      <w:pPr>
        <w:pStyle w:val="Heading2"/>
      </w:pPr>
      <w:r>
        <w:t>Current Build Status (June 2026)</w:t>
      </w:r>
    </w:p>
    <w:p>
      <w:r>
        <w:t xml:space="preserve">This project is </w:t>
      </w:r>
      <w:r>
        <w:rPr>
          <w:b/>
        </w:rPr>
        <w:t>complete</w:t>
      </w:r>
      <w:r>
        <w:t xml:space="preserve"> — a finished, deliverable tool. It ships with three Word documents (User Guide, Technical Documentation, Deployment Guide) and a packaged distributable zip.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4752"/>
        <w:gridCol w:w="4752"/>
      </w:tblGrid>
      <w:tr>
        <w:trPr>
          <w:tblHeader w:val="true"/>
        </w:trPr>
        <w:tc>
          <w:tcPr>
            <w:tcW w:type="dxa" w:w="4752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752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Three-scenario cost model (A / B / C)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Records profile inputs (boxes, pages, condition, indexing, OCR, destruction)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Per-document and per-bundle index basis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Hybrid per-service "who performs what" matrix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Live results: cost cards, savings banner, comparison bars, timelines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Staffing sensitivity (adding students shortens time, not cost)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Budget check + best-value recommendation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Signed, paginated, print-to-PDF report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Editable rate table + preparers (Configuration, password-gated)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Export / import config (JSON) and rates (CSV)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localStorage persistence with in-memory fallback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BU-internal vs public build toggle (presentation only)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Embedded User Guide + Technical Reference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Packaged distributable (index.html + docs + zip)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✅ Live</w:t>
            </w:r>
          </w:p>
        </w:tc>
      </w:tr>
      <w:tr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Migration to a C:\ QI standard project root</w:t>
            </w:r>
          </w:p>
        </w:tc>
        <w:tc>
          <w:tcPr>
            <w:tcW w:type="dxa" w:w="4752"/>
          </w:tcPr>
          <w:p>
            <w:pPr>
              <w:spacing w:after="0" w:before="0"/>
            </w:pPr>
            <w:r>
              <w:rPr>
                <w:sz w:val="19"/>
              </w:rPr>
              <w:t>🗓️ Planned — still under Downloads</w:t>
            </w:r>
          </w:p>
        </w:tc>
      </w:tr>
      <w:tr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QI Brain / ecosystem integration</w:t>
            </w:r>
          </w:p>
        </w:tc>
        <w:tc>
          <w:tcPr>
            <w:tcW w:type="dxa" w:w="4752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🗓️ Planned — standalone today</w:t>
            </w:r>
          </w:p>
        </w:tc>
      </w:tr>
    </w:tbl>
    <w:p>
      <w:pPr>
        <w:spacing w:after="40"/>
      </w:pPr>
    </w:p>
    <w:p>
      <w:pPr>
        <w:pStyle w:val="Heading2"/>
      </w:pPr>
      <w:r>
        <w:t>Honest Scope Notes</w:t>
      </w:r>
    </w:p>
    <w:p>
      <w:pPr>
        <w:pStyle w:val="ListBullet"/>
      </w:pPr>
      <w:r>
        <w:t xml:space="preserve">The Configuration </w:t>
      </w:r>
      <w:r>
        <w:rPr>
          <w:b/>
        </w:rPr>
        <w:t>password is a convenience gate, not security</w:t>
      </w:r>
      <w:r>
        <w:t xml:space="preserve"> — the tool holds no sensitive data, and the </w:t>
      </w:r>
      <w:r>
        <w:rPr>
          <w:rFonts w:ascii="Consolas" w:hAnsi="Consolas"/>
          <w:sz w:val="19"/>
        </w:rPr>
        <w:t>BU_INTERNAL_ONLY</w:t>
      </w:r>
      <w:r>
        <w:t xml:space="preserve"> flag is a presentation label, not authentication. Real BU-only access depends on where the file is hosted.</w:t>
      </w:r>
    </w:p>
    <w:p>
      <w:pPr>
        <w:pStyle w:val="ListBullet"/>
      </w:pPr>
      <w:r>
        <w:t xml:space="preserve">Figures are a </w:t>
      </w:r>
      <w:r>
        <w:rPr>
          <w:b/>
        </w:rPr>
        <w:t>budgetary estimate, not a quote.</w:t>
      </w:r>
      <w:r>
        <w:t xml:space="preserve"> Throughput, internal-effort hours, rework %, and timelines are Document Imaging &amp; Services planning factors that should be calibrated against real project history.</w:t>
      </w:r>
    </w:p>
    <w:p>
      <w:pPr>
        <w:pStyle w:val="ListBullet"/>
      </w:pPr>
      <w:r>
        <w:t>The PaperVision capture-software default ($240/mo) is an assumption — capture licensing is quote-only and should be replaced with BU's real contract cost.</w:t>
      </w:r>
    </w:p>
    <w:p>
      <w:r>
        <w:t>---</w:t>
      </w:r>
    </w:p>
    <w:p>
      <w:r>
        <w:rPr>
          <w:i/>
          <w:color w:val="64748B"/>
          <w:sz w:val="17"/>
        </w:rPr>
        <w:t>This page is editable at `C:\Users\renne\Downloads\DIGITIZATION COSTS\INTRO\status_intro.md` — save and click Refresh to update.</w:t>
      </w:r>
    </w:p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2  </w:t>
      </w:r>
    </w:p>
    <w:p>
      <w:pPr>
        <w:pStyle w:val="Heading1"/>
        <w:pBdr>
          <w:bottom w:val="single" w:sz="14" w:space="6" w:color="0D6EA6"/>
        </w:pBdr>
      </w:pPr>
      <w:r>
        <w:t>Architecture &amp; Blueprint</w:t>
      </w:r>
    </w:p>
    <w:p>
      <w:pPr>
        <w:pStyle w:val="Heading2"/>
      </w:pPr>
      <w:r>
        <w:t>Digitization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020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itization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2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digitization_architecture.svg</w:t>
      </w:r>
    </w:p>
    <w:p/>
    <w:p>
      <w:pPr>
        <w:pStyle w:val="Heading2"/>
      </w:pPr>
      <w:r>
        <w:t>Digitization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868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gitization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6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748B"/>
          <w:sz w:val="17"/>
        </w:rPr>
        <w:t>digitization_flow.svg</w:t>
      </w:r>
    </w:p>
    <w:p/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3  </w:t>
      </w:r>
    </w:p>
    <w:p>
      <w:pPr>
        <w:pStyle w:val="Heading1"/>
        <w:pBdr>
          <w:bottom w:val="single" w:sz="14" w:space="6" w:color="0D6EA6"/>
        </w:pBdr>
      </w:pPr>
      <w:r>
        <w:t>Feature Status — Business</w:t>
      </w:r>
    </w:p>
    <w:p>
      <w:pPr>
        <w:pStyle w:val="Heading2"/>
      </w:pPr>
      <w:r>
        <w:t>Cost Comparison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Three side-by-side scenarios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Compares vendor full service, a hybrid two-step path, and in-house direct-to-OnBase scanning at once, on the identical page volume and document profile.</w:t>
              <w:br/>
              <w:t>(Scenarios A / B / C are always all calculated, even when only one is expanded for editing)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Itemized line-item breakdown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Every scenario shows each cost line — scanning, prep, OCR, indexing, transport, project management — with quantity, unit, rate, and amount.</w:t>
              <w:br/>
              <w:t>(Includes explicit $0 lines so departments see what they are NOT paying for)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Lowest-cost recommendation banner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A green banner names the cheapest option and shows the dollar and percent savings versus the other two, plus weeks saved.</w:t>
              <w:br/>
              <w:t>(Falls back to an amber banner when in-house is not the cheapest for that volume)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Effective cost-per-page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Each scenario total is also expressed as an effective $/page so different-sized projects can be compared on a common basis.</w:t>
              <w:br/>
              <w:t>(total divided by page count)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Calendar duration estimate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Each scenario reports an estimated number of weeks, broken into procurement, scanning, gap, and OnBase phases.</w:t>
              <w:br/>
              <w:t>(Directional only; clearly disclaimed on the report)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</w:tbl>
    <w:p/>
    <w:p>
      <w:pPr>
        <w:pStyle w:val="Heading2"/>
      </w:pPr>
      <w:r>
        <w:t>Records Profile &amp; Scoping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Volume by boxes or page count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Enter banker's boxes x pages-per-box, or override with an exact total page count.</w:t>
              <w:br/>
              <w:t>(Page override wins over boxes when filled)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Per-document or per-bundle indexing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Choose how index units are counted — average pages per document, or pages per bundle when pages-per-document is unknown.</w:t>
              <w:br/>
              <w:t>(A bundle is one set sharing the same keyword values, indexed once)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Condition and indexing-depth drivers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Document condition (clean / average / complex) drives prep cost; indexing depth (basic / standard / deep) sets keyword count and indexing rates.</w:t>
              <w:br/>
              <w:t>(Both feed vendor rates and in-house throughput)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OCR, large-format, and destruction options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Toggle full-text OCR, enter large-format (blueprint/map) pages, and flag certified destruction of originals.</w:t>
              <w:br/>
              <w:t>(OCR is $0 in OnBase/capture but per-page for vendors)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</w:tbl>
    <w:p/>
    <w:p>
      <w:pPr>
        <w:pStyle w:val="Heading2"/>
      </w:pPr>
      <w:r>
        <w:t>Hybrid Service Matrix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Pick who performs each service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For pickup, prep, scanning, capture software, scanner equipment, OCR, indexing, QC, storage, box storage, and destruction, choose 3rd party or BU students.</w:t>
              <w:br/>
              <w:t>(Each choice re-prices that line at the appropriate vendor or student rate)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Two-step overhead modeled honestly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Because hybrid output lands outside OnBase, the tool always adds a second project, DRIP import, a rework factor, and lead supervision.</w:t>
              <w:br/>
              <w:t>(Makes the hidden cost of the two-tier PaperVision practice visible)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</w:tbl>
    <w:p/>
    <w:p>
      <w:pPr>
        <w:pStyle w:val="Heading2"/>
      </w:pPr>
      <w:r>
        <w:t>Staffing &amp; Budget Insight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Student labor breakdown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Shows total student cost and hours, then the hours and pay per student for the chosen team size.</w:t>
              <w:br/>
              <w:t>(Only shown for scenarios that use BU students (B and C))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Staffing sensitivity table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A 1-to-5-student table proves that adding students shortens the timeline and per-student load while the total barely moves.</w:t>
              <w:br/>
              <w:t>(Recomputes each scenario at each staffing level)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Budget check + best value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Enter a budget and the tool flags which scenarios fit, by how much, and recommends the best value within budget.</w:t>
              <w:br/>
              <w:t>(Optional; appears on both the results and the report)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</w:tbl>
    <w:p/>
    <w:p>
      <w:pPr>
        <w:pStyle w:val="Heading2"/>
      </w:pPr>
      <w:r>
        <w:t>Reporting &amp; Output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Signed budgetary report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One click builds a BU-letterhead report: executive summary, comparison table, hybrid assignment, why-two-step-costs-more, line items, assumptions, sources, and a signature block.</w:t>
              <w:br/>
              <w:t>(Includes a prominent 'reference estimate only' disclaimer)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Print / Save as PDF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The report paginates into letter-size pages on screen and prints or saves to PDF with an auto-built, descriptive file name.</w:t>
              <w:br/>
              <w:t>(File name derived from contact, department, preparer, date, and scenario)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</w:tbl>
    <w:p/>
    <w:p>
      <w:pPr>
        <w:pStyle w:val="Heading2"/>
      </w:pPr>
      <w:r>
        <w:t>Configuration &amp; Portability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3168"/>
        <w:gridCol w:w="3168"/>
        <w:gridCol w:w="3168"/>
      </w:tblGrid>
      <w:tr>
        <w:trPr>
          <w:tblHeader w:val="true"/>
        </w:trPr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Capability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What it does</w:t>
            </w:r>
          </w:p>
        </w:tc>
        <w:tc>
          <w:tcPr>
            <w:tcW w:type="dxa" w:w="3168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Editable rate table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Document Imaging &amp; Services can edit every unit rate, wage, throughput, and planning factor behind a password gate; estimates recompute live.</w:t>
              <w:br/>
              <w:t>(Items with no published market price are tagged 'assumption')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Preparer roster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Maintain the team members who prepare analyses; the report's Prepared By field is a dropdown of default-flagged preparers.</w:t>
              <w:br/>
              <w:t>(Saved per browser; travels with the JSON export)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Export / import config and rates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Export the full configuration (rates + preparers) as JSON to share between machines, or export rates as an Excel-editable CSV.</w:t>
              <w:br/>
              <w:t>(Import accepts both JSON and CSV)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Runs anywhere, offline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A single self-contained HTML file that works from a USB stick, a shared drive, a web server, or an embed — no install, no internet.</w:t>
              <w:br/>
              <w:t>(Resilient localStorage with in-memory fallback when storage is blocked)</w:t>
            </w:r>
          </w:p>
        </w:tc>
        <w:tc>
          <w:tcPr>
            <w:tcW w:type="dxa" w:w="3168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sz w:val="19"/>
              </w:rPr>
              <w:t>QI standard layout migration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sz w:val="19"/>
              </w:rPr>
              <w:t>Move the project from Downloads to a C:\ QI project root with the standard folder structure.</w:t>
              <w:br/>
              <w:t>(Registry family_notes flags migration pending)</w:t>
            </w:r>
          </w:p>
        </w:tc>
        <w:tc>
          <w:tcPr>
            <w:tcW w:type="dxa" w:w="3168"/>
          </w:tcPr>
          <w:p>
            <w:pPr>
              <w:spacing w:after="0" w:before="0"/>
            </w:pPr>
            <w:r>
              <w:rPr>
                <w:b/>
                <w:color w:val="0D6EA6"/>
                <w:sz w:val="19"/>
              </w:rPr>
              <w:t>Planned</w:t>
            </w:r>
          </w:p>
        </w:tc>
      </w:tr>
    </w:tbl>
    <w:p/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4  </w:t>
      </w:r>
    </w:p>
    <w:p>
      <w:pPr>
        <w:pStyle w:val="Heading1"/>
        <w:pBdr>
          <w:bottom w:val="single" w:sz="14" w:space="6" w:color="0D6EA6"/>
        </w:pBdr>
      </w:pPr>
      <w:r>
        <w:t>Feature Status — Developer / Technical</w:t>
      </w:r>
    </w:p>
    <w:p>
      <w:pPr>
        <w:pStyle w:val="Heading2"/>
      </w:pPr>
      <w:r>
        <w:t>Cost Model (core math)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calc() — scenario cost engine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index.html :: calc(inp)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The heart of the tool. Computes page count, index units (per-doc or per-bundle), then builds Scenario A/B/C as arrays of line items via the li() helper. Returns {A,B,C,docs,unitLabel,highVol,cap,...} with totals, weeks, studentHrs, and stuCost per scenario.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gather() — read inputs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index.html :: gather()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Collects every input field by id into a typed object; computes pages = override or boxes*ppb; clamps students/hpw/scanners to sane minimums; bundles the 11 hybrid select values into inp.hy.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Volume &amp; index-unit derivation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index.html :: calc() head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bundleMode = idxbasis==='bundle'; docs = ceil(pages/ppbundle) in bundle mode else ceil(pages/ppd). Drives indexing line quantities for vendor and in-house paths.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Condition / depth rate selection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index.html :: calc()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Maps condition-&gt;{clean,avg,complex} scan/prep rates and depth-&gt;{basic,std,deep} index rates; pages&gt;=100000 switches to v_scan_highvol. trips = max(1, ceil(boxes/40)).</w:t>
            </w:r>
          </w:p>
        </w:tc>
      </w:tr>
    </w:tbl>
    <w:p/>
    <w:p>
      <w:pPr>
        <w:pStyle w:val="Heading2"/>
      </w:pPr>
      <w:r>
        <w:t>Scenario Calculators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Scenario A — vendor full service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index.html :: calc() A block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Sums vendor scanning+prep(+OCR)+indexing(+large-format); applies v_min minimum-fee adjustment; adds pickup, setup, optional hosted storage, optional destruction, plus BU procurement/PM/DRIP staff hours and the $0 OnBase license line. weeks = d_vendor_lead + d_vendor_turn.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Scenario B — hybrid per-service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index.html :: calc() B block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For each hy.* choice, pushes a vendor line (rate*qty) or a BU-student line (hours*wage*fringe), accumulating buHrs. Always adds the two-step overhead: contract procurement, PM x2, DRIP config, rework (rework_pct of student hrs), and lead supervision. Monthly items priced by phase months.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Scenario C — in-house direct-to-OnBase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index.html :: calc() C block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Student prep + single-pass scan+index (siTp throughput by depth) + optional hardware + OnBase scan-queue setup + single PM + optional destruction + lead supervision + $0 OnBase/OCR lines. weeks = d_queue_lead + studentHrs/cap.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In-house labor &amp; hardware sub-calc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index.html :: calc() shared block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prepHrs=pages/prepTp, scanHrs=pages/t_scan, idxHrs=docs/idxTp, siHrs=pages/siTp; hw = ownScanner?0:scanners*h_scanner. fringe = 1 + fringe_pct/100. Shared by B and C.</w:t>
            </w:r>
          </w:p>
        </w:tc>
      </w:tr>
    </w:tbl>
    <w:p/>
    <w:p>
      <w:pPr>
        <w:pStyle w:val="Heading2"/>
      </w:pPr>
      <w:r>
        <w:t>Rate Table &amp; Configuration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RATE_DEFS — rate catalog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index.html :: const RATE_DEFS[]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~50 rate definitions {k,l,u,d,c,s,a?}: vendor service rates, BU student labor, throughput assumptions, hardware/software, internal effort, timeline. 'a:1' flags an assumption (no published market price). Source citations stored in s.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loadRates / saveRates / resetRates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index.html :: loadRates() etc.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Active rates R start from RATE_DEFS defaults, overlaid with localStorage budct_rates_v2. Save reads #ratesBody inputs back into R and persists; reset clears storage and reloads defaults. Re-runs calcAndShow() if a result exists.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Password gate (hashed)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index.html :: hashPass() / openConfig() / changePass()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cyrb53-style 53-bit hash; CFG_HASH is the built-in default, overridable per-browser via LS_PASSHASH. Gate is a convenience lock, not security — explicitly documented as such. Session unlock cached in sessionStorage.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Export / import rates &amp; config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index.html :: exportRates() / importRates()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Export JSON ({_tool,_exported,rates,preparers}) or CSV (key,label,value,unit). Import parses JSON or CSV, merging only known keys with finite numeric values; JSON also restores the preparer roster.</w:t>
            </w:r>
          </w:p>
        </w:tc>
      </w:tr>
    </w:tbl>
    <w:p/>
    <w:p>
      <w:pPr>
        <w:pStyle w:val="Heading2"/>
      </w:pPr>
      <w:r>
        <w:t>Inputs, Persistence &amp; Preparers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Inputs persistence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index.html :: saveInputs() / loadInputs() / INPUT_IDS / CHECK_IDS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Serializes ~28 text/select inputs + 4 checkboxes to localStorage budct_inputs_v2; restores on load and re-opens the last-selected scenario. A clear-on-load flag (LS_CLEAR) starts a shared machine blank while keeping rates/preparers.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Storage safety shim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index.html :: IIFE memStore()/safe()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Probes localStorage/sessionStorage on boot; if a host (sandboxed iframe, private mode, SharePoint embed) throws SecurityError, transparently swaps in an in-memory store so the tool still runs for the session.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Preparer roster CRUD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index.html :: loadPreparers()/savePreparers()/buildPrepDropdown()/syncPreparer()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[{name,title,email,def}] persisted to budct_preparers_v1. Default-flagged preparers populate the report's Prepared By dropdown; manual-entry option also available.</w:t>
            </w:r>
          </w:p>
        </w:tc>
      </w:tr>
    </w:tbl>
    <w:p/>
    <w:p>
      <w:pPr>
        <w:pStyle w:val="Heading2"/>
      </w:pPr>
      <w:r>
        <w:t>Results &amp; Report Rendering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calcAndShow — results view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index.html :: calcAndShow()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Validates volume&gt;0, warns if hpw&gt;20 (term cap), saves inputs, runs calc(), renders summary, three big cost cards, savings/amber banner, optional budget-check card, comparison + duration bar charts, and the three scenario tables; then builds the report.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scenarioTable / staffingSweepTable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index.html :: scenarioTable() / staffingSweepTable()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Per-scenario line-item table with effective $/page total row and a student-labor note. staffingSweepTable re-runs calc() at 1-5 students (plus the current value) to show total vs per-student cost/hours/duration.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buildReport — signed PDF report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index.html :: buildReport()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Generates the full BU-letterhead report HTML: exec summary, comparison table, hybrid assignment matrix (WHO_TXT), why-two-step-costs-more, per-scenario line items, assumptions, sources, signature block, and the reference-estimate disclaimer.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paginateReport / printReport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index.html :: paginateReport() / printReport()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Splits the report into stacked 8.5x11 'pages' with keep-with-next heading logic (PAGE_MAX=1040px). printReport temporarily swaps document.title to buildPdfName() so the browser's Save-as-PDF gets a descriptive default name.</w:t>
            </w:r>
          </w:p>
        </w:tc>
      </w:tr>
    </w:tbl>
    <w:p/>
    <w:p>
      <w:pPr>
        <w:pStyle w:val="Heading2"/>
      </w:pPr>
      <w:r>
        <w:t>Embedded Docs &amp; Build Tooling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File / Function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376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Embedded User Guide + Technical Reference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index.html :: USER_GUIDE_HTML / TECH_DOC_HTML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Two large HTML template strings injected into the Help and Configuration tabs at boot, kept in sync with the .docx deliverables. Cover methodology, default rates, a worked example, hosting, and limitations.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BU-internal vs public build toggle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index.html :: const BU_INTERNAL_ONLY / applyAccessMode()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Single boolean toggles a red 'BU Internal' banner and a body class. Documented as presentation/policy only, NOT authentication — real access control is enforced by where the file is hosted.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build_package.py — distributable builder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build_package.py :: (script)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Generates web-server-ready index.html from the canonical source, builds the Deployment &amp; Hosting Guide .docx, and zips index.html + User Guide + Deployment Guide into dist/BU_Digitization_Cost_Tool_v3.1_internal.zip.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make_docs.py — Word documentation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make_docs.py :: (script)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Produces the User Guide, Technical Documentation, and Deployment Guide .docx files via python-docx, matching the embedded in-app guides.</w:t>
            </w:r>
          </w:p>
        </w:tc>
      </w:tr>
      <w:tr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sz w:val="19"/>
              </w:rPr>
              <w:t>register_qi.py — ecosystem registration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register_qi.py :: (script)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b/>
                <w:color w:val="1B7A33"/>
                <w:sz w:val="19"/>
              </w:rPr>
              <w:t>Live</w:t>
            </w:r>
          </w:p>
        </w:tc>
        <w:tc>
          <w:tcPr>
            <w:tcW w:type="dxa" w:w="2376"/>
          </w:tcPr>
          <w:p>
            <w:pPr>
              <w:spacing w:after="0" w:before="0"/>
            </w:pPr>
            <w:r>
              <w:rPr>
                <w:sz w:val="19"/>
              </w:rPr>
              <w:t>Registers the 'digitization' project in C:\QIH\ecosystem\qi_registry.json (path, status, family_tier, github).</w:t>
            </w:r>
          </w:p>
        </w:tc>
      </w:tr>
      <w:tr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test_smoke.py — smoke checks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rFonts w:ascii="Consolas" w:hAnsi="Consolas"/>
                <w:sz w:val="17"/>
              </w:rPr>
              <w:t>tests/test_smoke.py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b/>
                <w:color w:val="B87A00"/>
                <w:sz w:val="19"/>
              </w:rPr>
              <w:t>Partial</w:t>
            </w:r>
          </w:p>
        </w:tc>
        <w:tc>
          <w:tcPr>
            <w:tcW w:type="dxa" w:w="2376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Lightweight smoke test of the build/static artifacts; not a full calculation regression suite over the cost model.</w:t>
            </w:r>
          </w:p>
        </w:tc>
      </w:tr>
    </w:tbl>
    <w:p/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5  </w:t>
      </w:r>
    </w:p>
    <w:p>
      <w:pPr>
        <w:pStyle w:val="Heading1"/>
        <w:pBdr>
          <w:bottom w:val="single" w:sz="14" w:space="6" w:color="0D6EA6"/>
        </w:pBdr>
      </w:pPr>
      <w:r>
        <w:t>Code Explained — Code → Feature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E9F2F8"/>
          </w:tcPr>
          <w:p>
            <w:r>
              <w:rPr>
                <w:color w:val="1F2937"/>
                <w:sz w:val="19"/>
              </w:rPr>
              <w:t>Excerpts copied verbatim from the live source (C:\Users\renne\Downloads\DIGITIZATION COSTS\index.html). Everything runs client-side in one HTML file: pricing lives in a data table, calc() turns inputs into three scenarios, and the result is rendered and exported as a signed PDF report. No server, no database.</w:t>
            </w:r>
          </w:p>
        </w:tc>
      </w:tr>
    </w:tbl>
    <w:p>
      <w:pPr>
        <w:spacing w:after="40"/>
      </w:pPr>
    </w:p>
    <w:p>
      <w:pPr>
        <w:pStyle w:val="Heading2"/>
      </w:pPr>
      <w:r>
        <w:t>Rate Table (the configurable cost data)</w:t>
      </w:r>
    </w:p>
    <w:p>
      <w:pPr>
        <w:keepNext/>
      </w:pPr>
      <w:r>
        <w:rPr>
          <w:b/>
        </w:rPr>
        <w:t>RATE_DEFS — every unit rate is data, not code</w:t>
      </w:r>
      <w:r>
        <w:rPr>
          <w:color w:val="1B7A33"/>
          <w:sz w:val="18"/>
        </w:rPr>
        <w:t xml:space="preserve">   implements: Editable rate table</w:t>
      </w:r>
    </w:p>
    <w:p>
      <w:pPr>
        <w:keepNext/>
      </w:pPr>
      <w:r>
        <w:rPr>
          <w:rFonts w:ascii="Consolas" w:hAnsi="Consolas"/>
          <w:color w:val="64748B"/>
          <w:sz w:val="17"/>
        </w:rPr>
        <w:t>index.html · const RATE_DEFS[]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const RATE_DEFS=[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{k:"v_scan_clean", l:"Vendor scanning \u2014 clean documents", u:"$/page", d:0.07, c:"Vendor Service Rates", s:"SecureScan / Record Nations low end ($0.07\u20130.12)"},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{k:"v_scan_avg", l:"Vendor scanning \u2014 average condition", u:"$/page", d:0.10, c:"Vendor Service Rates", s:"Midpoint of $0.07\u20130.12 industry cluster"},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//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{k:"w_scan", l:"Student wage \u2014 prep &amp; scanning operator", u:"$/hr", d:15.50, c:"BU Student Labor", s:"BU SEO Job Classification ($15.00\u201315.50 tiers)"},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{k:"fringe_pct", l:"Payroll fringe on student labor", u:"%", d:0, c:"BU Student Labor", s:"Students FICA-exempt while enrolled (IRC \u00a73121(b)(10)); use 7.65 for summer"},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{k:"h_scanner", l:"Production scanner (Ricoh fi-8170, TWAIN/ISIS)", u:"$/unit", d:1050, c:"Hardware &amp; Software", s:"Street price ~$1,050; 70 ppm, 10,000 pages/day duty"},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{k:"rework_pct", l:"Two-step rework / inconsistency factor", u:"%", d:15, c:"Internal Project Effort", s:"Adapting Phase-1 output to Phase-2 import &amp; re-QC", a:1},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];</w:t>
            </w:r>
          </w:p>
        </w:tc>
      </w:tr>
    </w:tbl>
    <w:p>
      <w:r>
        <w:rPr>
          <w:sz w:val="19"/>
        </w:rPr>
        <w:t>The single source of truth for pricing. Each definition carries a key (k), label (l), unit (u), default value (d), category (c), source citation (s), and an optional assumption flag (a). Because rates are data, Document Imaging &amp; Services can re-price the entire tool from the Configuration tab without touching code, and any value with no published market price is tagged as an assumption.</w:t>
      </w:r>
    </w:p>
    <w:p/>
    <w:p>
      <w:pPr>
        <w:keepNext/>
      </w:pPr>
      <w:r>
        <w:rPr>
          <w:b/>
        </w:rPr>
        <w:t>loadRates — defaults overlaid with saved edits</w:t>
      </w:r>
      <w:r>
        <w:rPr>
          <w:color w:val="1B7A33"/>
          <w:sz w:val="18"/>
        </w:rPr>
        <w:t xml:space="preserve">   implements: Rate persistence</w:t>
      </w:r>
    </w:p>
    <w:p>
      <w:pPr>
        <w:keepNext/>
      </w:pPr>
      <w:r>
        <w:rPr>
          <w:rFonts w:ascii="Consolas" w:hAnsi="Consolas"/>
          <w:color w:val="64748B"/>
          <w:sz w:val="17"/>
        </w:rPr>
        <w:t>index.html · loadRates()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function loadRates(){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base={}; RATE_DEFS.forEach(d=&gt;base[d.k]=d.d);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try{ const saved=JSON.parse(localStorage.getItem(LS_RATES)||"{}");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Object.keys(saved).forEach(k=&gt;{ if(k in base &amp;&amp; isFinite(+saved[k])) base[k]=+saved[k]; });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}catch(e){}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R=base;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r>
        <w:rPr>
          <w:sz w:val="19"/>
        </w:rPr>
        <w:t>Builds the active rate map R by starting from the built-in defaults and overlaying any values the user saved to localStorage. The guard (key must exist and parse to a finite number) means a corrupt or stale saved file can never inject junk rates — unknown keys and non-numeric values are silently ignored.</w:t>
      </w:r>
    </w:p>
    <w:p/>
    <w:p>
      <w:pPr>
        <w:pStyle w:val="Heading2"/>
      </w:pPr>
      <w:r>
        <w:t>Input Handling</w:t>
      </w:r>
    </w:p>
    <w:p>
      <w:pPr>
        <w:keepNext/>
      </w:pPr>
      <w:r>
        <w:rPr>
          <w:b/>
        </w:rPr>
        <w:t>gather — read the form into a typed object</w:t>
      </w:r>
      <w:r>
        <w:rPr>
          <w:color w:val="1B7A33"/>
          <w:sz w:val="18"/>
        </w:rPr>
        <w:t xml:space="preserve">   implements: Records profile inputs</w:t>
      </w:r>
    </w:p>
    <w:p>
      <w:pPr>
        <w:keepNext/>
      </w:pPr>
      <w:r>
        <w:rPr>
          <w:rFonts w:ascii="Consolas" w:hAnsi="Consolas"/>
          <w:color w:val="64748B"/>
          <w:sz w:val="17"/>
        </w:rPr>
        <w:t>index.html · gather()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function gather(){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g=id=&gt;document.getElementById(id);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boxes=+g("i_boxes").value||0, ppb=+g("i_ppb").value||2500;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ovr=+g("i_pagesOverride").value||0;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pages=ovr&gt;0?ovr:boxes*ppb;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return 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boxes, ppb, pages,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idxbasis:g("i_idxbasis").value,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ppd:Math.max(1,+g("i_ppd").value||5),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ppbundle:Math.max(1,+g("i_ppbundle").value||100),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cond:g("i_cond").value, idx:g("i_idx").value,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ocr:g("i_ocr").checked, destruct:g("i_destruct").checked,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students:Math.max(1,+g("i_students").value||1),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hpw:Math.max(1,+g("i_hpw").value||20),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hy:{ pickup:g("b_pickup").value, prep:g("b_prep").value, scan:g("b_scan").value,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soft:g("b_soft").value, equip:g("b_equip").value, ocr:g("b_ocr").value,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index:g("b_index").value, qc:g("b_qc").value, store:g("b_store").value,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boxstore:g("b_boxstore").value, destruct:g("b_destruct").value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};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r>
        <w:rPr>
          <w:sz w:val="19"/>
        </w:rPr>
        <w:t>Collects every input field into one typed object the calculator can consume. Volume is computed as the page-count override when given, otherwise boxes x pages-per-box. Numeric fields are clamped with Math.max so a blank or zero can't break the math, and the eleven hybrid 'who does what' selects are bundled into inp.hy for Scenario B.</w:t>
      </w:r>
    </w:p>
    <w:p/>
    <w:p>
      <w:pPr>
        <w:keepNext/>
      </w:pPr>
      <w:r>
        <w:rPr>
          <w:b/>
        </w:rPr>
        <w:t>Volume and index-unit derivation</w:t>
      </w:r>
      <w:r>
        <w:rPr>
          <w:color w:val="1B7A33"/>
          <w:sz w:val="18"/>
        </w:rPr>
        <w:t xml:space="preserve">   implements: Per-document vs per-bundle indexing</w:t>
      </w:r>
    </w:p>
    <w:p>
      <w:pPr>
        <w:keepNext/>
      </w:pPr>
      <w:r>
        <w:rPr>
          <w:rFonts w:ascii="Consolas" w:hAnsi="Consolas"/>
          <w:color w:val="64748B"/>
          <w:sz w:val="17"/>
        </w:rPr>
        <w:t>index.html · calc() head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function calc(inp){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p=inp.pages;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bundleMode=inp.idxbasis==="bundle";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docs=bundleMode?Math.max(1,Math.ceil(p/inp.ppbundle)):Math.ceil(p/inp.ppd);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unitLabel=bundleMode?"bundles":"documents";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fringe=1+R.fringe_pct/100;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cap=inp.students*inp.hpw; // student hours/week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highVol=p&gt;=100000;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scanRate=highVol?R.v_scan_highvol:{clean:R.v_scan_clean,avg:R.v_scan_avg,complex:R.v_scan_complex}[cond];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prepRate={clean:R.v_prep_clean,avg:R.v_prep_avg,complex:R.v_prep_complex}[cond];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idxRate={basic:R.v_index_basic,std:R.v_index_std,deep:R.v_index_deep}[idx];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trips=Math.max(1,Math.ceil(inp.boxes/40));</w:t>
            </w:r>
          </w:p>
        </w:tc>
      </w:tr>
    </w:tbl>
    <w:p>
      <w:r>
        <w:rPr>
          <w:sz w:val="19"/>
        </w:rPr>
        <w:t>Turns the raw profile into the quantities the scenarios need. Index units are pages/pages-per-bundle in bundle mode, else pages/avg-pages-per-document. A fringe multiplier wraps all student wages, available weekly student hours (cap) drives the timelines, and condition/depth pick the right per-page rates. Volume &gt;= 100,000 pages flips scanning to the high-volume vendor tier.</w:t>
      </w:r>
    </w:p>
    <w:p/>
    <w:p>
      <w:pPr>
        <w:pStyle w:val="Heading2"/>
      </w:pPr>
      <w:r>
        <w:t>Scenario Cost Calculation</w:t>
      </w:r>
    </w:p>
    <w:p>
      <w:pPr>
        <w:keepNext/>
      </w:pPr>
      <w:r>
        <w:rPr>
          <w:b/>
        </w:rPr>
        <w:t>Scenario A — vendor full service with a minimum-fee floor</w:t>
      </w:r>
      <w:r>
        <w:rPr>
          <w:color w:val="1B7A33"/>
          <w:sz w:val="18"/>
        </w:rPr>
        <w:t xml:space="preserve">   implements: Vendor full-service costing</w:t>
      </w:r>
    </w:p>
    <w:p>
      <w:pPr>
        <w:keepNext/>
      </w:pPr>
      <w:r>
        <w:rPr>
          <w:rFonts w:ascii="Consolas" w:hAnsi="Consolas"/>
          <w:color w:val="64748B"/>
          <w:sz w:val="17"/>
        </w:rPr>
        <w:t>index.html · calc() A block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const A={name:"Scenario A \u2014 3rd-Party Vendor Full Service",items:[],cls:"A"};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A.items.push(li("Vendor: scanning"+(highVol?" (high-volume tier)":""),p,"pages",scanRate,p*scanRate));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A.items.push(li("Vendor: document prep",p,"pages",prepRate,p*prepRate));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if(inp.ocr) A.items.push(li("Vendor: OCR searchable layer",p,"pages",R.v_ocr,p*R.v_ocr));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A.items.push(li("Vendor: indexing ("+idx+")",p,"pages",idxRate,p*idxRate));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let svc=A.items.reduce((s,i)=&gt;s+i.amt,0);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if(svc&lt;R.v_min){A.items.push(li("Vendor: minimum project fee adjustment",1,"flat",R.v_min-svc,R.v_min-svc));svc=R.v_min;}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A.items.push(li("BU: vendor procurement / RFP / contract",R.e_proc_vendor,"hrs",R.e_staff,R.e_proc_vendor*R.e_staff));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A.total=A.items.reduce((s,i)=&gt;s+i.amt,0);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A.weeks=R.d_vendor_lead+R.d_vendor_turn;</w:t>
            </w:r>
          </w:p>
        </w:tc>
      </w:tr>
    </w:tbl>
    <w:p>
      <w:r>
        <w:rPr>
          <w:sz w:val="19"/>
        </w:rPr>
        <w:t>Each scenario is an array of line items (label, qty, unit, rate, amount) summed to a total. Scenario A is pure vendor work — scanning, prep, optional OCR, and indexing all priced per page — plus a minimum-fee adjustment if the service subtotal falls below the vendor's floor, then BU's own procurement, PM, and import effort. Its timeline is procurement lead time plus vendor turnaround.</w:t>
      </w:r>
    </w:p>
    <w:p/>
    <w:p>
      <w:pPr>
        <w:keepNext/>
      </w:pPr>
      <w:r>
        <w:rPr>
          <w:b/>
        </w:rPr>
        <w:t>Scenario B — hybrid per-service: vendor rate OR student hours</w:t>
      </w:r>
      <w:r>
        <w:rPr>
          <w:color w:val="1B7A33"/>
          <w:sz w:val="18"/>
        </w:rPr>
        <w:t xml:space="preserve">   implements: Hybrid 'who performs what' matrix</w:t>
      </w:r>
    </w:p>
    <w:p>
      <w:pPr>
        <w:keepNext/>
      </w:pPr>
      <w:r>
        <w:rPr>
          <w:rFonts w:ascii="Consolas" w:hAnsi="Consolas"/>
          <w:color w:val="64748B"/>
          <w:sz w:val="17"/>
        </w:rPr>
        <w:t>index.html · calc() B block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let buHrs=0; let vendorUsed=false;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// prep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if(hy.prep==="vendor"){ B.items.push(li("Vendor: document prep",p,"pages",prepRate,p*prepRate)); vendorUsed=true;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else { B.items.push(li("BU Students: document prep",Math.ceil(prepHrs),"hrs",R.w_scan*fringe,prepHrs*R.w_scan*fringe)); buHrs+=prepHrs;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// scanning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let buScans=(hy.scan==="bu");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if(!buScans){ B.items.push(li("Vendor: scanning",p,"pages",scanRate,p*scanRate)); vendorUsed=true;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else { B.items.push(li("BU Students: scanning to PDF",Math.ceil(scanHrs),"hrs",R.w_scan*fringe,scanHrs*R.w_scan*fringe)); buHrs+=scanHrs; }</w:t>
            </w:r>
          </w:p>
        </w:tc>
      </w:tr>
    </w:tbl>
    <w:p>
      <w:r>
        <w:rPr>
          <w:sz w:val="19"/>
        </w:rPr>
        <w:t>The core of the hybrid model. For each service the user assigned, the code pushes EITHER a vendor line priced as rate x pages, OR a BU-student line priced as hours x wage x fringe (accumulating buHrs). vendorUsed records whether any 3rd-party service was chosen, which later decides whether contract-procurement effort is added.</w:t>
      </w:r>
    </w:p>
    <w:p/>
    <w:p>
      <w:pPr>
        <w:keepNext/>
      </w:pPr>
      <w:r>
        <w:rPr>
          <w:b/>
        </w:rPr>
        <w:t>Scenario B — the structural cost of the two-step path</w:t>
      </w:r>
      <w:r>
        <w:rPr>
          <w:color w:val="1B7A33"/>
          <w:sz w:val="18"/>
        </w:rPr>
        <w:t xml:space="preserve">   implements: Two-step overhead modeled honestly</w:t>
      </w:r>
    </w:p>
    <w:p>
      <w:pPr>
        <w:keepNext/>
      </w:pPr>
      <w:r>
        <w:rPr>
          <w:rFonts w:ascii="Consolas" w:hAnsi="Consolas"/>
          <w:color w:val="64748B"/>
          <w:sz w:val="17"/>
        </w:rPr>
        <w:t>index.html · calc() B block (tail)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if(vendorUsed) B.items.push(li("BU: vendor/software contract procurement",R.e_proc_pv,"hrs",R.e_staff,R.e_proc_pv*R.e_staff));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B.items.push(li("BU: project management \u2014 Phase 1 (scanning project)",R.e_pm,"hrs",R.e_staff,R.e_pm*R.e_staff));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B.items.push(li("BU: DRIP/import configuration into OnBase",R.e_drip,"hrs",R.e_staff,R.e_drip*R.e_staff));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B.items.push(li("BU: project management \u2014 Phase 2 (OnBase project)",R.e_pm,"hrs",R.e_staff,R.e_pm*R.e_staff));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reworkHrs=buHrs*R.rework_pct/100;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if(reworkHrs&gt;0) B.items.push(li(`Rework / inconsistency between phases (${R.rework_pct}% of student hrs)`,Math.ceil(reworkHrs),"hrs",R.w_index*fringe,reworkHrs*R.w_index*fringe));</w:t>
            </w:r>
          </w:p>
        </w:tc>
      </w:tr>
    </w:tbl>
    <w:p>
      <w:r>
        <w:rPr>
          <w:sz w:val="19"/>
        </w:rPr>
        <w:t>Why hybrid quietly costs more. Because files land outside OnBase, Scenario B always carries two project-management efforts, a DRIP import configuration, and a rework factor (default 15% of student hours) for adapting Phase-1 output to Phase-2 — the hidden overhead of the current two-tier PaperVision practice, made explicit on every estimate.</w:t>
      </w:r>
    </w:p>
    <w:p/>
    <w:p>
      <w:pPr>
        <w:keepNext/>
      </w:pPr>
      <w:r>
        <w:rPr>
          <w:b/>
        </w:rPr>
        <w:t>Scenario C — in-house, single-pass scan + index</w:t>
      </w:r>
      <w:r>
        <w:rPr>
          <w:color w:val="1B7A33"/>
          <w:sz w:val="18"/>
        </w:rPr>
        <w:t xml:space="preserve">   implements: In-house direct-to-OnBase costing</w:t>
      </w:r>
    </w:p>
    <w:p>
      <w:pPr>
        <w:keepNext/>
      </w:pPr>
      <w:r>
        <w:rPr>
          <w:rFonts w:ascii="Consolas" w:hAnsi="Consolas"/>
          <w:color w:val="64748B"/>
          <w:sz w:val="17"/>
        </w:rPr>
        <w:t>index.html · calc() C block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const C={name:"Scenario C \u2014 In-House: Students Scan &amp; Index Directly into OnBase",items:[],cls:"C"};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C.items.push(li("BU Students: document prep",Math.ceil(prepHrs),"hrs",R.w_scan*fringe,prepHrs*R.w_scan*fringe));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C.items.push(li("BU Students: scan + index into OnBase scan queue (one pass)",Math.ceil(siHrs),"hrs",R.w_index*fringe,siHrs*R.w_index*fringe));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if(hw&gt;0) C.items.push(li("BU: scanning workstation(s) \u2014 Ricoh fi-8170 class",inp.scanners,"unit(s)",R.h_scanner,hw));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C.items.push(li("BU: OnBase scan queue setup (Document Imaging &amp; Services)",R.e_queue,"hrs",R.e_staff,R.e_queue*R.e_staff));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stuHrsC=prepHrs+siHrs;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cwks=stuHrsC/cap;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C.weeks=R.d_queue_lead+cwks;</w:t>
            </w:r>
          </w:p>
        </w:tc>
      </w:tr>
    </w:tbl>
    <w:p>
      <w:r>
        <w:rPr>
          <w:sz w:val="19"/>
        </w:rPr>
        <w:t>The scenario the tool is built to favor. Students prep and then scan-and-index in a single pass directly into an OnBase scan queue (siHrs uses the direct scan+index throughput), so there is no share folder, no DRIP import, no second indexing project, and no rework. Its timeline is just queue-setup lead time plus the work divided by available student hours.</w:t>
      </w:r>
    </w:p>
    <w:p/>
    <w:p>
      <w:pPr>
        <w:keepNext/>
      </w:pPr>
      <w:r>
        <w:rPr>
          <w:b/>
        </w:rPr>
        <w:t>Shared in-house labor &amp; hardware sub-calc</w:t>
      </w:r>
      <w:r>
        <w:rPr>
          <w:color w:val="1B7A33"/>
          <w:sz w:val="18"/>
        </w:rPr>
        <w:t xml:space="preserve">   implements: Hours from volume / throughput</w:t>
      </w:r>
    </w:p>
    <w:p>
      <w:pPr>
        <w:keepNext/>
      </w:pPr>
      <w:r>
        <w:rPr>
          <w:rFonts w:ascii="Consolas" w:hAnsi="Consolas"/>
          <w:color w:val="64748B"/>
          <w:sz w:val="17"/>
        </w:rPr>
        <w:t>index.html · calc() shared block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const prepTp={clean:R.t_prep_clean,avg:R.t_prep_avg,complex:R.t_prep_complex}[cond];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prepHrs=p/prepTp;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scanHrs=p/R.t_scan;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idxTp={basic:R.t_index_basic,std:R.t_index_std,deep:R.t_index_deep}[idx];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idxHrs=docs/idxTp;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siTp={basic:R.t_si_basic,std:R.t_si_std,deep:R.t_si_deep}[idx];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siHrs=p/siTp;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hw=inp.ownScanner?0:inp.scanners*R.h_scanner;</w:t>
            </w:r>
          </w:p>
        </w:tc>
      </w:tr>
    </w:tbl>
    <w:p>
      <w:r>
        <w:rPr>
          <w:sz w:val="19"/>
        </w:rPr>
        <w:t>Converts page volume into student hours via throughput planning factors, shared by Scenarios B and C. Prep and scanning are paced per page; post-scan indexing (Scenario B) is paced per document; the direct scan+index pass (Scenario C) has its own combined throughput. Hardware drops to $0 when the department already owns a compatible scanner.</w:t>
      </w:r>
    </w:p>
    <w:p/>
    <w:p>
      <w:pPr>
        <w:pStyle w:val="Heading2"/>
      </w:pPr>
      <w:r>
        <w:t>Comparison, Savings &amp; Budget Logic</w:t>
      </w:r>
    </w:p>
    <w:p>
      <w:pPr>
        <w:keepNext/>
      </w:pPr>
      <w:r>
        <w:rPr>
          <w:b/>
        </w:rPr>
        <w:t>Pick the cheapest and compute savings</w:t>
      </w:r>
      <w:r>
        <w:rPr>
          <w:color w:val="1B7A33"/>
          <w:sz w:val="18"/>
        </w:rPr>
        <w:t xml:space="preserve">   implements: Lowest-cost recommendation banner</w:t>
      </w:r>
    </w:p>
    <w:p>
      <w:pPr>
        <w:keepNext/>
      </w:pPr>
      <w:r>
        <w:rPr>
          <w:rFonts w:ascii="Consolas" w:hAnsi="Consolas"/>
          <w:color w:val="64748B"/>
          <w:sz w:val="17"/>
        </w:rPr>
        <w:t>index.html · calcAndShow()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const svA=A.total-C.total, svB=B.total-C.total;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cheapest=[A,B,C].reduce((m,s)=&gt;s.total&lt;m.total?s:m);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if(cheapest===C){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h+=`&lt;div class="savings"&gt;\u2705 &lt;b&gt;In-house direct-to-OnBase (Scenario C) is the lowest-cost option...&lt;/b&gt;&lt;br&gt;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Savings vs. vendor full service: &lt;b&gt;${fmt$(svA)}&lt;/b&gt; (${(svA/A.total*100).toFixed(0)}%) ...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Time saved vs. hybrid: &lt;b&gt;${fmt1(B.weeks-C.weeks)} weeks&lt;/b&gt; ...&lt;/div&gt;`;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}else{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h+=`&lt;div class="savings" style="background:#fff7ec;..."&gt;\u26a0\ufe0f For this volume/profile, &lt;b&gt;${cheapest.name.split("\u2014")[0].trim()}&lt;/b&gt; is the lowest-cost option ...&lt;/div&gt;`;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r>
        <w:rPr>
          <w:sz w:val="19"/>
        </w:rPr>
        <w:t>Computes savings of in-house versus each alternative and finds the cheapest scenario with a reduce. When Scenario C wins (the common case) it shows a green banner with dollar/percent savings and weeks saved; when it does not, an honest amber banner names whatever is actually cheapest for that volume rather than overstating the in-house case.</w:t>
      </w:r>
    </w:p>
    <w:p/>
    <w:p>
      <w:pPr>
        <w:keepNext/>
      </w:pPr>
      <w:r>
        <w:rPr>
          <w:b/>
        </w:rPr>
        <w:t>Budget check — which scenarios fit, best value first</w:t>
      </w:r>
      <w:r>
        <w:rPr>
          <w:color w:val="1B7A33"/>
          <w:sz w:val="18"/>
        </w:rPr>
        <w:t xml:space="preserve">   implements: Budget check + best-value recommendation</w:t>
      </w:r>
    </w:p>
    <w:p>
      <w:pPr>
        <w:keepNext/>
      </w:pPr>
      <w:r>
        <w:rPr>
          <w:rFonts w:ascii="Consolas" w:hAnsi="Consolas"/>
          <w:color w:val="64748B"/>
          <w:sz w:val="17"/>
        </w:rPr>
        <w:t>index.html · calcAndShow()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if(inp.budget&gt;0){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order=[{s:A,...},{s:B,...},{s:C,...}].sort((x,y)=&gt;x.s.total-y.s.total);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fit=order.filter(o=&gt;o.s.total&lt;=inp.budget);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let verdict;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if(fit.length){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const pick=fit[0]; // lowest-cost scenario that fits = best value within budget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verdict=`\u2705 &lt;b&gt;Recommended within budget: ${pick.n.split("\u00b7")[1].trim()}&lt;/b&gt; at &lt;b&gt;${fmt$(pick.s.total)}&lt;/b&gt; ...`;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}else{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const closest=order[0];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verdict=`\u26a0\ufe0f &lt;b&gt;No scenario fits the ${fmt$(inp.budget)} budget.&lt;/b&gt; The lowest-cost option is ... ${fmt$(closest.s.total-inp.budget)} over ...`;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</w:tc>
      </w:tr>
    </w:tbl>
    <w:p>
      <w:r>
        <w:rPr>
          <w:sz w:val="19"/>
        </w:rPr>
        <w:t>When a budget is entered, the three scenarios are sorted ascending and filtered to those that fit. The lowest-cost fitting scenario is recommended as the best value within budget; if none fit, the closest option and the shortfall are reported with guidance to raise the budget or reduce scope — so the tool never just fails silently.</w:t>
      </w:r>
    </w:p>
    <w:p/>
    <w:p>
      <w:pPr>
        <w:pStyle w:val="Heading2"/>
      </w:pPr>
      <w:r>
        <w:t>Report Rendering &amp; Persistence</w:t>
      </w:r>
    </w:p>
    <w:p>
      <w:pPr>
        <w:keepNext/>
      </w:pPr>
      <w:r>
        <w:rPr>
          <w:b/>
        </w:rPr>
        <w:t>paginateReport — split into letter-size pages</w:t>
      </w:r>
      <w:r>
        <w:rPr>
          <w:color w:val="1B7A33"/>
          <w:sz w:val="18"/>
        </w:rPr>
        <w:t xml:space="preserve">   implements: Signed, paginated PDF report</w:t>
      </w:r>
    </w:p>
    <w:p>
      <w:pPr>
        <w:keepNext/>
      </w:pPr>
      <w:r>
        <w:rPr>
          <w:rFonts w:ascii="Consolas" w:hAnsi="Consolas"/>
          <w:color w:val="64748B"/>
          <w:sz w:val="17"/>
        </w:rPr>
        <w:t>index.html · paginateReport()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const PAGE_MAX=1040;  // px of content before flowing to the next page (~11in)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const isHeading=el=&gt;el&amp;&amp;el.nodeType===1&amp;&amp;/^H[1-6]$/.test(el.tagName);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let page=mk();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blocks.forEach(b=&gt;{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page.appendChild(b);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if(page.scrollHeight&gt;PAGE_MAX &amp;&amp; page.children.length&gt;1){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page.removeChild(b);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const carry=[];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while(page.lastChild &amp;&amp; isHeading(page.lastChild) &amp;&amp; page.children.length&gt;1){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carry.unshift(page.removeChild(page.lastChild)); // keep-with-next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page=mk(); carry.forEach(c=&gt;page.appendChild(c)); page.appendChild(b);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});</w:t>
            </w:r>
          </w:p>
        </w:tc>
      </w:tr>
    </w:tbl>
    <w:p>
      <w:r>
        <w:rPr>
          <w:sz w:val="19"/>
        </w:rPr>
        <w:t>Builds the on-screen 'paper' preview by appending report blocks to a page div until it exceeds ~11 inches, then starting a new page. The keep-with-next loop carries any trailing heading(s) onto the next page so a section title never strands at the bottom. The actual PDF uses the browser's own print pagination.</w:t>
      </w:r>
    </w:p>
    <w:p/>
    <w:p>
      <w:pPr>
        <w:keepNext/>
      </w:pPr>
      <w:r>
        <w:rPr>
          <w:b/>
        </w:rPr>
        <w:t>Storage safety shim — never let a blocked store crash the tool</w:t>
      </w:r>
      <w:r>
        <w:rPr>
          <w:color w:val="1B7A33"/>
          <w:sz w:val="18"/>
        </w:rPr>
        <w:t xml:space="preserve">   implements: localStorage with in-memory fallback</w:t>
      </w:r>
    </w:p>
    <w:p>
      <w:pPr>
        <w:keepNext/>
      </w:pPr>
      <w:r>
        <w:rPr>
          <w:rFonts w:ascii="Consolas" w:hAnsi="Consolas"/>
          <w:color w:val="64748B"/>
          <w:sz w:val="17"/>
        </w:rPr>
        <w:t>index.html · boot IIFE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 w:color="auto"/>
          <w:left w:val="single" w:sz="24" w:color="0D6EA6"/>
          <w:bottom w:val="none" w:sz="0" w:color="auto"/>
          <w:right w:val="none" w:sz="0" w:color="auto"/>
          <w:insideH w:val="none" w:sz="0" w:color="auto"/>
          <w:insideV w:val="none" w:sz="0" w:color="auto"/>
        </w:tblBorders>
        <w:tblCellMar>
          <w:top w:w="90" w:type="dxa"/>
          <w:left w:w="140" w:type="dxa"/>
          <w:bottom w:w="90" w:type="dxa"/>
          <w:right w:w="140" w:type="dxa"/>
        </w:tblCellMar>
      </w:tblPr>
      <w:tblGrid>
        <w:gridCol w:w="9504"/>
      </w:tblGrid>
      <w:tr>
        <w:tc>
          <w:tcPr>
            <w:tcW w:type="dxa" w:w="9504"/>
            <w:shd w:val="clear" w:fill="1E293B"/>
          </w:tcPr>
          <w:p>
            <w:pPr>
              <w:spacing w:after="0" w:before="0" w:line="240" w:lineRule="auto"/>
            </w:pPr>
            <w:r/>
            <w:r>
              <w:rPr>
                <w:rFonts w:ascii="Consolas" w:hAnsi="Consolas"/>
                <w:color w:val="E2E8F0"/>
                <w:sz w:val="17"/>
              </w:rPr>
              <w:t>function memStore(){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const m={};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return { getItem:k=&gt;(k in m?m[k]:null), setItem:(k,v)=&gt;{m[k]=String(v);},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        removeItem:k=&gt;{delete m[k];}, clear:()=&gt;{for(const k in m) delete m[k];} };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function safe(read){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try{ const s=read(); const t="__budct_probe"; s.setItem(t,"1"); s.removeItem(t); return s;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catch(e){ return memStore(); 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}</w:t>
            </w:r>
          </w:p>
          <w:p>
            <w:pPr>
              <w:spacing w:after="0" w:before="0" w:line="240" w:lineRule="auto"/>
            </w:pPr>
            <w:r>
              <w:rPr>
                <w:rFonts w:ascii="Consolas" w:hAnsi="Consolas"/>
                <w:color w:val="E2E8F0"/>
                <w:sz w:val="17"/>
              </w:rPr>
              <w:t>try{ Object.defineProperty(window,"localStorage",{value:safe(()=&gt;window.localStorage),configurable:true}); }catch(e){}</w:t>
            </w:r>
          </w:p>
        </w:tc>
      </w:tr>
    </w:tbl>
    <w:p>
      <w:r>
        <w:rPr>
          <w:sz w:val="19"/>
        </w:rPr>
        <w:t>Runs before anything else. It probes localStorage and sessionStorage by writing and removing a test key; if a host blocks storage (sandboxed iframe, private browsing, SharePoint embed) the access throws and the shim swaps in an in-memory store. The tool then works fully for the session and just won't persist between visits in that locked context.</w:t>
      </w:r>
    </w:p>
    <w:p/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6  </w:t>
      </w:r>
    </w:p>
    <w:p>
      <w:pPr>
        <w:pStyle w:val="Heading1"/>
        <w:pBdr>
          <w:bottom w:val="single" w:sz="14" w:space="6" w:color="0D6EA6"/>
        </w:pBdr>
      </w:pPr>
      <w:r>
        <w:t>Future Enhancements</w:t>
      </w:r>
    </w:p>
    <w:p>
      <w:pPr>
        <w:pStyle w:val="Heading2"/>
      </w:pPr>
      <w:r>
        <w:t>QI Standards &amp; Ecosystem</w:t>
      </w:r>
      <w:r>
        <w:rPr>
          <w:color w:val="C02020"/>
          <w:sz w:val="19"/>
        </w:rPr>
        <w:t xml:space="preserve">   [HIGH PRIORITY]</w:t>
      </w:r>
    </w:p>
    <w:p>
      <w:pPr>
        <w:pStyle w:val="ListBullet"/>
      </w:pPr>
      <w:r>
        <w:rPr>
          <w:b/>
        </w:rPr>
        <w:t>Migrate to a C:\ QI project root</w:t>
      </w:r>
      <w:r>
        <w:t xml:space="preserve"> — The project still lives under C:\Users\renne\Downloads\DIGITIZATION COSTS. Move it to a proper C:\ root with the QI standard 7-folder layout (engine/config/data/logs/tests/docs/tools) and update the registry path. Flagged in qi_registry.json family_notes as 'migration pending'.</w:t>
      </w:r>
    </w:p>
    <w:p>
      <w:pPr>
        <w:pStyle w:val="ListBullet"/>
      </w:pPr>
      <w:r>
        <w:rPr>
          <w:b/>
        </w:rPr>
        <w:t>Run qi_validator against the project</w:t>
      </w:r>
      <w:r>
        <w:t xml:space="preserve"> — Once migrated, run python C:\QIH\ecosystem\qi_validator.py --project digitization to confirm folder layout and naming compliance. The github remote (Quiddity-Innovations/DigitizationCostTool) is already registered.</w:t>
      </w:r>
    </w:p>
    <w:p>
      <w:pPr>
        <w:pStyle w:val="Heading2"/>
      </w:pPr>
      <w:r>
        <w:t>Rate Accuracy &amp; Calibration</w:t>
      </w:r>
      <w:r>
        <w:rPr>
          <w:color w:val="B87A00"/>
          <w:sz w:val="19"/>
        </w:rPr>
        <w:t xml:space="preserve">   [MEDIUM PRIORITY]</w:t>
      </w:r>
    </w:p>
    <w:p>
      <w:pPr>
        <w:pStyle w:val="ListBullet"/>
      </w:pPr>
      <w:r>
        <w:rPr>
          <w:b/>
        </w:rPr>
        <w:t>Replace the PaperVision assumption with BU's real contract</w:t>
      </w:r>
      <w:r>
        <w:t xml:space="preserve"> — s_pv_month defaults to $240/mo, an assumption — capture-software licensing is quote-only. Substitute BU's actual PaperVision (or equivalent capture) contract cost so hybrid Scenario B is precise.</w:t>
      </w:r>
    </w:p>
    <w:p>
      <w:pPr>
        <w:pStyle w:val="ListBullet"/>
      </w:pPr>
      <w:r>
        <w:rPr>
          <w:b/>
        </w:rPr>
        <w:t>Calibrate planning factors against real projects</w:t>
      </w:r>
      <w:r>
        <w:t xml:space="preserve"> — Throughput rates, internal-effort hours, the 15% rework factor, and the timeline assumptions are Document Imaging &amp; Services estimates. Tune them against completed digitization projects so the durations and labor totals reflect observed performance.</w:t>
      </w:r>
    </w:p>
    <w:p>
      <w:pPr>
        <w:pStyle w:val="ListBullet"/>
      </w:pPr>
      <w:r>
        <w:rPr>
          <w:b/>
        </w:rPr>
        <w:t>Annual rate re-verification</w:t>
      </w:r>
      <w:r>
        <w:t xml:space="preserve"> — Re-verify vendor rates each year against SecureScan / Record Nations / Emerald and refresh BU student wages when the SEO Job Classification Guide or the Massachusetts minimum wage changes.</w:t>
      </w:r>
    </w:p>
    <w:p>
      <w:pPr>
        <w:pStyle w:val="Heading2"/>
      </w:pPr>
      <w:r>
        <w:t>Hosting &amp; Access Control</w:t>
      </w:r>
      <w:r>
        <w:rPr>
          <w:color w:val="B87A00"/>
          <w:sz w:val="19"/>
        </w:rPr>
        <w:t xml:space="preserve">   [MEDIUM PRIORITY]</w:t>
      </w:r>
    </w:p>
    <w:p>
      <w:pPr>
        <w:pStyle w:val="ListBullet"/>
      </w:pPr>
      <w:r>
        <w:rPr>
          <w:b/>
        </w:rPr>
        <w:t>Host behind real BU authentication</w:t>
      </w:r>
      <w:r>
        <w:t xml:space="preserve"> — The BU_INTERNAL_ONLY flag is a presentation label, not security. For a genuinely internal build, host the file on a BU-login-gated web page or a permissioned SharePoint site rather than relying on the banner.</w:t>
      </w:r>
    </w:p>
    <w:p>
      <w:pPr>
        <w:pStyle w:val="ListBullet"/>
      </w:pPr>
      <w:r>
        <w:rPr>
          <w:b/>
        </w:rPr>
        <w:t>Document the SharePoint embed path</w:t>
      </w:r>
      <w:r>
        <w:t xml:space="preserve"> — A raw .html in a SharePoint library opens but its buttons do nothing (SharePoint blocks page JavaScript). Provide and document the web-server-hosted URL to embed instead, so departments don't hit a dead tool.</w:t>
      </w:r>
    </w:p>
    <w:p>
      <w:pPr>
        <w:pStyle w:val="Heading2"/>
      </w:pPr>
      <w:r>
        <w:t>Feature Enhancements</w:t>
      </w:r>
      <w:r>
        <w:rPr>
          <w:color w:val="666666"/>
          <w:sz w:val="19"/>
        </w:rPr>
        <w:t xml:space="preserve">   [LOW PRIORITY]</w:t>
      </w:r>
    </w:p>
    <w:p>
      <w:pPr>
        <w:pStyle w:val="ListBullet"/>
      </w:pPr>
      <w:r>
        <w:rPr>
          <w:b/>
        </w:rPr>
        <w:t>Save / load named project estimates</w:t>
      </w:r>
      <w:r>
        <w:t xml:space="preserve"> — Today only the last-used inputs persist. Let staff save multiple named estimates (per department/project) and reload them for comparison or revision.</w:t>
      </w:r>
    </w:p>
    <w:p>
      <w:pPr>
        <w:pStyle w:val="ListBullet"/>
      </w:pPr>
      <w:r>
        <w:rPr>
          <w:b/>
        </w:rPr>
        <w:t>Export results to spreadsheet</w:t>
      </w:r>
      <w:r>
        <w:t xml:space="preserve"> — Add an Export-to-CSV/XLSX of the computed line items and comparison so the numbers can drop straight into a budget workbook, complementing the existing PDF report.</w:t>
      </w:r>
    </w:p>
    <w:p>
      <w:pPr>
        <w:pStyle w:val="ListBullet"/>
      </w:pPr>
      <w:r>
        <w:rPr>
          <w:b/>
        </w:rPr>
        <w:t>On-site vendor crew scenario</w:t>
      </w:r>
      <w:r>
        <w:t xml:space="preserve"> — Vendors also offer on-site scanning crews (premium, quote-based). The tech notes say to model this by assigning scanning to the vendor and raising the rate — promote it to a first-class scenario option with its own line.</w:t>
      </w:r>
    </w:p>
    <w:p>
      <w:pPr>
        <w:pStyle w:val="ListBullet"/>
      </w:pPr>
      <w:r>
        <w:rPr>
          <w:b/>
        </w:rPr>
        <w:t>Regression tests over the cost model</w:t>
      </w:r>
      <w:r>
        <w:t xml:space="preserve"> — test_smoke.py only checks build artifacts. Add tests that pin calc() outputs for known input profiles (e.g. the 15-box worked example) so a future edit can't silently change the math.</w:t>
      </w:r>
    </w:p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7  </w:t>
      </w:r>
    </w:p>
    <w:p>
      <w:pPr>
        <w:pStyle w:val="Heading1"/>
        <w:pBdr>
          <w:bottom w:val="single" w:sz="14" w:space="6" w:color="0D6EA6"/>
        </w:pBdr>
      </w:pPr>
      <w:r>
        <w:t>Technology Stack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8" w:color="0D6EA6"/>
          <w:left w:val="none" w:sz="0" w:color="auto"/>
          <w:bottom w:val="single" w:sz="8" w:color="C9D4DE"/>
          <w:right w:val="none" w:sz="0" w:color="auto"/>
          <w:insideH w:val="single" w:sz="4" w:color="C9D4DE"/>
          <w:insideV w:val="none" w:sz="0" w:color="auto"/>
        </w:tblBorders>
        <w:tblCellMar>
          <w:top w:w="40" w:type="dxa"/>
          <w:left w:w="90" w:type="dxa"/>
          <w:bottom w:w="40" w:type="dxa"/>
          <w:right w:w="90" w:type="dxa"/>
        </w:tblCellMar>
      </w:tblPr>
      <w:tblGrid>
        <w:gridCol w:w="1901"/>
        <w:gridCol w:w="1901"/>
        <w:gridCol w:w="1901"/>
        <w:gridCol w:w="1901"/>
        <w:gridCol w:w="1901"/>
      </w:tblGrid>
      <w:tr>
        <w:trPr>
          <w:tblHeader w:val="true"/>
        </w:trPr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License</w:t>
            </w:r>
          </w:p>
        </w:tc>
        <w:tc>
          <w:tcPr>
            <w:tcW w:type="dxa" w:w="1901"/>
            <w:shd w:val="clear" w:fill="0D6EA6"/>
          </w:tcPr>
          <w:p>
            <w:pPr>
              <w:spacing w:after="0" w:before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Application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Single-file HTML5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The entire tool — UI, cost model, report generator — is one self-contained index.html (~1,450 lines). No build step required to run it.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N/A (project source)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v3.1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Logic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Vanilla JavaScript (ES2015+)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All calculation, rendering, persistence, export/import, and pagination. Zero runtime dependencies, no framework, no bundler.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N/A (project source)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strict mode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Styling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Hand-written CSS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BU-branded layout (CSS custom properties for the BU red palette), responsive input grids, bar charts, and a print stylesheet that paginates the report to letter size.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N/A (project source)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embedded &lt;style&gt;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Persistence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Web Storage (localStorage / sessionStorage)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Stores rate table (budct_rates_v2), last inputs (budct_inputs_v2), preparers, password hash, and prefs — entirely client-side, no server.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Web standard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with in-memory fallback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Output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Browser print-to-PDF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The signed report is produced via window.print() and the browser's 'Save as PDF'; on-screen it renders as stacked 8.5x11 pages. No PDF library bundled.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Browser-native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@media print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Build / Packaging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Python 3 + python-docx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build_package.py and make_docs.py generate the web-ready index.html, the three Word deliverables, and the distributable zip. Tooling only — not shipped to the end user.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PSF / MIT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3.x</w:t>
            </w:r>
          </w:p>
        </w:tc>
      </w:tr>
      <w:tr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Distribution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b/>
                <w:sz w:val="19"/>
              </w:rPr>
              <w:t>Zip archive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dist/ holds the packaged build: index.html + User Guide + Deployment Guide, zipped for hand-off to Document Imaging &amp; Services.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N/A</w:t>
            </w:r>
          </w:p>
        </w:tc>
        <w:tc>
          <w:tcPr>
            <w:tcW w:type="dxa" w:w="1901"/>
          </w:tcPr>
          <w:p>
            <w:pPr>
              <w:spacing w:after="0" w:before="0"/>
            </w:pPr>
            <w:r>
              <w:rPr>
                <w:sz w:val="19"/>
              </w:rPr>
              <w:t>v3.1 internal</w:t>
            </w:r>
          </w:p>
        </w:tc>
      </w:tr>
      <w:tr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Hosting (any of three)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b/>
                <w:sz w:val="19"/>
              </w:rPr>
              <w:t>file:// · web server · SharePoint embed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Runs from a local file, a USB/shared drive, an HTTPS web server, or an embedded SharePoint page (which requires the web-hosted URL, since SharePoint blocks page JS).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N/A</w:t>
            </w:r>
          </w:p>
        </w:tc>
        <w:tc>
          <w:tcPr>
            <w:tcW w:type="dxa" w:w="1901"/>
            <w:shd w:val="clear" w:fill="F1F5F9"/>
          </w:tcPr>
          <w:p>
            <w:pPr>
              <w:spacing w:after="0" w:before="0"/>
            </w:pPr>
            <w:r>
              <w:rPr>
                <w:sz w:val="19"/>
              </w:rPr>
              <w:t>no install</w:t>
            </w:r>
          </w:p>
        </w:tc>
      </w:tr>
    </w:tbl>
    <w:p/>
    <w:p>
      <w:pPr>
        <w:pStyle w:val="Heading2"/>
      </w:pPr>
      <w:r>
        <w:t>Technology Deep Dives</w:t>
      </w:r>
    </w:p>
    <w:p>
      <w:pPr>
        <w:pStyle w:val="Heading3"/>
      </w:pPr>
      <w:r>
        <w:t>Why a single client-side HTML file (no server, no database)</w:t>
      </w:r>
    </w:p>
    <w:p>
      <w:r>
        <w:t>The tool is deliberately one self-contained index.html with embedded CSS and JavaScript and zero dependencies. It needs no install, no internet, and no backend, so a department can run it from a USB stick, a shared drive, or a hosted page, and every entry stays on the user's own computer. This is the right fit for a small, single-purpose calculator used occasionally by a handful of staff: there is no data to centralize, no concurrency, and nothing to operate. The trade-off — no central rate table or shared audit trail — is handled by the JSON export/import, which lets one maintained configuration travel between machines.</w:t>
      </w:r>
    </w:p>
    <w:p>
      <w:pPr>
        <w:pStyle w:val="Heading3"/>
      </w:pPr>
      <w:r>
        <w:t>How the cost model is structured</w:t>
      </w:r>
    </w:p>
    <w:p>
      <w:r>
        <w:t>All pricing lives in RATE_DEFS, a flat catalog of ~50 rate definitions (vendor service rates, BU student wages, throughput planning factors, hardware/software, internal effort, and timeline assumptions), each carrying a default, a unit, a category, and a source citation. calc() turns a records profile into three scenarios by summing arrays of line items built from those rates: vendor lines price as rate x quantity, while BU lines price as student-hours x wage x fringe, where hours come from page volume divided by throughput. Because the rate table is data, Document Imaging &amp; Services can re-price the whole tool by editing values — no code change — and items with no published market price are explicitly tagged as assumptions.</w:t>
      </w:r>
    </w:p>
    <w:p>
      <w:pPr>
        <w:pStyle w:val="Heading3"/>
      </w:pPr>
      <w:r>
        <w:t>Persistence with a safety shim</w:t>
      </w:r>
    </w:p>
    <w:p>
      <w:r>
        <w:t>Rates, the last-used inputs, the preparer roster, and the (hashed) Configuration password all persist in the browser's localStorage under budct_* keys, so the tool remembers its setup between visits. Some hosts block storage — a sandboxed iframe, private browsing, or a SharePoint embed — and touching a blocked store throws a SecurityError that would otherwise kill every button. A boot-time shim probes each store and, if blocked, transparently swaps in an in-memory store so the tool still works fully for that session; it just won't remember settings afterward.</w:t>
      </w:r>
    </w:p>
    <w:p>
      <w:pPr>
        <w:pStyle w:val="Heading3"/>
      </w:pPr>
      <w:r>
        <w:t>Report generation and pagination</w:t>
      </w:r>
    </w:p>
    <w:p>
      <w:r>
        <w:t>The report is assembled as one HTML string (BU letterhead, executive summary, comparison table, the hybrid assignment matrix, a 'why two-step costs more' section, full line items, assumptions, sources, and a signature block) wrapped in a mandatory reference-estimate disclaimer. For the on-screen preview, paginateReport() measures and splits that markup into stacked letter-size pages with keep-with-next logic so headings never strand at the bottom of a page; for the actual PDF, printReport() hands off to the browser's own print pagination and sets the document title to an auto-built, descriptive filename so 'Save as PDF' suggests a sensible name.</w:t>
      </w:r>
    </w:p>
    <w:p>
      <w:pPr>
        <w:pStyle w:val="Heading3"/>
      </w:pPr>
      <w:r>
        <w:t>Access mode vs. real security (honest framing)</w:t>
      </w:r>
    </w:p>
    <w:p>
      <w:r>
        <w:t>Two mechanisms look like security but are not. The BU_INTERNAL_ONLY flag only toggles a 'Confidential' banner and a body class — it cannot stop anyone from viewing the page. The Configuration password is a convenience gate so departments can view estimates without altering the official rate table; it is stored only as a hash, but the tool holds no sensitive data and the gate is trivially bypassable. Genuine BU-only access must come from where the file is hosted (a login-gated web page or a permissioned SharePoint site), and the documentation states this plainly rather than overselling the flags.</w:t>
      </w:r>
    </w:p>
    <w:p>
      <w:r>
        <w:br w:type="page"/>
      </w:r>
    </w:p>
    <w:p>
      <w:pPr>
        <w:spacing w:before="80" w:after="40"/>
      </w:pPr>
      <w:r>
        <w:rPr>
          <w:rFonts w:ascii="Segoe UI" w:hAnsi="Segoe UI"/>
          <w:b/>
          <w:color w:val="FFFFFF"/>
          <w:sz w:val="17"/>
          <w:shd w:val="clear" w:fill="0D6EA6"/>
        </w:rPr>
        <w:t xml:space="preserve">  PART 8  </w:t>
      </w:r>
    </w:p>
    <w:p>
      <w:pPr>
        <w:pStyle w:val="Heading1"/>
        <w:pBdr>
          <w:bottom w:val="single" w:sz="14" w:space="6" w:color="0D6EA6"/>
        </w:pBdr>
      </w:pPr>
      <w:r>
        <w:t>Documentation &amp; Source Index</w:t>
      </w:r>
    </w:p>
    <w:p>
      <w:pPr>
        <w:pStyle w:val="Heading2"/>
      </w:pPr>
      <w:r>
        <w:t>The Tool</w:t>
      </w:r>
    </w:p>
    <w:p>
      <w:pPr>
        <w:pStyle w:val="ListBullet"/>
      </w:pPr>
      <w:r>
        <w:rPr>
          <w:b/>
        </w:rPr>
        <w:t>Digitization Cost Tool (canonical source)</w:t>
      </w:r>
      <w:r>
        <w:rPr>
          <w:color w:val="64748B"/>
          <w:sz w:val="17"/>
        </w:rPr>
        <w:t xml:space="preserve">  [HTML/JS]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COSTS\index.html</w:t>
      </w:r>
    </w:p>
    <w:p>
      <w:pPr>
        <w:ind w:left="720"/>
      </w:pPr>
      <w:r>
        <w:rPr>
          <w:sz w:val="18"/>
        </w:rPr>
        <w:t>The complete single-file application: UI, three-scenario cost model, rate table, configuration, and signed-report generator. ~1,450 lines, no dependencies.</w:t>
      </w:r>
    </w:p>
    <w:p>
      <w:pPr>
        <w:pStyle w:val="ListBullet"/>
      </w:pPr>
      <w:r>
        <w:rPr>
          <w:b/>
        </w:rPr>
        <w:t>BU Digitization Cost Tool (descriptively-named copy)</w:t>
      </w:r>
      <w:r>
        <w:rPr>
          <w:color w:val="64748B"/>
          <w:sz w:val="17"/>
        </w:rPr>
        <w:t xml:space="preserve">  [HTML/JS]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COSTS\BU_Digitization_Cost_Tool.html</w:t>
      </w:r>
    </w:p>
    <w:p>
      <w:pPr>
        <w:ind w:left="720"/>
      </w:pPr>
      <w:r>
        <w:rPr>
          <w:sz w:val="18"/>
        </w:rPr>
        <w:t>Identical tool under a descriptive filename for local/USB/share-drive use. index.html is the web-server-ready name.</w:t>
      </w:r>
    </w:p>
    <w:p>
      <w:pPr>
        <w:pStyle w:val="Heading2"/>
      </w:pPr>
      <w:r>
        <w:t>Word Deliverables</w:t>
      </w:r>
    </w:p>
    <w:p>
      <w:pPr>
        <w:pStyle w:val="ListBullet"/>
      </w:pPr>
      <w:r>
        <w:rPr>
          <w:b/>
        </w:rPr>
        <w:t>User Guide</w:t>
      </w:r>
      <w:r>
        <w:rPr>
          <w:color w:val="64748B"/>
          <w:sz w:val="17"/>
        </w:rPr>
        <w:t xml:space="preserve">  [Word Document]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COSTS\Digitization_Cost_Tool_User_Guide.docx</w:t>
      </w:r>
    </w:p>
    <w:p>
      <w:pPr>
        <w:ind w:left="720"/>
      </w:pPr>
      <w:r>
        <w:rPr>
          <w:sz w:val="18"/>
        </w:rPr>
        <w:t>End-user walkthrough: opening the tool, entering a records profile, reading the results and staffing sensitivity, generating the report, and keeping rates current. Mirrors the in-app Help tab.</w:t>
      </w:r>
    </w:p>
    <w:p>
      <w:pPr>
        <w:pStyle w:val="ListBullet"/>
      </w:pPr>
      <w:r>
        <w:rPr>
          <w:b/>
        </w:rPr>
        <w:t>Technical Documentation</w:t>
      </w:r>
      <w:r>
        <w:rPr>
          <w:color w:val="64748B"/>
          <w:sz w:val="17"/>
        </w:rPr>
        <w:t xml:space="preserve">  [Word Document]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COSTS\Digitization_Cost_Tool_Technical_Documentation.docx</w:t>
      </w:r>
    </w:p>
    <w:p>
      <w:pPr>
        <w:ind w:left="720"/>
      </w:pPr>
      <w:r>
        <w:rPr>
          <w:sz w:val="18"/>
        </w:rPr>
        <w:t>Methodology, the three scenarios, calculation formulas, default unit rates and their sources (verified June 2026), a worked example, architecture, access control, and limitations. Mirrors the in-app Technical Reference.</w:t>
      </w:r>
    </w:p>
    <w:p>
      <w:pPr>
        <w:pStyle w:val="ListBullet"/>
      </w:pPr>
      <w:r>
        <w:rPr>
          <w:b/>
        </w:rPr>
        <w:t>Deployment &amp; Hosting Guide</w:t>
      </w:r>
      <w:r>
        <w:rPr>
          <w:color w:val="64748B"/>
          <w:sz w:val="17"/>
        </w:rPr>
        <w:t xml:space="preserve">  [Word Document]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COSTS\Digitization_Cost_Tool_Deployment_Guide.docx</w:t>
      </w:r>
    </w:p>
    <w:p>
      <w:pPr>
        <w:ind w:left="720"/>
      </w:pPr>
      <w:r>
        <w:rPr>
          <w:sz w:val="18"/>
        </w:rPr>
        <w:t>How to host the tool three ways (local file, web server, SharePoint embed), including the SharePoint JavaScript caveat. Generated by build_package.py.</w:t>
      </w:r>
    </w:p>
    <w:p>
      <w:pPr>
        <w:pStyle w:val="Heading2"/>
      </w:pPr>
      <w:r>
        <w:t>Reference Material</w:t>
      </w:r>
    </w:p>
    <w:p>
      <w:pPr>
        <w:pStyle w:val="ListBullet"/>
      </w:pPr>
      <w:r>
        <w:rPr>
          <w:b/>
        </w:rPr>
        <w:t>Source pricing reference (BU PDF)</w:t>
      </w:r>
      <w:r>
        <w:rPr>
          <w:color w:val="64748B"/>
          <w:sz w:val="17"/>
        </w:rPr>
        <w:t xml:space="preserve">  [PDF]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COSTS\BU Digitization Cost Comparison Tool — Document Imaging &amp; Services.pdf</w:t>
      </w:r>
    </w:p>
    <w:p>
      <w:pPr>
        <w:ind w:left="720"/>
      </w:pPr>
      <w:r>
        <w:rPr>
          <w:sz w:val="18"/>
        </w:rPr>
        <w:t>Background pricing research and the Document Imaging &amp; Services context the rate table is built from.</w:t>
      </w:r>
    </w:p>
    <w:p>
      <w:pPr>
        <w:pStyle w:val="ListBullet"/>
      </w:pPr>
      <w:r>
        <w:rPr>
          <w:b/>
        </w:rPr>
        <w:t>Sample records info</w:t>
      </w:r>
      <w:r>
        <w:rPr>
          <w:color w:val="64748B"/>
          <w:sz w:val="17"/>
        </w:rPr>
        <w:t xml:space="preserve">  [Text]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COSTS\SampleInfo.txt</w:t>
      </w:r>
    </w:p>
    <w:p>
      <w:pPr>
        <w:ind w:left="720"/>
      </w:pPr>
      <w:r>
        <w:rPr>
          <w:sz w:val="18"/>
        </w:rPr>
        <w:t>Sample records-profile data used while building and demonstrating the tool.</w:t>
      </w:r>
    </w:p>
    <w:p>
      <w:pPr>
        <w:pStyle w:val="Heading2"/>
      </w:pPr>
      <w:r>
        <w:t>Build &amp; Tooling</w:t>
      </w:r>
    </w:p>
    <w:p>
      <w:pPr>
        <w:pStyle w:val="ListBullet"/>
      </w:pPr>
      <w:r>
        <w:rPr>
          <w:b/>
        </w:rPr>
        <w:t>Distributable builder</w:t>
      </w:r>
      <w:r>
        <w:rPr>
          <w:color w:val="64748B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COSTS\build_package.py</w:t>
      </w:r>
    </w:p>
    <w:p>
      <w:pPr>
        <w:ind w:left="720"/>
      </w:pPr>
      <w:r>
        <w:rPr>
          <w:sz w:val="18"/>
        </w:rPr>
        <w:t>Generates the web-ready index.html from source, builds the Deployment Guide .docx, and zips the internal v3.1 distributable into dist/.</w:t>
      </w:r>
    </w:p>
    <w:p>
      <w:pPr>
        <w:pStyle w:val="ListBullet"/>
      </w:pPr>
      <w:r>
        <w:rPr>
          <w:b/>
        </w:rPr>
        <w:t>Documentation generator</w:t>
      </w:r>
      <w:r>
        <w:rPr>
          <w:color w:val="64748B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COSTS\make_docs.py</w:t>
      </w:r>
    </w:p>
    <w:p>
      <w:pPr>
        <w:ind w:left="720"/>
      </w:pPr>
      <w:r>
        <w:rPr>
          <w:sz w:val="18"/>
        </w:rPr>
        <w:t>Builds the User Guide, Technical Documentation, and Deployment Guide .docx files via python-docx, kept in sync with the embedded in-app guides.</w:t>
      </w:r>
    </w:p>
    <w:p>
      <w:pPr>
        <w:pStyle w:val="ListBullet"/>
      </w:pPr>
      <w:r>
        <w:rPr>
          <w:b/>
        </w:rPr>
        <w:t>Session summary generators</w:t>
      </w:r>
      <w:r>
        <w:rPr>
          <w:color w:val="64748B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COSTS\make_session_summary.py, make_session_summary_v31.py</w:t>
      </w:r>
    </w:p>
    <w:p>
      <w:pPr>
        <w:ind w:left="720"/>
      </w:pPr>
      <w:r>
        <w:rPr>
          <w:sz w:val="18"/>
        </w:rPr>
        <w:t>Produce dated session-summary documents for the project.</w:t>
      </w:r>
    </w:p>
    <w:p>
      <w:pPr>
        <w:pStyle w:val="ListBullet"/>
      </w:pPr>
      <w:r>
        <w:rPr>
          <w:b/>
        </w:rPr>
        <w:t>QI registry registration</w:t>
      </w:r>
      <w:r>
        <w:rPr>
          <w:color w:val="64748B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COSTS\register_qi.py</w:t>
      </w:r>
    </w:p>
    <w:p>
      <w:pPr>
        <w:ind w:left="720"/>
      </w:pPr>
      <w:r>
        <w:rPr>
          <w:sz w:val="18"/>
        </w:rPr>
        <w:t>Registers the 'digitization' project entry in the QI ecosystem registry.</w:t>
      </w:r>
    </w:p>
    <w:p>
      <w:pPr>
        <w:pStyle w:val="ListBullet"/>
      </w:pPr>
      <w:r>
        <w:rPr>
          <w:b/>
        </w:rPr>
        <w:t>Smoke test</w:t>
      </w:r>
      <w:r>
        <w:rPr>
          <w:color w:val="64748B"/>
          <w:sz w:val="17"/>
        </w:rPr>
        <w:t xml:space="preserve">  [Python]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COSTS\tests\test_smoke.py</w:t>
      </w:r>
    </w:p>
    <w:p>
      <w:pPr>
        <w:ind w:left="720"/>
      </w:pPr>
      <w:r>
        <w:rPr>
          <w:sz w:val="18"/>
        </w:rPr>
        <w:t>Lightweight smoke check over the build artifacts (not a full cost-model regression suite).</w:t>
      </w:r>
    </w:p>
    <w:p>
      <w:pPr>
        <w:pStyle w:val="ListBullet"/>
      </w:pPr>
      <w:r>
        <w:rPr>
          <w:b/>
        </w:rPr>
        <w:t>Packaged distributable</w:t>
      </w:r>
      <w:r>
        <w:rPr>
          <w:color w:val="64748B"/>
          <w:sz w:val="17"/>
        </w:rPr>
        <w:t xml:space="preserve">  [Zip Archive]</w:t>
      </w:r>
    </w:p>
    <w:p>
      <w:pPr>
        <w:ind w:left="720"/>
      </w:pPr>
      <w:r>
        <w:rPr>
          <w:rFonts w:ascii="Consolas" w:hAnsi="Consolas"/>
          <w:sz w:val="17"/>
        </w:rPr>
        <w:t>C:\Users\renne\Downloads\DIGITIZATION COSTS\dist\BU_Digitization_Cost_Tool_v3.1_internal.zip</w:t>
      </w:r>
    </w:p>
    <w:p>
      <w:pPr>
        <w:ind w:left="720"/>
      </w:pPr>
      <w:r>
        <w:rPr>
          <w:sz w:val="18"/>
        </w:rPr>
        <w:t>Hand-off bundle: index.html + User Guide + Deployment Guide for Document Imaging &amp; Services.</w:t>
      </w:r>
    </w:p>
    <w:p>
      <w:pPr>
        <w:pStyle w:val="Heading2"/>
      </w:pPr>
      <w:r>
        <w:t>Ecosystem</w:t>
      </w:r>
    </w:p>
    <w:p>
      <w:pPr>
        <w:pStyle w:val="ListBullet"/>
      </w:pPr>
      <w:r>
        <w:rPr>
          <w:b/>
        </w:rPr>
        <w:t>QI Ecosystem Registry (digitization)</w:t>
      </w:r>
      <w:r>
        <w:rPr>
          <w:color w:val="64748B"/>
          <w:sz w:val="17"/>
        </w:rPr>
        <w:t xml:space="preserve">  [JSON]</w:t>
      </w:r>
    </w:p>
    <w:p>
      <w:pPr>
        <w:ind w:left="720"/>
      </w:pPr>
      <w:r>
        <w:rPr>
          <w:rFonts w:ascii="Consolas" w:hAnsi="Consolas"/>
          <w:sz w:val="17"/>
        </w:rPr>
        <w:t>C:\QIH\ecosystem\qi_registry.json</w:t>
      </w:r>
    </w:p>
    <w:p>
      <w:pPr>
        <w:ind w:left="720"/>
      </w:pPr>
      <w:r>
        <w:rPr>
          <w:sz w:val="18"/>
        </w:rPr>
        <w:t>Registry entry: id=digitization, status=complete, family_tier=sibling, primary_language HTML/JS, no ports, github Quiddity-Innovations/DigitizationCostTool; family_notes flag the pending migration out of Downloads.</w:t>
      </w:r>
    </w:p>
    <w:p>
      <w:pPr>
        <w:pStyle w:val="ListBullet"/>
      </w:pPr>
      <w:r>
        <w:rPr>
          <w:b/>
        </w:rPr>
        <w:t>QI Ecosystem Map</w:t>
      </w:r>
      <w:r>
        <w:rPr>
          <w:color w:val="64748B"/>
          <w:sz w:val="17"/>
        </w:rPr>
        <w:t xml:space="preserve">  [Markdown]</w:t>
      </w:r>
    </w:p>
    <w:p>
      <w:pPr>
        <w:ind w:left="720"/>
      </w:pPr>
      <w:r>
        <w:rPr>
          <w:rFonts w:ascii="Consolas" w:hAnsi="Consolas"/>
          <w:sz w:val="17"/>
        </w:rPr>
        <w:t>C:\QIH\ecosystem\QI_Ecosystem_Map.md</w:t>
      </w:r>
    </w:p>
    <w:p>
      <w:pPr>
        <w:ind w:left="720"/>
      </w:pPr>
      <w:r>
        <w:rPr>
          <w:sz w:val="18"/>
        </w:rPr>
        <w:t>Where this project sits in the QI family/port map and integration contracts.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152" w:left="1368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04" w:val="right"/>
      </w:tabs>
      <w:pBdr>
        <w:top w:val="single" w:sz="6" w:space="4" w:color="C9D4DE"/>
      </w:pBdr>
    </w:pPr>
    <w:r/>
    <w:r>
      <w:rPr>
        <w:color w:val="64748B"/>
        <w:sz w:val="17"/>
      </w:rPr>
      <w:t>Quiddity Innovations · Generated 2026-08-06</w:t>
    </w:r>
    <w:r>
      <w:rPr>
        <w:sz w:val="17"/>
      </w:rPr>
      <w:tab/>
    </w:r>
    <w:r>
      <w:rPr>
        <w:color w:val="64748B"/>
        <w:sz w:val="17"/>
      </w:rPr>
      <w:t xml:space="preserve">Page </w:t>
    </w:r>
    <w:fldSimple w:instr="PAGE">
      <w:r>
        <w:rPr>
          <w:rFonts w:ascii="Calibri" w:hAnsi="Calibri"/>
          <w:sz w:val="17"/>
          <w:color w:val="0A5580"/>
          <w:b/>
        </w:rPr>
        <w:t>1</w:t>
      </w:r>
    </w:fldSimple>
    <w:r>
      <w:rPr>
        <w:color w:val="64748B"/>
        <w:sz w:val="17"/>
      </w:rPr>
      <w:t xml:space="preserve"> of </w:t>
    </w:r>
    <w:fldSimple w:instr="NUMPAGES">
      <w:r>
        <w:rPr>
          <w:rFonts w:ascii="Calibri" w:hAnsi="Calibri"/>
          <w:sz w:val="17"/>
          <w:color w:val="64748B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504" w:val="right"/>
      </w:tabs>
      <w:pBdr>
        <w:bottom w:val="single" w:sz="6" w:space="4" w:color="C9D4DE"/>
      </w:pBdr>
    </w:pPr>
    <w:r/>
    <w:r>
      <w:rPr>
        <w:rFonts w:ascii="Segoe UI" w:hAnsi="Segoe UI"/>
        <w:b/>
        <w:color w:val="0A5580"/>
        <w:sz w:val="17"/>
      </w:rPr>
      <w:t>Digitization Cost Tool — Project Status</w:t>
    </w:r>
    <w:r>
      <w:rPr>
        <w:rFonts w:ascii="Calibri" w:hAnsi="Calibri"/>
        <w:color w:val="64748B"/>
        <w:sz w:val="17"/>
      </w:rPr>
      <w:tab/>
      <w:t>QI Hive · Project Documentation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Segoe UI" w:hAnsi="Segoe UI"/>
      <w:b/>
      <w:bCs/>
      <w:i w:val="0"/>
      <w:color w:val="1F293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egoe UI" w:hAnsi="Segoe UI"/>
      <w:b/>
      <w:bCs/>
      <w:i w:val="0"/>
      <w:color w:val="0A558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egoe UI" w:hAnsi="Segoe UI"/>
      <w:b/>
      <w:bCs/>
      <w:i w:val="0"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