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40"/>
        </w:rPr>
        <w:t>CogniBase — Semantic &amp; Data Ontology</w:t>
      </w:r>
    </w:p>
    <w:p>
      <w:r>
        <w:rPr>
          <w:i/>
        </w:rPr>
        <w:t>Document 2 of 18 · BU-Aligned Library v2 · Renne Santiago</w:t>
      </w:r>
    </w:p>
    <w:p>
      <w:r>
        <w:rPr>
          <w:i/>
        </w:rPr>
        <w:t>The trust layer: how cross-source correlation is made governed, not inferred.</w:t>
      </w:r>
    </w:p>
    <w:p>
      <w:pPr>
        <w:pStyle w:val="Heading2"/>
      </w:pPr>
      <w:r>
        <w:rPr>
          <w:color w:val="CC0000"/>
        </w:rPr>
        <w:t>1. The problem, stated precisely</w:t>
      </w:r>
    </w:p>
    <w:p>
      <w:r>
        <w:t xml:space="preserve">Put a capable model over a data lake and the danger is </w:t>
      </w:r>
      <w:r>
        <w:rPr>
          <w:b/>
        </w:rPr>
        <w:t>not</w:t>
      </w:r>
      <w:r>
        <w:t xml:space="preserve"> that it fails to find relationships — it is that it finds </w:t>
      </w:r>
      <w:r>
        <w:rPr>
          <w:b/>
        </w:rPr>
        <w:t>too many, too convincingly, that are not real.</w:t>
      </w:r>
    </w:p>
    <w:p>
      <w:r>
        <w:t>Three things get silently conflated:</w:t>
      </w:r>
    </w:p>
    <w:p>
      <w:pPr>
        <w:pStyle w:val="ListBullet"/>
      </w:pPr>
      <w:r>
        <w:rPr>
          <w:b/>
        </w:rPr>
        <w:t>Co-location</w:t>
      </w:r>
      <w:r>
        <w:t xml:space="preserve"> — two datasets sit in the same lake.</w:t>
      </w:r>
    </w:p>
    <w:p>
      <w:pPr>
        <w:pStyle w:val="ListBullet"/>
      </w:pPr>
      <w:r>
        <w:rPr>
          <w:b/>
        </w:rPr>
        <w:t>Correlation</w:t>
      </w:r>
      <w:r>
        <w:t xml:space="preserve"> — two fields look statistically or semantically similar.</w:t>
      </w:r>
    </w:p>
    <w:p>
      <w:pPr>
        <w:pStyle w:val="ListBullet"/>
      </w:pPr>
      <w:r>
        <w:rPr>
          <w:b/>
        </w:rPr>
        <w:t>Real relationship</w:t>
      </w:r>
      <w:r>
        <w:t xml:space="preserve"> — two records describe the same business entity, joined on a key the business actually uses.</w:t>
      </w:r>
    </w:p>
    <w:p>
      <w:r>
        <w:t xml:space="preserve">An AI that has the </w:t>
      </w:r>
      <w:r>
        <w:rPr>
          <w:b/>
        </w:rPr>
        <w:t>data</w:t>
      </w:r>
      <w:r>
        <w:t xml:space="preserve"> but not the </w:t>
      </w:r>
      <w:r>
        <w:rPr>
          <w:b/>
        </w:rPr>
        <w:t>business-process model</w:t>
      </w:r>
      <w:r>
        <w:t xml:space="preserve"> behind it treats co-location as correlation, and correlation as real relationship. The result is a </w:t>
      </w:r>
      <w:r>
        <w:rPr>
          <w:b/>
        </w:rPr>
        <w:t>fluent, fully-cited, and wrong</w:t>
      </w:r>
      <w:r>
        <w:t xml:space="preserve"> analysis. It reads as authoritative because the language model is good at language — not because the join is valid.</w:t>
      </w:r>
    </w:p>
    <w:p>
      <w:pPr>
        <w:ind w:left="432"/>
      </w:pPr>
      <w:r>
        <w:rPr>
          <w:b/>
          <w:i/>
          <w:color w:val="606060"/>
        </w:rPr>
        <w:t>Why this is dangerous, not merely imperfect.</w:t>
      </w:r>
      <w:r>
        <w:rPr>
          <w:i/>
          <w:color w:val="606060"/>
        </w:rPr>
        <w:t xml:space="preserve"> A specialist sees the error in seconds ("those aren't the same Smith"). A neophyte — or an executive reading a dashboard — cannot. They act on a fiction. Months later an audit reconstructs the join, finds no real connection, and the institution's confidence in </w:t>
      </w:r>
      <w:r>
        <w:rPr>
          <w:i/>
          <w:color w:val="606060"/>
        </w:rPr>
        <w:t>every</w:t>
      </w:r>
      <w:r>
        <w:rPr>
          <w:i/>
          <w:color w:val="606060"/>
        </w:rPr>
        <w:t xml:space="preserve"> AI output collapses. One convincing-but-false correlation costs more trust than ten honest "I don't knows."</w:t>
      </w:r>
    </w:p>
    <w:p>
      <w:pPr>
        <w:pStyle w:val="Heading2"/>
      </w:pPr>
      <w:r>
        <w:rPr>
          <w:color w:val="CC0000"/>
        </w:rPr>
        <w:t>1a. What this failure mode is called</w:t>
      </w:r>
    </w:p>
    <w:p>
      <w:r>
        <w:t xml:space="preserve">This is not a novel risk — it is a </w:t>
      </w:r>
      <w:r>
        <w:rPr>
          <w:b/>
        </w:rPr>
        <w:t>recognized failure mode</w:t>
      </w:r>
      <w:r>
        <w:t xml:space="preserve"> with established names across disciplines. Naming it precisely matters for a technical audience:</w:t>
      </w:r>
    </w:p>
    <w:p>
      <w:pPr>
        <w:pStyle w:val="ListBullet"/>
      </w:pPr>
      <w:r>
        <w:rPr>
          <w:b/>
        </w:rPr>
        <w:t>Spurious correlation</w:t>
      </w:r>
      <w:r>
        <w:t xml:space="preserve"> — an association that looks real but reflects no genuine relationship </w:t>
      </w:r>
      <w:r>
        <w:rPr>
          <w:i/>
        </w:rPr>
        <w:t>(statistics)</w:t>
      </w:r>
      <w:r>
        <w:t>.</w:t>
      </w:r>
    </w:p>
    <w:p>
      <w:pPr>
        <w:pStyle w:val="ListBullet"/>
      </w:pPr>
      <w:r>
        <w:rPr>
          <w:b/>
        </w:rPr>
        <w:t>Conflation</w:t>
      </w:r>
      <w:r>
        <w:t xml:space="preserve"> (entity conflation / over-merging) — treating two distinct real-world entities as one </w:t>
      </w:r>
      <w:r>
        <w:rPr>
          <w:i/>
        </w:rPr>
        <w:t>(identity &amp; records management)</w:t>
      </w:r>
      <w:r>
        <w:t>; the "two Smiths" merge.</w:t>
      </w:r>
    </w:p>
    <w:p>
      <w:pPr>
        <w:pStyle w:val="ListBullet"/>
      </w:pPr>
      <w:r>
        <w:rPr>
          <w:b/>
        </w:rPr>
        <w:t>Fan trap / chasm trap</w:t>
      </w:r>
      <w:r>
        <w:t xml:space="preserve"> — a join path that returns plausible but </w:t>
      </w:r>
      <w:r>
        <w:rPr>
          <w:b/>
        </w:rPr>
        <w:t>wrong</w:t>
      </w:r>
      <w:r>
        <w:t xml:space="preserve"> results because the data model does not reflect the real relationship </w:t>
      </w:r>
      <w:r>
        <w:rPr>
          <w:i/>
        </w:rPr>
        <w:t>(data modeling)</w:t>
      </w:r>
      <w:r>
        <w:t>.</w:t>
      </w:r>
    </w:p>
    <w:p>
      <w:pPr>
        <w:pStyle w:val="ListBullet"/>
      </w:pPr>
      <w:r>
        <w:rPr>
          <w:b/>
        </w:rPr>
        <w:t>Conflating correlation with causation</w:t>
      </w:r>
      <w:r>
        <w:t xml:space="preserve"> — mistaking association for a real or causal link </w:t>
      </w:r>
      <w:r>
        <w:rPr>
          <w:i/>
        </w:rPr>
        <w:t>(causal inference)</w:t>
      </w:r>
      <w:r>
        <w:t>.</w:t>
      </w:r>
    </w:p>
    <w:p>
      <w:pPr>
        <w:pStyle w:val="ListBullet"/>
      </w:pPr>
      <w:r>
        <w:rPr>
          <w:b/>
        </w:rPr>
        <w:t>Ungrounded inference / the symbol-grounding problem</w:t>
      </w:r>
      <w:r>
        <w:t xml:space="preserve"> — manipulating symbols without connecting them to real-world referents </w:t>
      </w:r>
      <w:r>
        <w:rPr>
          <w:i/>
        </w:rPr>
        <w:t>(AI / cognitive science)</w:t>
      </w:r>
      <w:r>
        <w:t xml:space="preserve"> — the root cause.</w:t>
      </w:r>
    </w:p>
    <w:p>
      <w:pPr>
        <w:pStyle w:val="ListBullet"/>
      </w:pPr>
      <w:r>
        <w:rPr>
          <w:b/>
        </w:rPr>
        <w:t>Confabulation</w:t>
      </w:r>
      <w:r>
        <w:t xml:space="preserve"> — fluent, confident, unfounded output </w:t>
      </w:r>
      <w:r>
        <w:rPr>
          <w:i/>
        </w:rPr>
        <w:t>(as applied to LLMs)</w:t>
      </w:r>
      <w:r>
        <w:t>.</w:t>
      </w:r>
    </w:p>
    <w:p>
      <w:r>
        <w:t xml:space="preserve">CogniBase's working term </w:t>
      </w:r>
      <w:r>
        <w:rPr>
          <w:b/>
        </w:rPr>
        <w:t>fabricated correlation</w:t>
      </w:r>
      <w:r>
        <w:t xml:space="preserve"> is the umbrella for these. The deeper framing: </w:t>
      </w:r>
      <w:r>
        <w:rPr>
          <w:b/>
        </w:rPr>
        <w:t>semantics and ontology supply the *"what"* and *"what it is called"*; what is missing is *pragmatics* — meaning in real-world context — and the *business-process / causal model* that licenses a relationship.</w:t>
      </w:r>
      <w:r>
        <w:t xml:space="preserve"> An ontology says a Vendor and an Employee </w:t>
      </w:r>
      <w:r>
        <w:rPr>
          <w:i/>
        </w:rPr>
        <w:t>can</w:t>
      </w:r>
      <w:r>
        <w:t xml:space="preserve"> both be a Person; only the process and grounding establish that </w:t>
      </w:r>
      <w:r>
        <w:rPr>
          <w:i/>
        </w:rPr>
        <w:t>this</w:t>
      </w:r>
      <w:r>
        <w:t xml:space="preserve"> vendor </w:t>
      </w:r>
      <w:r>
        <w:rPr>
          <w:b/>
        </w:rPr>
        <w:t>is</w:t>
      </w:r>
      <w:r>
        <w:t xml:space="preserve"> — or, crucially, </w:t>
      </w:r>
      <w:r>
        <w:rPr>
          <w:b/>
        </w:rPr>
        <w:t>is not</w:t>
      </w:r>
      <w:r>
        <w:t xml:space="preserve"> — </w:t>
      </w:r>
      <w:r>
        <w:rPr>
          <w:i/>
        </w:rPr>
        <w:t>this</w:t>
      </w:r>
      <w:r>
        <w:t xml:space="preserve"> employee. As Korzybski put it, </w:t>
      </w:r>
      <w:r>
        <w:rPr>
          <w:i/>
        </w:rPr>
        <w:t>the map is not the territory</w:t>
      </w:r>
      <w:r>
        <w:t>: the model must never be mistaken for the institution it represents.</w:t>
      </w:r>
    </w:p>
    <w:p>
      <w:pPr>
        <w:pStyle w:val="Heading2"/>
      </w:pPr>
      <w:r>
        <w:rPr>
          <w:color w:val="CC0000"/>
        </w:rPr>
        <w:t>2. Root cause</w:t>
      </w:r>
    </w:p>
    <w:p>
      <w:r>
        <w:t xml:space="preserve">The model is missing the layer that gives data meaning: </w:t>
      </w:r>
      <w:r>
        <w:rPr>
          <w:b/>
        </w:rPr>
        <w:t>the ontology and the business process that produced the data.</w:t>
      </w:r>
      <w:r>
        <w:t xml:space="preserve"> A lake stores </w:t>
      </w:r>
      <w:r>
        <w:rPr>
          <w:i/>
        </w:rPr>
        <w:t>what is</w:t>
      </w:r>
      <w:r>
        <w:t xml:space="preserve">; it does not store </w:t>
      </w:r>
      <w:r>
        <w:rPr>
          <w:i/>
        </w:rPr>
        <w:t>what relates to what, on which key, within which boundary, and why.</w:t>
      </w:r>
      <w:r>
        <w:t xml:space="preserve"> OnBase makes this especially acute — it has </w:t>
      </w:r>
      <w:r>
        <w:rPr>
          <w:b/>
        </w:rPr>
        <w:t>almost no enforced foreign keys</w:t>
      </w:r>
      <w:r>
        <w:t>, so even the database itself does not assert how its data connects. The relationships live in configuration, conventions, and human knowledge that the AI never sees.</w:t>
      </w:r>
    </w:p>
    <w:p>
      <w:r>
        <w:t>So the AI improvises the missing layer — and improvisation, dressed in confident prose, is indistinguishable from knowledge to a non-expert.</w:t>
      </w:r>
    </w:p>
    <w:p>
      <w:pPr>
        <w:pStyle w:val="Heading2"/>
      </w:pPr>
      <w:r>
        <w:rPr>
          <w:color w:val="CC0000"/>
        </w:rPr>
        <w:t>3. The governing principle</w:t>
      </w:r>
    </w:p>
    <w:p>
      <w:pPr>
        <w:ind w:left="432"/>
      </w:pPr>
      <w:r>
        <w:rPr>
          <w:b/>
          <w:i/>
          <w:color w:val="606060"/>
        </w:rPr>
        <w:t>A correlation is trustworthy only if a governed ontology sanctions it.</w:t>
      </w:r>
    </w:p>
    <w:p>
      <w:r>
        <w:t xml:space="preserve">Everything below follows from this one stance. The system may </w:t>
      </w:r>
      <w:r>
        <w:rPr>
          <w:b/>
        </w:rPr>
        <w:t>traverse only declared relationships</w:t>
      </w:r>
      <w:r>
        <w:t xml:space="preserve">, must </w:t>
      </w:r>
      <w:r>
        <w:rPr>
          <w:b/>
        </w:rPr>
        <w:t>resolve entities on vetted keys</w:t>
      </w:r>
      <w:r>
        <w:t xml:space="preserve">, and must </w:t>
      </w:r>
      <w:r>
        <w:rPr>
          <w:b/>
        </w:rPr>
        <w:t>label anything else as inferred and unverified</w:t>
      </w:r>
      <w:r>
        <w:t xml:space="preserve"> — visibly, and excluded from authoritative claims. Joins are </w:t>
      </w:r>
      <w:r>
        <w:rPr>
          <w:b/>
        </w:rPr>
        <w:t>deny-by-default</w:t>
      </w:r>
      <w:r>
        <w:t>: silence in the ontology means "not connected," not "connect them anyway."</w:t>
      </w:r>
    </w:p>
    <w:p>
      <w:pPr>
        <w:pStyle w:val="Heading2"/>
      </w:pPr>
      <w:r>
        <w:rPr>
          <w:color w:val="CC0000"/>
        </w:rPr>
        <w:t>4. The discipline — eight best practices (and how CogniBase implements each)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Best practice (industry)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What it prevents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CogniBase mechanism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Ontology as a contract</w:t>
            </w:r>
            <w:r>
              <w:rPr>
                <w:sz w:val="18"/>
              </w:rPr>
              <w:t xml:space="preserve"> — typed entities + explicitly sanctioned relationships (edges), each with keys, cardinality, and 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Free-form "everything can join everything"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relationship layer + CrossLinks (admin-vetted joins)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Entity resolution on vetted keys with recorded confidence</w:t>
            </w:r>
            <w:r>
              <w:rPr>
                <w:sz w:val="18"/>
              </w:rPr>
              <w:t xml:space="preserve"> — never string/embedding similarity alone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"J. Smith" = "John Smith" =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Normalizers (declared semantic equivalence, e.g. </w:t>
            </w:r>
            <w:r>
              <w:rPr>
                <w:rFonts w:ascii="Consolas" w:hAnsi="Consolas"/>
                <w:sz w:val="18"/>
              </w:rPr>
              <w:t>AP_Name ≡ HR_Name → canonical:PersonName</w:t>
            </w:r>
            <w:r>
              <w:rPr>
                <w:sz w:val="18"/>
              </w:rPr>
              <w:t>) + match-confidence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Semantic layer</w:t>
            </w:r>
            <w:r>
              <w:rPr>
                <w:sz w:val="18"/>
              </w:rPr>
              <w:t xml:space="preserve"> — one documented definition per business term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"Which 'active enrollment' did you mean?"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Shared definitions surfaced to the agent; aligns to BU's Lexicon/Cube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Business-process binding</w:t>
            </w:r>
            <w:r>
              <w:rPr>
                <w:sz w:val="18"/>
              </w:rPr>
              <w:t xml:space="preserve"> — encode the workflow that gives data meaning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Treating a document's existence as its significance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Lifecycle/Custom-Query awareness from OnBase </w:t>
            </w:r>
            <w:r>
              <w:rPr>
                <w:rFonts w:ascii="Consolas" w:hAnsi="Consolas"/>
                <w:sz w:val="18"/>
              </w:rPr>
              <w:t>.expk</w:t>
            </w:r>
            <w:r>
              <w:rPr>
                <w:sz w:val="18"/>
              </w:rPr>
              <w:t xml:space="preserve"> configuration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Provenance on every cross-source claim</w:t>
            </w:r>
            <w:r>
              <w:rPr>
                <w:sz w:val="18"/>
              </w:rPr>
              <w:t xml:space="preserve"> — cite the sanctioned rule that permits the join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Unaccountable, unreproducible answers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L1–L4 audit; every correlation cites its CrossLink/Normalizer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Confidence ≠ correctness guardrail</w:t>
            </w:r>
            <w:r>
              <w:rPr>
                <w:sz w:val="18"/>
              </w:rPr>
              <w:t xml:space="preserve"> — surface evidence and boundaries; mark sanctioned vs inferred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neophyte over-trusting fluent output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Inferred results visibly labeled, withheld from numeric/authoritative claims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Human-in-the-loop stewardship</w:t>
            </w:r>
            <w:r>
              <w:rPr>
                <w:sz w:val="18"/>
              </w:rPr>
              <w:t xml:space="preserve"> — a domain owner ratifies relationships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Auto-discovered joins becoming silent fact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Auto-discover → </w:t>
            </w:r>
            <w:r>
              <w:rPr>
                <w:b/>
                <w:sz w:val="18"/>
              </w:rPr>
              <w:t>admin-confirm</w:t>
            </w:r>
            <w:r>
              <w:rPr>
                <w:sz w:val="18"/>
              </w:rPr>
              <w:t xml:space="preserve"> workflow; steward sign-off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Data contracts</w:t>
            </w:r>
            <w:r>
              <w:rPr>
                <w:sz w:val="18"/>
              </w:rPr>
              <w:t xml:space="preserve"> — each source declares schema, semantics, keys; changes are versioned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Silent drift breaking joins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Per-source contracts + multi-version anchors in the hygiene pipeline</w:t>
            </w:r>
          </w:p>
        </w:tc>
      </w:tr>
    </w:tbl>
    <w:p/>
    <w:p>
      <w:r>
        <w:t xml:space="preserve">The throughline: </w:t>
      </w:r>
      <w:r>
        <w:rPr>
          <w:b/>
        </w:rPr>
        <w:t>the ontology is the allow-list.</w:t>
      </w:r>
      <w:r>
        <w:t xml:space="preserve"> The AI's creativity is welcome in </w:t>
      </w:r>
      <w:r>
        <w:rPr>
          <w:i/>
        </w:rPr>
        <w:t>language</w:t>
      </w:r>
      <w:r>
        <w:t xml:space="preserve"> and </w:t>
      </w:r>
      <w:r>
        <w:rPr>
          <w:i/>
        </w:rPr>
        <w:t>hypothesis generation</w:t>
      </w:r>
      <w:r>
        <w:t xml:space="preserve"> — never in </w:t>
      </w:r>
      <w:r>
        <w:rPr>
          <w:i/>
        </w:rPr>
        <w:t>asserting that two records are the same thing.</w:t>
      </w:r>
    </w:p>
    <w:p>
      <w:pPr>
        <w:pStyle w:val="Heading2"/>
      </w:pPr>
      <w:r>
        <w:rPr>
          <w:color w:val="CC0000"/>
        </w:rPr>
        <w:t>5. Pragmatic BU examples (OnBase + the institutional sources)</w:t>
      </w:r>
    </w:p>
    <w:p>
      <w:r>
        <w:t xml:space="preserve">Each example shows the </w:t>
      </w:r>
      <w:r>
        <w:rPr>
          <w:b/>
        </w:rPr>
        <w:t>seductive-but-wrong</w:t>
      </w:r>
      <w:r>
        <w:t xml:space="preserve"> path, the </w:t>
      </w:r>
      <w:r>
        <w:rPr>
          <w:b/>
        </w:rPr>
        <w:t>governed</w:t>
      </w:r>
      <w:r>
        <w:t xml:space="preserve"> path, and </w:t>
      </w:r>
      <w:r>
        <w:rPr>
          <w:b/>
        </w:rPr>
        <w:t>what the audit sees.</w:t>
      </w:r>
    </w:p>
    <w:p>
      <w:pPr>
        <w:pStyle w:val="Heading3"/>
      </w:pPr>
      <w:r>
        <w:rPr>
          <w:color w:val="CC0000"/>
        </w:rPr>
        <w:t>Example 1 — "Which vendors are also employees?" (conflict-of-interest)</w:t>
      </w:r>
    </w:p>
    <w:p>
      <w:r>
        <w:rPr>
          <w:i/>
        </w:rPr>
        <w:t>Sources: OnBase AP DocTypes ⇄ HR/Finance (SIS/SAP).</w:t>
      </w:r>
    </w:p>
    <w:p>
      <w:pPr>
        <w:pStyle w:val="ListBullet"/>
      </w:pPr>
      <w:r>
        <w:rPr>
          <w:b/>
        </w:rPr>
        <w:t>Wrong:</w:t>
      </w:r>
      <w:r>
        <w:t xml:space="preserve"> match </w:t>
      </w:r>
      <w:r>
        <w:rPr>
          <w:rFonts w:ascii="Consolas" w:hAnsi="Consolas"/>
          <w:sz w:val="19"/>
        </w:rPr>
        <w:t>AP_VendorName</w:t>
      </w:r>
      <w:r>
        <w:t xml:space="preserve"> to </w:t>
      </w:r>
      <w:r>
        <w:rPr>
          <w:rFonts w:ascii="Consolas" w:hAnsi="Consolas"/>
          <w:sz w:val="19"/>
        </w:rPr>
        <w:t>HR_EmployeeName</w:t>
      </w:r>
      <w:r>
        <w:t xml:space="preserve"> on string/fuzzy similarity → "47 vendors are employees." Several are coincidental name matches; at least one merges two different people. Convincing, cited, </w:t>
      </w:r>
      <w:r>
        <w:rPr>
          <w:b/>
        </w:rPr>
        <w:t>false.</w:t>
      </w:r>
    </w:p>
    <w:p>
      <w:pPr>
        <w:pStyle w:val="ListBullet"/>
      </w:pPr>
      <w:r>
        <w:rPr>
          <w:b/>
        </w:rPr>
        <w:t>Governed:</w:t>
      </w:r>
      <w:r>
        <w:t xml:space="preserve"> the only sanctioned key is a </w:t>
      </w:r>
      <w:r>
        <w:rPr>
          <w:b/>
        </w:rPr>
        <w:t>validated person identifier</w:t>
      </w:r>
      <w:r>
        <w:t xml:space="preserve"> (tax ID / BU person ID via the Person CDM). A Normalizer declares </w:t>
      </w:r>
      <w:r>
        <w:rPr>
          <w:rFonts w:ascii="Consolas" w:hAnsi="Consolas"/>
          <w:sz w:val="19"/>
        </w:rPr>
        <w:t>AP_TaxID ≡ HR_TaxID → canonical:PersonTaxID</w:t>
      </w:r>
      <w:r>
        <w:t xml:space="preserve">; the CrossLink authorizes the AP⇄HR join </w:t>
      </w:r>
      <w:r>
        <w:rPr>
          <w:i/>
        </w:rPr>
        <w:t>only on that key</w:t>
      </w:r>
      <w:r>
        <w:t xml:space="preserve">. Name is used to </w:t>
      </w:r>
      <w:r>
        <w:rPr>
          <w:i/>
        </w:rPr>
        <w:t>display</w:t>
      </w:r>
      <w:r>
        <w:t xml:space="preserve">, never to </w:t>
      </w:r>
      <w:r>
        <w:rPr>
          <w:i/>
        </w:rPr>
        <w:t>join</w:t>
      </w:r>
      <w:r>
        <w:t xml:space="preserve">. If a record lacks the key, it is returned as </w:t>
      </w:r>
      <w:r>
        <w:rPr>
          <w:b/>
        </w:rPr>
        <w:t>inferred — unverified</w:t>
      </w:r>
      <w:r>
        <w:t>, explicitly flagged, and excluded from the count.</w:t>
      </w:r>
    </w:p>
    <w:p>
      <w:pPr>
        <w:pStyle w:val="ListBullet"/>
      </w:pPr>
      <w:r>
        <w:rPr>
          <w:b/>
        </w:rPr>
        <w:t>Audit sees:</w:t>
      </w:r>
      <w:r>
        <w:t xml:space="preserve"> N matches on PersonTaxID (CrossLink #12), K inferred-only candidates listed separately with the reason "no shared validated key."</w:t>
      </w:r>
    </w:p>
    <w:p>
      <w:pPr>
        <w:pStyle w:val="Heading3"/>
      </w:pPr>
      <w:r>
        <w:rPr>
          <w:color w:val="CC0000"/>
        </w:rPr>
        <w:t>Example 2 — "Students with financial-aid documents stuck &gt; 7 days, and their enrollment status"</w:t>
      </w:r>
    </w:p>
    <w:p>
      <w:r>
        <w:rPr>
          <w:i/>
        </w:rPr>
        <w:t>Sources: OnBase FA DocType + Lifecycle ⇄ SIS.</w:t>
      </w:r>
    </w:p>
    <w:p>
      <w:pPr>
        <w:pStyle w:val="ListBullet"/>
      </w:pPr>
      <w:r>
        <w:rPr>
          <w:b/>
        </w:rPr>
        <w:t>Wrong:</w:t>
      </w:r>
      <w:r>
        <w:t xml:space="preserve"> join OnBase docs to SIS students on name or on an OnBase keyword that </w:t>
      </w:r>
      <w:r>
        <w:rPr>
          <w:i/>
        </w:rPr>
        <w:t>looks</w:t>
      </w:r>
      <w:r>
        <w:t xml:space="preserve"> like a student ID but is a legacy applicant number → wrong students, wrong status.</w:t>
      </w:r>
    </w:p>
    <w:p>
      <w:pPr>
        <w:pStyle w:val="ListBullet"/>
      </w:pPr>
      <w:r>
        <w:rPr>
          <w:b/>
        </w:rPr>
        <w:t>Governed:</w:t>
      </w:r>
      <w:r>
        <w:t xml:space="preserve"> sanctioned key = </w:t>
      </w:r>
      <w:r>
        <w:rPr>
          <w:b/>
        </w:rPr>
        <w:t>BU student ID</w:t>
      </w:r>
      <w:r>
        <w:t xml:space="preserve"> (Normalizer maps the OnBase keyword to </w:t>
      </w:r>
      <w:r>
        <w:rPr>
          <w:rFonts w:ascii="Consolas" w:hAnsi="Consolas"/>
          <w:sz w:val="19"/>
        </w:rPr>
        <w:t>canonical:StudentID</w:t>
      </w:r>
      <w:r>
        <w:t xml:space="preserve">); </w:t>
      </w:r>
      <w:r>
        <w:rPr>
          <w:b/>
        </w:rPr>
        <w:t>boundary</w:t>
      </w:r>
      <w:r>
        <w:t xml:space="preserve"> = current term; </w:t>
      </w:r>
      <w:r>
        <w:rPr>
          <w:b/>
        </w:rPr>
        <w:t>business-process binding</w:t>
      </w:r>
      <w:r>
        <w:t xml:space="preserve"> = the FA Lifecycle state ("In Review") defines "stuck," not the mere existence of a document. The Query Federator runs one sub-query per source and joins on StudentID only.</w:t>
      </w:r>
    </w:p>
    <w:p>
      <w:pPr>
        <w:pStyle w:val="ListBullet"/>
      </w:pPr>
      <w:r>
        <w:rPr>
          <w:b/>
        </w:rPr>
        <w:t>Audit sees:</w:t>
      </w:r>
      <w:r>
        <w:t xml:space="preserve"> the lifecycle state used, the term boundary, and the StudentID join — reproducible.</w:t>
      </w:r>
    </w:p>
    <w:p>
      <w:pPr>
        <w:pStyle w:val="Heading3"/>
      </w:pPr>
      <w:r>
        <w:rPr>
          <w:color w:val="CC0000"/>
        </w:rPr>
        <w:t>Example 3 — "Donors who are alumni and have transcripts on file" (multi-hop, FERPA)</w:t>
      </w:r>
    </w:p>
    <w:p>
      <w:r>
        <w:rPr>
          <w:i/>
        </w:rPr>
        <w:t>Sources: Advancement ⇄ SIS ⇄ OnBase transcript DocType.</w:t>
      </w:r>
    </w:p>
    <w:p>
      <w:pPr>
        <w:pStyle w:val="ListBullet"/>
      </w:pPr>
      <w:r>
        <w:rPr>
          <w:b/>
        </w:rPr>
        <w:t>Wrong:</w:t>
      </w:r>
      <w:r>
        <w:t xml:space="preserve"> a 3-way fuzzy join across donor name, alumni name, and transcript keyword → a privacy incident waiting to happen and likely mis-linked people.</w:t>
      </w:r>
    </w:p>
    <w:p>
      <w:pPr>
        <w:pStyle w:val="ListBullet"/>
      </w:pPr>
      <w:r>
        <w:rPr>
          <w:b/>
        </w:rPr>
        <w:t>Governed:</w:t>
      </w:r>
      <w:r>
        <w:t xml:space="preserve"> each </w:t>
      </w:r>
      <w:r>
        <w:rPr>
          <w:b/>
        </w:rPr>
        <w:t>edge</w:t>
      </w:r>
      <w:r>
        <w:t xml:space="preserve"> must be independently sanctioned — Advancement⇄SIS on </w:t>
      </w:r>
      <w:r>
        <w:rPr>
          <w:rFonts w:ascii="Consolas" w:hAnsi="Consolas"/>
          <w:sz w:val="19"/>
        </w:rPr>
        <w:t>canonical:PersonID</w:t>
      </w:r>
      <w:r>
        <w:t xml:space="preserve">, SIS⇄OnBase on </w:t>
      </w:r>
      <w:r>
        <w:rPr>
          <w:rFonts w:ascii="Consolas" w:hAnsi="Consolas"/>
          <w:sz w:val="19"/>
        </w:rPr>
        <w:t>canonical:StudentID</w:t>
      </w:r>
      <w:r>
        <w:t xml:space="preserve"> — and a </w:t>
      </w:r>
      <w:r>
        <w:rPr>
          <w:b/>
        </w:rPr>
        <w:t>Gate</w:t>
      </w:r>
      <w:r>
        <w:t xml:space="preserve"> enforces that </w:t>
      </w:r>
      <w:r>
        <w:rPr>
          <w:b/>
        </w:rPr>
        <w:t>transcript *content</w:t>
      </w:r>
      <w:r>
        <w:rPr>
          <w:i/>
        </w:rPr>
        <w:t xml:space="preserve"> never enters the answer (FERPA): the system may confirm </w:t>
      </w:r>
      <w:r>
        <w:t>existence</w:t>
      </w:r>
      <w:r>
        <w:rPr>
          <w:i/>
        </w:rPr>
        <w:t xml:space="preserve"> and </w:t>
      </w:r>
      <w:r>
        <w:t>count*, not disclose contents, unless policy is explicitly raised with a recorded agreement.</w:t>
      </w:r>
    </w:p>
    <w:p>
      <w:pPr>
        <w:pStyle w:val="ListBullet"/>
      </w:pPr>
      <w:r>
        <w:rPr>
          <w:b/>
        </w:rPr>
        <w:t>Audit sees:</w:t>
      </w:r>
      <w:r>
        <w:t xml:space="preserve"> two sanctioned edges, a privacy Gate decision, and a content-suppression record.</w:t>
      </w:r>
    </w:p>
    <w:p>
      <w:pPr>
        <w:pStyle w:val="Heading3"/>
      </w:pPr>
      <w:r>
        <w:rPr>
          <w:color w:val="CC0000"/>
        </w:rPr>
        <w:t>Example 4 — "HVAC service tickets vs. open facilities work orders for a building"</w:t>
      </w:r>
    </w:p>
    <w:p>
      <w:r>
        <w:rPr>
          <w:i/>
        </w:rPr>
        <w:t>Sources: ServiceNow ⇄ OnBase Facilities DocType.</w:t>
      </w:r>
    </w:p>
    <w:p>
      <w:pPr>
        <w:pStyle w:val="ListBullet"/>
      </w:pPr>
      <w:r>
        <w:rPr>
          <w:b/>
        </w:rPr>
        <w:t>Wrong:</w:t>
      </w:r>
      <w:r>
        <w:t xml:space="preserve"> join on the free-text </w:t>
      </w:r>
      <w:r>
        <w:rPr>
          <w:b/>
        </w:rPr>
        <w:t>building name</w:t>
      </w:r>
      <w:r>
        <w:t xml:space="preserve"> ("Photonics" vs "Photonics Center" vs "8 St Mary's") → split or merged buildings.</w:t>
      </w:r>
    </w:p>
    <w:p>
      <w:pPr>
        <w:pStyle w:val="ListBullet"/>
      </w:pPr>
      <w:r>
        <w:rPr>
          <w:b/>
        </w:rPr>
        <w:t>Governed:</w:t>
      </w:r>
      <w:r>
        <w:t xml:space="preserve"> the entity is the </w:t>
      </w:r>
      <w:r>
        <w:rPr>
          <w:b/>
        </w:rPr>
        <w:t>asset/building</w:t>
      </w:r>
      <w:r>
        <w:t xml:space="preserve">, resolved on a </w:t>
      </w:r>
      <w:r>
        <w:rPr>
          <w:b/>
        </w:rPr>
        <w:t>facilities asset ID</w:t>
      </w:r>
      <w:r>
        <w:t xml:space="preserve">; a Normalizer maps both sources' identifiers to </w:t>
      </w:r>
      <w:r>
        <w:rPr>
          <w:rFonts w:ascii="Consolas" w:hAnsi="Consolas"/>
          <w:sz w:val="19"/>
        </w:rPr>
        <w:t>canonical:AssetID</w:t>
      </w:r>
      <w:r>
        <w:t>. Building name is display-only.</w:t>
      </w:r>
    </w:p>
    <w:p>
      <w:pPr>
        <w:pStyle w:val="ListBullet"/>
      </w:pPr>
      <w:r>
        <w:rPr>
          <w:b/>
        </w:rPr>
        <w:t>Audit sees:</w:t>
      </w:r>
      <w:r>
        <w:t xml:space="preserve"> the AssetID join and the assets that had no sanctioned ID (reported, not guessed).</w:t>
      </w:r>
    </w:p>
    <w:p>
      <w:pPr>
        <w:pStyle w:val="Heading2"/>
      </w:pPr>
      <w:r>
        <w:rPr>
          <w:color w:val="CC0000"/>
        </w:rPr>
        <w:t>6. A pragmatic ontology approach for BU (don't boil the ocean)</w:t>
      </w:r>
    </w:p>
    <w:p>
      <w:r>
        <w:t xml:space="preserve">BU's roadmap already lists an </w:t>
      </w:r>
      <w:r>
        <w:rPr>
          <w:b/>
        </w:rPr>
        <w:t>"Ontology Investigation"</w:t>
      </w:r>
      <w:r>
        <w:t xml:space="preserve"> and a 12-month goal of an </w:t>
      </w:r>
      <w:r>
        <w:rPr>
          <w:b/>
        </w:rPr>
        <w:t>enterprise knowledge graph</w:t>
      </w:r>
      <w:r>
        <w:t>. CogniBase makes that incremental and evidence-driven for OnBase:</w:t>
      </w:r>
    </w:p>
    <w:p>
      <w:r>
        <w:t xml:space="preserve">1. </w:t>
      </w:r>
      <w:r>
        <w:rPr>
          <w:b/>
        </w:rPr>
        <w:t>Seed entities from what already encodes meaning</w:t>
      </w:r>
      <w:r>
        <w:t xml:space="preserve"> — the OnBase </w:t>
      </w:r>
      <w:r>
        <w:rPr>
          <w:b/>
        </w:rPr>
        <w:t>`.expk` configuration</w:t>
      </w:r>
      <w:r>
        <w:t xml:space="preserve"> (DocTypes, KeywordTypes, Lifecycles) and the </w:t>
      </w:r>
      <w:r>
        <w:rPr>
          <w:b/>
        </w:rPr>
        <w:t>Person CDM</w:t>
      </w:r>
      <w:r>
        <w:t xml:space="preserve"> (400+ attributes). These are pre-vetted semantic anchors, not guesses.</w:t>
      </w:r>
    </w:p>
    <w:p>
      <w:r>
        <w:t xml:space="preserve">2. </w:t>
      </w:r>
      <w:r>
        <w:rPr>
          <w:b/>
        </w:rPr>
        <w:t>Auto-discover candidate Normalizers</w:t>
      </w:r>
      <w:r>
        <w:t xml:space="preserve"> — propose </w:t>
      </w:r>
      <w:r>
        <w:rPr>
          <w:rFonts w:ascii="Consolas" w:hAnsi="Consolas"/>
          <w:sz w:val="19"/>
        </w:rPr>
        <w:t>KeywordType ≡ KeywordType → canonical:X</w:t>
      </w:r>
      <w:r>
        <w:t xml:space="preserve"> equivalences; present them to a </w:t>
      </w:r>
      <w:r>
        <w:rPr>
          <w:b/>
        </w:rPr>
        <w:t>steward to confirm or reject.</w:t>
      </w:r>
      <w:r>
        <w:t xml:space="preserve"> Nothing becomes fact without sign-off.</w:t>
      </w:r>
    </w:p>
    <w:p>
      <w:r>
        <w:t xml:space="preserve">3. </w:t>
      </w:r>
      <w:r>
        <w:rPr>
          <w:b/>
        </w:rPr>
        <w:t>Build the graph edge by edge</w:t>
      </w:r>
      <w:r>
        <w:t xml:space="preserve"> — each CrossLink is a deliberate, owned decision with a key and a boundary. Coverage grows where there's a real question to answer, not speculatively.</w:t>
      </w:r>
    </w:p>
    <w:p>
      <w:r>
        <w:t xml:space="preserve">4. </w:t>
      </w:r>
      <w:r>
        <w:rPr>
          <w:b/>
        </w:rPr>
        <w:t>Bind the process</w:t>
      </w:r>
      <w:r>
        <w:t xml:space="preserve"> — attach Lifecycle/Custom-Query semantics so the graph knows </w:t>
      </w:r>
      <w:r>
        <w:rPr>
          <w:i/>
        </w:rPr>
        <w:t>why</w:t>
      </w:r>
      <w:r>
        <w:t xml:space="preserve"> entities relate.</w:t>
      </w:r>
    </w:p>
    <w:p>
      <w:r>
        <w:t xml:space="preserve">5. </w:t>
      </w:r>
      <w:r>
        <w:rPr>
          <w:b/>
        </w:rPr>
        <w:t>Feed Lexicon</w:t>
      </w:r>
      <w:r>
        <w:t xml:space="preserve"> — sanctioned relationships and canonical terms flow into BU's semantic layer / knowledge graph, so the discipline compounds across the institution, not just OnBase.</w:t>
      </w:r>
    </w:p>
    <w:p>
      <w:r>
        <w:t xml:space="preserve">This is </w:t>
      </w:r>
      <w:r>
        <w:rPr>
          <w:b/>
        </w:rPr>
        <w:t>architecture-first</w:t>
      </w:r>
      <w:r>
        <w:t xml:space="preserve"> applied to meaning: build the ontology before scaling the analytics on top of it.</w:t>
      </w:r>
    </w:p>
    <w:p>
      <w:pPr>
        <w:pStyle w:val="Heading2"/>
      </w:pPr>
      <w:r>
        <w:rPr>
          <w:color w:val="CC0000"/>
        </w:rPr>
        <w:t>7. How you know it's working (governance metrics)</w:t>
      </w:r>
    </w:p>
    <w:p>
      <w:pPr>
        <w:pStyle w:val="ListBullet"/>
      </w:pPr>
      <w:r>
        <w:rPr>
          <w:b/>
        </w:rPr>
        <w:t>Sanctioned-vs-inferred ratio</w:t>
      </w:r>
      <w:r>
        <w:t xml:space="preserve"> — share of correlations in answers backed by a sanctioned relationship (target: 100% of </w:t>
      </w:r>
      <w:r>
        <w:rPr>
          <w:i/>
        </w:rPr>
        <w:t>authoritative</w:t>
      </w:r>
      <w:r>
        <w:t xml:space="preserve"> claims).</w:t>
      </w:r>
    </w:p>
    <w:p>
      <w:pPr>
        <w:pStyle w:val="ListBullet"/>
      </w:pPr>
      <w:r>
        <w:rPr>
          <w:b/>
        </w:rPr>
        <w:t>Audit pass rate</w:t>
      </w:r>
      <w:r>
        <w:t xml:space="preserve"> — % of cross-source claims an auditor can reproduce from the cited rule.</w:t>
      </w:r>
    </w:p>
    <w:p>
      <w:pPr>
        <w:pStyle w:val="ListBullet"/>
      </w:pPr>
      <w:r>
        <w:rPr>
          <w:b/>
        </w:rPr>
        <w:t>Steward coverage</w:t>
      </w:r>
      <w:r>
        <w:t xml:space="preserve"> — % of active Normalizers/CrossLinks with a named owner and a confirmation date.</w:t>
      </w:r>
    </w:p>
    <w:p>
      <w:pPr>
        <w:pStyle w:val="ListBullet"/>
      </w:pPr>
      <w:r>
        <w:rPr>
          <w:b/>
        </w:rPr>
        <w:t>False-join catch rate</w:t>
      </w:r>
      <w:r>
        <w:t xml:space="preserve"> — candidate joins rejected at the admin-confirm step (a healthy, non-zero number means the guardrail is doing work).</w:t>
      </w:r>
    </w:p>
    <w:p>
      <w:pPr>
        <w:pStyle w:val="ListBullet"/>
      </w:pPr>
      <w:r>
        <w:rPr>
          <w:b/>
        </w:rPr>
        <w:t>Boundary discipline</w:t>
      </w:r>
      <w:r>
        <w:t xml:space="preserve"> — % of queries with an explicit term/scope boundary applied.</w:t>
      </w:r>
    </w:p>
    <w:p>
      <w:r>
        <w:rPr>
          <w:b/>
        </w:rPr>
        <w:t>Confidence, calibration &amp; learning metrics</w:t>
      </w:r>
      <w:r>
        <w:t xml:space="preserve"> (added per review — operationalized in Document 17):</w:t>
      </w:r>
    </w:p>
    <w:p>
      <w:pPr>
        <w:pStyle w:val="ListBullet"/>
      </w:pPr>
      <w:r>
        <w:rPr>
          <w:b/>
        </w:rPr>
        <w:t>Calibration error</w:t>
      </w:r>
      <w:r>
        <w:t xml:space="preserve"> per area — is a confidence band as accurate as it claims?</w:t>
      </w:r>
    </w:p>
    <w:p>
      <w:pPr>
        <w:pStyle w:val="ListBullet"/>
      </w:pPr>
      <w:r>
        <w:rPr>
          <w:b/>
        </w:rPr>
        <w:t>Human-agreement rate</w:t>
      </w:r>
      <w:r>
        <w:t xml:space="preserve"> — % of auto/agent decisions a steward upholds.</w:t>
      </w:r>
    </w:p>
    <w:p>
      <w:pPr>
        <w:pStyle w:val="ListBullet"/>
      </w:pPr>
      <w:r>
        <w:rPr>
          <w:b/>
        </w:rPr>
        <w:t>Learned items ratified vs. rejected</w:t>
      </w:r>
      <w:r>
        <w:t xml:space="preserve"> — governed corrections entering the ontology.</w:t>
      </w:r>
    </w:p>
    <w:p>
      <w:pPr>
        <w:pStyle w:val="ListBullet"/>
      </w:pPr>
      <w:r>
        <w:rPr>
          <w:b/>
        </w:rPr>
        <w:t>Threshold-by-area &amp; drift alerts</w:t>
      </w:r>
      <w:r>
        <w:t xml:space="preserve"> — current autonomy per domain.</w:t>
      </w:r>
    </w:p>
    <w:p>
      <w:pPr>
        <w:pStyle w:val="Heading2"/>
      </w:pPr>
      <w:r>
        <w:rPr>
          <w:color w:val="CC0000"/>
        </w:rPr>
        <w:t>8. Summary</w:t>
      </w:r>
    </w:p>
    <w:p>
      <w:r>
        <w:t xml:space="preserve">The institutional value of AI over OnBase and BU's data is unlocked </w:t>
      </w:r>
      <w:r>
        <w:rPr>
          <w:b/>
        </w:rPr>
        <w:t>only</w:t>
      </w:r>
      <w:r>
        <w:t xml:space="preserve"> when the system knows not just the data but </w:t>
      </w:r>
      <w:r>
        <w:rPr>
          <w:b/>
        </w:rPr>
        <w:t>how the business relates that data.</w:t>
      </w:r>
      <w:r>
        <w:t xml:space="preserve"> CogniBase encodes that knowledge as a governed ontology — typed entities, sanctioned relationships, vetted keys, bound to process, provenance on every claim, and a steward in the loop. The AI is then free to be brilliant at language and hypothesis, while being </w:t>
      </w:r>
      <w:r>
        <w:rPr>
          <w:b/>
        </w:rPr>
        <w:t>forbidden from inventing the one thing it must never invent: that two records are the same.</w:t>
      </w:r>
      <w:r>
        <w:t xml:space="preserve"> That is the difference between an </w:t>
      </w:r>
      <w:r>
        <w:rPr>
          <w:i/>
        </w:rPr>
        <w:t>incredible</w:t>
      </w:r>
      <w:r>
        <w:t xml:space="preserve"> analysis and an </w:t>
      </w:r>
      <w:r>
        <w:rPr>
          <w:i/>
        </w:rPr>
        <w:t>auditable</w:t>
      </w:r>
      <w:r>
        <w:t xml:space="preserve"> one — and it is the reason CogniBase belongs in an institutional program rather than a demo.</w:t>
      </w:r>
    </w:p>
    <w:p>
      <w:pPr>
        <w:ind w:left="432"/>
      </w:pPr>
      <w:r>
        <w:rPr>
          <w:i/>
          <w:color w:val="606060"/>
        </w:rPr>
        <w:t>See Document 3 (</w:t>
      </w:r>
      <w:r>
        <w:rPr>
          <w:i/>
          <w:color w:val="606060"/>
        </w:rPr>
        <w:t>Challenges &amp; Mitigations</w:t>
      </w:r>
      <w:r>
        <w:rPr>
          <w:i/>
          <w:color w:val="606060"/>
        </w:rPr>
        <w:t>) for the broader risk register, Document 6 (</w:t>
      </w:r>
      <w:r>
        <w:rPr>
          <w:i/>
          <w:color w:val="606060"/>
        </w:rPr>
        <w:t>Knowledge Corpus</w:t>
      </w:r>
      <w:r>
        <w:rPr>
          <w:i/>
          <w:color w:val="606060"/>
        </w:rPr>
        <w:t>) for corpus separation, Document 7 (</w:t>
      </w:r>
      <w:r>
        <w:rPr>
          <w:i/>
          <w:color w:val="606060"/>
        </w:rPr>
        <w:t>Access Model</w:t>
      </w:r>
      <w:r>
        <w:rPr>
          <w:i/>
          <w:color w:val="606060"/>
        </w:rPr>
        <w:t>) for Gates→OPA, and Document 8 (</w:t>
      </w:r>
      <w:r>
        <w:rPr>
          <w:i/>
          <w:color w:val="606060"/>
        </w:rPr>
        <w:t>Query Federator</w:t>
      </w:r>
      <w:r>
        <w:rPr>
          <w:i/>
          <w:color w:val="606060"/>
        </w:rPr>
        <w:t>) for the join mechanics.</w:t>
      </w:r>
    </w:p>
    <w:p>
      <w:r>
        <w:rPr>
          <w:i/>
        </w:rPr>
        <w:t>Document 2 of 18 · Frame A (BU-vision-led) · CogniBase BU-Aligned Library v2 · generated 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CogniBase — BU-Aligned Document Library</dc:title>
  <dc:subject/>
  <dc:creator>Renne Santiago</dc:creator>
  <cp:keywords/>
  <dc:description>generated by python-docx</dc:description>
  <cp:lastModifiedBy>Renne Santiago</cp:lastModifiedBy>
  <cp:revision>1</cp:revision>
  <dcterms:created xsi:type="dcterms:W3CDTF">2013-12-23T23:15:00Z</dcterms:created>
  <dcterms:modified xsi:type="dcterms:W3CDTF">2013-12-23T23:15:00Z</dcterms:modified>
  <cp:category>Authored by Renne Santiago</cp:category>
</cp:coreProperties>
</file>