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  <w:sz w:val="40"/>
        </w:rPr>
        <w:t>CogniBase — Query Federator: Sanctioned Cross-Source Joins</w:t>
      </w:r>
    </w:p>
    <w:p>
      <w:r>
        <w:rPr>
          <w:i/>
        </w:rPr>
        <w:t>Document 8 of 18 · BU-Aligned Library v2 · Renne Santiago</w:t>
      </w:r>
    </w:p>
    <w:p>
      <w:pPr>
        <w:pStyle w:val="Heading2"/>
      </w:pPr>
      <w:r>
        <w:rPr>
          <w:color w:val="CC0000"/>
        </w:rPr>
        <w:t>1. The problem the Federator solves</w:t>
      </w:r>
    </w:p>
    <w:p>
      <w:r>
        <w:t>OnBase Custom Queries cannot join across keyword types that BU has aliased with prefixes (</w:t>
      </w:r>
      <w:r>
        <w:rPr>
          <w:rFonts w:ascii="Consolas" w:hAnsi="Consolas"/>
          <w:sz w:val="19"/>
        </w:rPr>
        <w:t>AP_Name</w:t>
      </w:r>
      <w:r>
        <w:t xml:space="preserve"> vs </w:t>
      </w:r>
      <w:r>
        <w:rPr>
          <w:rFonts w:ascii="Consolas" w:hAnsi="Consolas"/>
          <w:sz w:val="19"/>
        </w:rPr>
        <w:t>HR_Name</w:t>
      </w:r>
      <w:r>
        <w:t xml:space="preserve"> vs </w:t>
      </w:r>
      <w:r>
        <w:rPr>
          <w:rFonts w:ascii="Consolas" w:hAnsi="Consolas"/>
          <w:sz w:val="19"/>
        </w:rPr>
        <w:t>OAD_Name</w:t>
      </w:r>
      <w:r>
        <w:t xml:space="preserve">). More deeply: an AI must never join sources on </w:t>
      </w:r>
      <w:r>
        <w:rPr>
          <w:i/>
        </w:rPr>
        <w:t>similarity</w:t>
      </w:r>
      <w:r>
        <w:t xml:space="preserve">. The Query Federator is the engine that makes every cross-source join </w:t>
      </w:r>
      <w:r>
        <w:rPr>
          <w:b/>
        </w:rPr>
        <w:t>sanctioned, keyed, and auditable</w:t>
      </w:r>
      <w:r>
        <w:t xml:space="preserve"> — it is Document 2's discipline turned into execution.</w:t>
      </w:r>
    </w:p>
    <w:p>
      <w:pPr>
        <w:pStyle w:val="Heading2"/>
      </w:pPr>
      <w:r>
        <w:rPr>
          <w:color w:val="CC0000"/>
        </w:rPr>
        <w:t>2. Pipeline</w:t>
      </w:r>
    </w:p>
    <w:p>
      <w:r>
        <w:rPr>
          <w:rFonts w:ascii="Consolas" w:hAnsi="Consolas"/>
          <w:sz w:val="17"/>
        </w:rPr>
        <w:t>Agent intent</w:t>
        <w:br/>
        <w:t xml:space="preserve">  → Logical Query (canonical entity names)</w:t>
        <w:br/>
        <w:t xml:space="preserve">  → Logical Query Planner (resolve Normalizers · find CrossLink · check Gate)</w:t>
        <w:br/>
        <w:t xml:space="preserve">  → Federation Plan (N sub-queries + a join recipe)</w:t>
        <w:br/>
        <w:t xml:space="preserve">  → Per-source dispatch (lake anchor / live REST / hybrid)</w:t>
        <w:br/>
        <w:t xml:space="preserve">  → Join inside CogniBase on the Normalizer key (never on name/embedding)</w:t>
        <w:br/>
        <w:t xml:space="preserve">  → Privacy Transformer → cited result</w:t>
      </w:r>
    </w:p>
    <w:p>
      <w:r>
        <w:t xml:space="preserve">The planner's first act is </w:t>
      </w:r>
      <w:r>
        <w:rPr>
          <w:b/>
        </w:rPr>
        <w:t>authorization</w:t>
      </w:r>
      <w:r>
        <w:t xml:space="preserve">: if no CrossLink sanctions the join, or a Gate denies it, the plan </w:t>
      </w:r>
      <w:r>
        <w:rPr>
          <w:b/>
        </w:rPr>
        <w:t>fails closed</w:t>
      </w:r>
      <w:r>
        <w:t xml:space="preserve"> — the agent returns an </w:t>
      </w:r>
      <w:r>
        <w:rPr>
          <w:i/>
        </w:rPr>
        <w:t>inferred/unverified</w:t>
      </w:r>
      <w:r>
        <w:t xml:space="preserve"> note, not a fabricated join.</w:t>
      </w:r>
    </w:p>
    <w:p>
      <w:pPr>
        <w:pStyle w:val="Heading2"/>
      </w:pPr>
      <w:r>
        <w:rPr>
          <w:color w:val="CC0000"/>
        </w:rPr>
        <w:t>3. Federation Plan — worked shape</w:t>
      </w:r>
    </w:p>
    <w:p>
      <w:r>
        <w:t>For "students with stuck FA documents and their enrollment status":</w:t>
      </w:r>
    </w:p>
    <w:p>
      <w:r>
        <w:t xml:space="preserve">1. Sub-query A — OnBase FA DocType where Lifecycle = "In Review" &gt; 7 days → returns </w:t>
      </w:r>
      <w:r>
        <w:rPr>
          <w:rFonts w:ascii="Consolas" w:hAnsi="Consolas"/>
          <w:sz w:val="19"/>
        </w:rPr>
        <w:t>canonical:StudentID</w:t>
      </w:r>
      <w:r>
        <w:t xml:space="preserve"> set.</w:t>
      </w:r>
    </w:p>
    <w:p>
      <w:r>
        <w:t>2. Sub-query B — SIS enrollment for those StudentIDs (current term boundary).</w:t>
      </w:r>
    </w:p>
    <w:p>
      <w:r>
        <w:t xml:space="preserve">3. Join on </w:t>
      </w:r>
      <w:r>
        <w:rPr>
          <w:rFonts w:ascii="Consolas" w:hAnsi="Consolas"/>
          <w:sz w:val="19"/>
        </w:rPr>
        <w:t>canonical:StudentID</w:t>
      </w:r>
      <w:r>
        <w:t xml:space="preserve"> only (CrossLink #N), Gate-checked, term-bounded.</w:t>
      </w:r>
    </w:p>
    <w:p>
      <w:r>
        <w:t>4. Result cites the CrossLink, the Lifecycle state, and the boundary.</w:t>
      </w:r>
    </w:p>
    <w:p>
      <w:pPr>
        <w:pStyle w:val="Heading2"/>
      </w:pPr>
      <w:r>
        <w:rPr>
          <w:color w:val="CC0000"/>
        </w:rPr>
        <w:t>4. Reusing existing OnBase Custom Queries</w:t>
      </w:r>
    </w:p>
    <w:p>
      <w:r>
        <w:t xml:space="preserve">Where OnBase already encodes a join, the Federator </w:t>
      </w:r>
      <w:r>
        <w:rPr>
          <w:b/>
        </w:rPr>
        <w:t>issues that Custom Query by ID</w:t>
      </w:r>
      <w:r>
        <w:t xml:space="preserve"> (one round-trip — OnBase did the join) rather than re-implementing it. This respects BU's existing investment and avoids duplicate logic.</w:t>
      </w:r>
    </w:p>
    <w:p>
      <w:pPr>
        <w:pStyle w:val="Heading2"/>
      </w:pPr>
      <w:r>
        <w:rPr>
          <w:color w:val="CC0000"/>
        </w:rPr>
        <w:t>5. Open design choices (for BU discussion)</w:t>
      </w:r>
    </w:p>
    <w:p>
      <w:pPr>
        <w:pStyle w:val="ListBullet"/>
      </w:pPr>
      <w:r>
        <w:rPr>
          <w:b/>
        </w:rPr>
        <w:t>live_rest ⨝ lake</w:t>
      </w:r>
      <w:r>
        <w:t xml:space="preserve"> in one plan — allowed, with freshness disclosed per source.</w:t>
      </w:r>
    </w:p>
    <w:p>
      <w:pPr>
        <w:pStyle w:val="ListBullet"/>
      </w:pPr>
      <w:r>
        <w:rPr>
          <w:b/>
        </w:rPr>
        <w:t>Plan materialization</w:t>
      </w:r>
      <w:r>
        <w:t xml:space="preserve"> — repeated plans can be cached as reusable, versioned artefacts (with the same Gate re-evaluated on each run).</w:t>
      </w:r>
    </w:p>
    <w:p>
      <w:pPr>
        <w:pStyle w:val="ListBullet"/>
      </w:pPr>
      <w:r>
        <w:rPr>
          <w:b/>
        </w:rPr>
        <w:t>Trino as substrate</w:t>
      </w:r>
      <w:r>
        <w:t xml:space="preserve"> — for the SQL-source portion, BU's Trino could execute federated sub-queries; CogniBase contributes the Normalizer-aware join recipe and the OnBase domain semantics Trino lacks. A natural division of labor with Cortex.</w:t>
      </w:r>
    </w:p>
    <w:p>
      <w:pPr>
        <w:pStyle w:val="Heading2"/>
      </w:pPr>
      <w:r>
        <w:rPr>
          <w:color w:val="CC0000"/>
        </w:rPr>
        <w:t>6. Why it belongs at BU</w:t>
      </w:r>
    </w:p>
    <w:p>
      <w:r>
        <w:t xml:space="preserve">The Federator is the concrete answer to "how do we get cross-departmental insight from OnBase + institutional data </w:t>
      </w:r>
      <w:r>
        <w:rPr>
          <w:b/>
        </w:rPr>
        <w:t>without</w:t>
      </w:r>
      <w:r>
        <w:t xml:space="preserve"> the fluent-but-false analysis?" Every join it performs is one a named admin authorized, on a key the business actually uses, within a stated boundary, recorded for audit. It is the operational heart of governed correlation.</w:t>
      </w:r>
    </w:p>
    <w:p>
      <w:pPr>
        <w:ind w:left="432"/>
      </w:pPr>
      <w:r>
        <w:rPr>
          <w:i/>
          <w:color w:val="606060"/>
        </w:rPr>
        <w:t xml:space="preserve">The Federator's golden rule: </w:t>
      </w:r>
      <w:r>
        <w:rPr>
          <w:b/>
          <w:i/>
          <w:color w:val="606060"/>
        </w:rPr>
        <w:t>it would rather return less than assert a join no one sanctioned.</w:t>
      </w:r>
    </w:p>
    <w:p>
      <w:r>
        <w:rPr>
          <w:i/>
        </w:rPr>
        <w:t>Document 8 of 18 · Frame A · CogniBase BU-Aligned Library v2 · generated 2026-06-28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CogniBase — BU-Aligned Document Library</dc:title>
  <dc:subject/>
  <dc:creator>Renne Santiago</dc:creator>
  <cp:keywords/>
  <dc:description>generated by python-docx</dc:description>
  <cp:lastModifiedBy>Renne Santiago</cp:lastModifiedBy>
  <cp:revision>1</cp:revision>
  <dcterms:created xsi:type="dcterms:W3CDTF">2013-12-23T23:15:00Z</dcterms:created>
  <dcterms:modified xsi:type="dcterms:W3CDTF">2013-12-23T23:15:00Z</dcterms:modified>
  <cp:category>Authored by Renne Santiago</cp:category>
</cp:coreProperties>
</file>