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  <w:sz w:val="40"/>
        </w:rPr>
        <w:t>CogniBase — Confidence, Human-in-the-Loop Review &amp; Continuous Learning</w:t>
      </w:r>
    </w:p>
    <w:p>
      <w:r>
        <w:rPr>
          <w:i/>
        </w:rPr>
        <w:t>Document 17 of 18 · BU-Aligned Library v2 · Renne Santiago</w:t>
      </w:r>
    </w:p>
    <w:p>
      <w:r>
        <w:rPr>
          <w:i/>
        </w:rPr>
        <w:t>The adaptive trust loop: confidence thresholds, governed correction, and domain-by-domain maturation.</w:t>
      </w:r>
    </w:p>
    <w:p>
      <w:pPr>
        <w:pStyle w:val="Heading2"/>
      </w:pPr>
      <w:r>
        <w:rPr>
          <w:color w:val="CC0000"/>
        </w:rPr>
        <w:t>1. Why this document</w:t>
      </w:r>
    </w:p>
    <w:p>
      <w:r>
        <w:t xml:space="preserve">Document 2 establishes a </w:t>
      </w:r>
      <w:r>
        <w:rPr>
          <w:b/>
        </w:rPr>
        <w:t>static</w:t>
      </w:r>
      <w:r>
        <w:t xml:space="preserve"> discipline: a correlation is trustworthy only if a governed ontology sanctions it; everything else is </w:t>
      </w:r>
      <w:r>
        <w:rPr>
          <w:i/>
        </w:rPr>
        <w:t>inferred and unverified.</w:t>
      </w:r>
      <w:r>
        <w:t xml:space="preserve"> This document makes that discipline </w:t>
      </w:r>
      <w:r>
        <w:rPr>
          <w:b/>
        </w:rPr>
        <w:t>adaptive</w:t>
      </w:r>
      <w:r>
        <w:t xml:space="preserve"> — it adds a confidence-graded review queue and a governed learning loop so the system improves with use and </w:t>
      </w:r>
      <w:r>
        <w:rPr>
          <w:b/>
        </w:rPr>
        <w:t>earns more autonomy in an area only after it has demonstrably learned that area's business.</w:t>
      </w:r>
      <w:r>
        <w:t xml:space="preserve"> The design borrows two proven precedents and corrects for where AI differs from them.</w:t>
      </w:r>
    </w:p>
    <w:p>
      <w:pPr>
        <w:pStyle w:val="Heading2"/>
      </w:pPr>
      <w:r>
        <w:rPr>
          <w:color w:val="CC0000"/>
        </w:rPr>
        <w:t>2. The precedents — and their limits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Precedent</w:t>
            </w:r>
          </w:p>
        </w:tc>
        <w:tc>
          <w:tcPr>
            <w:tcW w:type="dxa" w:w="2880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Mechanism we borrow</w:t>
            </w:r>
          </w:p>
        </w:tc>
        <w:tc>
          <w:tcPr>
            <w:tcW w:type="dxa" w:w="2880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Where AI differs (the correction)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OCR / ICR capture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 confidence score routes low-confidence items to a human verification queue; corrections feed back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OCR confidence is calibrated against pixels; </w:t>
            </w:r>
            <w:r>
              <w:rPr>
                <w:b/>
                <w:sz w:val="18"/>
              </w:rPr>
              <w:t>LLM self-confidence is not calibrated</w:t>
            </w:r>
            <w:r>
              <w:rPr>
                <w:sz w:val="18"/>
              </w:rPr>
              <w:t xml:space="preserve"> — a model can be fluently confident and wrong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Translation memory / adaptive MT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Senior-translator post-edits become reusable "learned" assets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 bad learned phrase is cheap; a wrongly </w:t>
            </w:r>
            <w:r>
              <w:rPr>
                <w:b/>
                <w:sz w:val="18"/>
              </w:rPr>
              <w:t>learned relationship propagates fabrication at scale</w:t>
            </w:r>
          </w:p>
        </w:tc>
      </w:tr>
    </w:tbl>
    <w:p/>
    <w:p>
      <w:r>
        <w:rPr>
          <w:b/>
        </w:rPr>
        <w:t>Conclusion:</w:t>
      </w:r>
      <w:r>
        <w:t xml:space="preserve"> adopt the confidence-gated review + learning loop, but (a) gate on </w:t>
      </w:r>
      <w:r>
        <w:rPr>
          <w:b/>
        </w:rPr>
        <w:t>evidence-based</w:t>
      </w:r>
      <w:r>
        <w:t xml:space="preserve"> confidence, not the model's self-assessment, and (b) make every learned item a </w:t>
      </w:r>
      <w:r>
        <w:rPr>
          <w:b/>
        </w:rPr>
        <w:t>governed, steward-ratified proposal</w:t>
      </w:r>
      <w:r>
        <w:t>, not an auto-absorbed fact.</w:t>
      </w:r>
    </w:p>
    <w:p>
      <w:pPr>
        <w:pStyle w:val="Heading2"/>
      </w:pPr>
      <w:r>
        <w:rPr>
          <w:color w:val="CC0000"/>
        </w:rPr>
        <w:t>3. The confidence model (evidence-based, not self-reported)</w:t>
      </w:r>
    </w:p>
    <w:p>
      <w:r>
        <w:t xml:space="preserve">Confidence is a </w:t>
      </w:r>
      <w:r>
        <w:rPr>
          <w:b/>
        </w:rPr>
        <w:t>composite of structural signals</w:t>
      </w:r>
      <w:r>
        <w:t>, never the LLM's own "I'm sure":</w:t>
      </w:r>
    </w:p>
    <w:p>
      <w:pPr>
        <w:pStyle w:val="ListBullet"/>
      </w:pPr>
      <w:r>
        <w:rPr>
          <w:b/>
        </w:rPr>
        <w:t>Key strength</w:t>
      </w:r>
      <w:r>
        <w:t xml:space="preserve"> — was the entity resolved on a vetted canonical key, and how complete/unique is it?</w:t>
      </w:r>
    </w:p>
    <w:p>
      <w:pPr>
        <w:pStyle w:val="ListBullet"/>
      </w:pPr>
      <w:r>
        <w:rPr>
          <w:b/>
        </w:rPr>
        <w:t>Sanctioned-edge presence</w:t>
      </w:r>
      <w:r>
        <w:t xml:space="preserve"> — does a CrossLink/Normalizer authorize this join at all? (binary gate)</w:t>
      </w:r>
    </w:p>
    <w:p>
      <w:pPr>
        <w:pStyle w:val="ListBullet"/>
      </w:pPr>
      <w:r>
        <w:rPr>
          <w:b/>
        </w:rPr>
        <w:t>Source corroboration</w:t>
      </w:r>
      <w:r>
        <w:t xml:space="preserve"> — how many independent sources agree?</w:t>
      </w:r>
    </w:p>
    <w:p>
      <w:pPr>
        <w:pStyle w:val="ListBullet"/>
      </w:pPr>
      <w:r>
        <w:rPr>
          <w:b/>
        </w:rPr>
        <w:t>Grounding density</w:t>
      </w:r>
      <w:r>
        <w:t xml:space="preserve"> — citation count and retrieval score behind the claim.</w:t>
      </w:r>
    </w:p>
    <w:p>
      <w:r>
        <w:t xml:space="preserve">These roll up into </w:t>
      </w:r>
      <w:r>
        <w:rPr>
          <w:b/>
        </w:rPr>
        <w:t>bands</w:t>
      </w:r>
      <w:r>
        <w:t xml:space="preserve">, each with a configurable threshold </w:t>
      </w:r>
      <w:r>
        <w:rPr>
          <w:b/>
        </w:rPr>
        <w:t>per data area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Band</w:t>
            </w:r>
          </w:p>
        </w:tc>
        <w:tc>
          <w:tcPr>
            <w:tcW w:type="dxa" w:w="2880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2880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Default disposition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Verified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Sanctioned edge + strong key + corroboration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Auto-accept, logged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Probable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Sanctioned edge, weaker evidence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Auto-accept above area threshold; else queue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Inferred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 sanctioned edge; pattern only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Never authoritative; labeled; queue for steward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Unsupported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Fails grounding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Withheld; refusal or "insufficient evidence"</w:t>
            </w:r>
          </w:p>
        </w:tc>
      </w:tr>
    </w:tbl>
    <w:p/>
    <w:p>
      <w:pPr>
        <w:pStyle w:val="Heading2"/>
      </w:pPr>
      <w:r>
        <w:rPr>
          <w:color w:val="CC0000"/>
        </w:rPr>
        <w:t>4. The review queue &amp; reviewers (tiered)</w:t>
      </w:r>
    </w:p>
    <w:p>
      <w:r>
        <w:t xml:space="preserve">Items below an area's threshold enter a </w:t>
      </w:r>
      <w:r>
        <w:rPr>
          <w:b/>
        </w:rPr>
        <w:t>review queue</w:t>
      </w:r>
      <w:r>
        <w:t>. Reviewers are tiered so AI handles scale and humans hold ground truth: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Reviewer</w:t>
            </w:r>
          </w:p>
        </w:tc>
        <w:tc>
          <w:tcPr>
            <w:tcW w:type="dxa" w:w="2880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880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Authority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Inspector agent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Consistency &amp; policy checks — does this contradict an existing sanctioned edge? violate a Gate?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Flags / blocks; cannot ratify new truth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Librarian agent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Provenance, deduplication, and placement — where does this belong, what does it cite, is it redundant?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Annotates / routes; cannot ratify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Domain steward (human)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Ratifies, rejects, or edits the proposed item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Sole source of ground truth</w:t>
            </w:r>
            <w:r>
              <w:rPr>
                <w:sz w:val="18"/>
              </w:rPr>
              <w:t xml:space="preserve"> until calibration is proven</w:t>
            </w:r>
          </w:p>
        </w:tc>
      </w:tr>
    </w:tbl>
    <w:p/>
    <w:p>
      <w:r>
        <w:t xml:space="preserve">AI agents </w:t>
      </w:r>
      <w:r>
        <w:rPr>
          <w:b/>
        </w:rPr>
        <w:t>augment, never replace</w:t>
      </w:r>
      <w:r>
        <w:t xml:space="preserve"> the steward — avoiding an AI-certifies-AI loop where both are confidently wrong.</w:t>
      </w:r>
    </w:p>
    <w:p>
      <w:pPr>
        <w:pStyle w:val="Heading2"/>
      </w:pPr>
      <w:r>
        <w:rPr>
          <w:color w:val="CC0000"/>
        </w:rPr>
        <w:t>5. The learning loop (governed)</w:t>
      </w:r>
    </w:p>
    <w:p>
      <w:r>
        <w:t xml:space="preserve">A correction is a </w:t>
      </w:r>
      <w:r>
        <w:rPr>
          <w:b/>
        </w:rPr>
        <w:t>proposal</w:t>
      </w:r>
      <w:r>
        <w:t>, not an immediate truth:</w:t>
      </w:r>
    </w:p>
    <w:p>
      <w:r>
        <w:rPr>
          <w:rFonts w:ascii="Consolas" w:hAnsi="Consolas"/>
          <w:sz w:val="17"/>
        </w:rPr>
        <w:t>Flag/correction  →  Inspector+Librarian triage  →  Steward ratifies</w:t>
        <w:br/>
        <w:t xml:space="preserve">   →  becomes a sanctioned item (Normalizer / CrossLink / annotation)</w:t>
        <w:br/>
        <w:t xml:space="preserve">   →  carries provenance: who proposed, who ratified, when, on what evidence</w:t>
        <w:br/>
        <w:t xml:space="preserve">   →  re-enters via the Hygiene Pipeline (Document 9), versioned</w:t>
      </w:r>
    </w:p>
    <w:p>
      <w:r>
        <w:t xml:space="preserve">Deny-by-default is preserved: an un-ratified proposal changes nothing. This is the translation-memory idea </w:t>
      </w:r>
      <w:r>
        <w:rPr>
          <w:b/>
        </w:rPr>
        <w:t>with governance bolted to its front</w:t>
      </w:r>
      <w:r>
        <w:t xml:space="preserve"> — it captures expert knowledge without letting a single mistaken or malicious correction teach the system a falsehood (</w:t>
      </w:r>
      <w:r>
        <w:rPr>
          <w:b/>
        </w:rPr>
        <w:t>feedback-poisoning</w:t>
      </w:r>
      <w:r>
        <w:t xml:space="preserve"> defense).</w:t>
      </w:r>
    </w:p>
    <w:p>
      <w:pPr>
        <w:pStyle w:val="Heading2"/>
      </w:pPr>
      <w:r>
        <w:rPr>
          <w:color w:val="CC0000"/>
        </w:rPr>
        <w:t>6. Domain-by-domain maturation (changing the levels — safely)</w:t>
      </w:r>
    </w:p>
    <w:p>
      <w:r>
        <w:t xml:space="preserve">Confidence thresholds are </w:t>
      </w:r>
      <w:r>
        <w:rPr>
          <w:b/>
        </w:rPr>
        <w:t>per data area</w:t>
      </w:r>
      <w:r>
        <w:t>, and they move with evidence:</w:t>
      </w:r>
    </w:p>
    <w:p>
      <w:r>
        <w:t xml:space="preserve">1. </w:t>
      </w:r>
      <w:r>
        <w:rPr>
          <w:b/>
        </w:rPr>
        <w:t>Cold start:</w:t>
      </w:r>
      <w:r>
        <w:t xml:space="preserve"> high review rate; most non-Verified items queued.</w:t>
      </w:r>
    </w:p>
    <w:p>
      <w:r>
        <w:t xml:space="preserve">2. </w:t>
      </w:r>
      <w:r>
        <w:rPr>
          <w:b/>
        </w:rPr>
        <w:t>Calibrate:</w:t>
      </w:r>
      <w:r>
        <w:t xml:space="preserve"> measure, per area, </w:t>
      </w:r>
      <w:r>
        <w:rPr>
          <w:b/>
        </w:rPr>
        <w:t>human-agreement rate</w:t>
      </w:r>
      <w:r>
        <w:t xml:space="preserve"> and </w:t>
      </w:r>
      <w:r>
        <w:rPr>
          <w:b/>
        </w:rPr>
        <w:t>audit pass rate</w:t>
      </w:r>
      <w:r>
        <w:t xml:space="preserve"> on reviewed items.</w:t>
      </w:r>
    </w:p>
    <w:p>
      <w:r>
        <w:t xml:space="preserve">3. </w:t>
      </w:r>
      <w:r>
        <w:rPr>
          <w:b/>
        </w:rPr>
        <w:t>Mature:</w:t>
      </w:r>
      <w:r>
        <w:t xml:space="preserve"> once an area's calibration clears a target over a sustained sample, </w:t>
      </w:r>
      <w:r>
        <w:rPr>
          <w:b/>
        </w:rPr>
        <w:t>raise the threshold</w:t>
      </w:r>
      <w:r>
        <w:t xml:space="preserve"> so fewer items need review — the system has demonstrably </w:t>
      </w:r>
      <w:r>
        <w:rPr>
          <w:i/>
        </w:rPr>
        <w:t>learned that business</w:t>
      </w:r>
      <w:r>
        <w:t>.</w:t>
      </w:r>
    </w:p>
    <w:p>
      <w:r>
        <w:t xml:space="preserve">4. </w:t>
      </w:r>
      <w:r>
        <w:rPr>
          <w:b/>
        </w:rPr>
        <w:t>Monitor drift:</w:t>
      </w:r>
      <w:r>
        <w:t xml:space="preserve"> keep sampling; if agreement later drops, </w:t>
      </w:r>
      <w:r>
        <w:rPr>
          <w:b/>
        </w:rPr>
        <w:t>auto-tighten</w:t>
      </w:r>
      <w:r>
        <w:t xml:space="preserve"> the threshold again. Maturation is reversible, never permanent.</w:t>
      </w:r>
    </w:p>
    <w:p>
      <w:r>
        <w:t>This is the disciplined version of your "once the business is well-learned, change the confidence levels" — driven by measured calibration, not by feeling.</w:t>
      </w:r>
    </w:p>
    <w:p>
      <w:pPr>
        <w:pStyle w:val="Heading2"/>
      </w:pPr>
      <w:r>
        <w:rPr>
          <w:color w:val="CC0000"/>
        </w:rPr>
        <w:t>7. Per-area agents &amp; scoped user feedback</w:t>
      </w:r>
    </w:p>
    <w:p>
      <w:pPr>
        <w:pStyle w:val="ListBullet"/>
      </w:pPr>
      <w:r>
        <w:rPr>
          <w:b/>
        </w:rPr>
        <w:t>Per-area agents</w:t>
      </w:r>
      <w:r>
        <w:t xml:space="preserve"> — a dedicated review agent per data domain (Financial Aid, Advancement, Facilities, HR…), each tuned to that area's entities, keys, and gates.</w:t>
      </w:r>
    </w:p>
    <w:p>
      <w:pPr>
        <w:pStyle w:val="ListBullet"/>
      </w:pPr>
      <w:r>
        <w:rPr>
          <w:b/>
        </w:rPr>
        <w:t>Scoped feedback</w:t>
      </w:r>
      <w:r>
        <w:t xml:space="preserve"> — users with </w:t>
      </w:r>
      <w:r>
        <w:rPr>
          <w:b/>
        </w:rPr>
        <w:t>role/stewardship</w:t>
      </w:r>
      <w:r>
        <w:t xml:space="preserve"> in an area submit corrections that enter the governed loop. Authority is tiered, </w:t>
      </w:r>
      <w:r>
        <w:rPr>
          <w:b/>
        </w:rPr>
        <w:t>not</w:t>
      </w:r>
      <w:r>
        <w:t xml:space="preserve"> equal to data access: </w:t>
      </w:r>
      <w:r>
        <w:rPr>
          <w:i/>
        </w:rPr>
        <w:t>anyone with access may flag; a designated steward ratifies.</w:t>
      </w:r>
      <w:r>
        <w:t xml:space="preserve"> This mirrors the "senior translator" weighting — the people who own the business meaning are the ones whose corrections become truth.</w:t>
      </w:r>
    </w:p>
    <w:p>
      <w:pPr>
        <w:pStyle w:val="Heading2"/>
      </w:pPr>
      <w:r>
        <w:rPr>
          <w:color w:val="CC0000"/>
        </w:rPr>
        <w:t>8. Guardrails (the four rules)</w:t>
      </w:r>
    </w:p>
    <w:p>
      <w:r>
        <w:t xml:space="preserve">1. </w:t>
      </w:r>
      <w:r>
        <w:rPr>
          <w:b/>
        </w:rPr>
        <w:t>Evidence-based confidence only</w:t>
      </w:r>
      <w:r>
        <w:t xml:space="preserve"> — never gate on LLM self-confidence.</w:t>
      </w:r>
    </w:p>
    <w:p>
      <w:r>
        <w:t xml:space="preserve">2. </w:t>
      </w:r>
      <w:r>
        <w:rPr>
          <w:b/>
        </w:rPr>
        <w:t>Governed learning</w:t>
      </w:r>
      <w:r>
        <w:t xml:space="preserve"> — corrections are steward-ratified proposals; deny-by-default preserved.</w:t>
      </w:r>
    </w:p>
    <w:p>
      <w:r>
        <w:t xml:space="preserve">3. </w:t>
      </w:r>
      <w:r>
        <w:rPr>
          <w:b/>
        </w:rPr>
        <w:t>Authority by stewardship</w:t>
      </w:r>
      <w:r>
        <w:t xml:space="preserve"> — flag rights ≠ ratify rights.</w:t>
      </w:r>
    </w:p>
    <w:p>
      <w:r>
        <w:t xml:space="preserve">4. </w:t>
      </w:r>
      <w:r>
        <w:rPr>
          <w:b/>
        </w:rPr>
        <w:t>Data-driven, reversible thresholds</w:t>
      </w:r>
      <w:r>
        <w:t xml:space="preserve"> — raise on measured calibration; auto-tighten on drift.</w:t>
      </w:r>
    </w:p>
    <w:p>
      <w:pPr>
        <w:pStyle w:val="Heading2"/>
      </w:pPr>
      <w:r>
        <w:rPr>
          <w:color w:val="CC0000"/>
        </w:rPr>
        <w:t>9. Metrics (extends Document 2 §7 and Document 10)</w:t>
      </w:r>
    </w:p>
    <w:p>
      <w:pPr>
        <w:pStyle w:val="ListBullet"/>
      </w:pPr>
      <w:r>
        <w:rPr>
          <w:b/>
        </w:rPr>
        <w:t>Calibration error</w:t>
      </w:r>
      <w:r>
        <w:t xml:space="preserve"> per area — does "Probable" actually mean what its threshold claims?</w:t>
      </w:r>
    </w:p>
    <w:p>
      <w:pPr>
        <w:pStyle w:val="ListBullet"/>
      </w:pPr>
      <w:r>
        <w:rPr>
          <w:b/>
        </w:rPr>
        <w:t>Human-agreement rate</w:t>
      </w:r>
      <w:r>
        <w:t xml:space="preserve"> — % of agent/auto decisions a steward upholds.</w:t>
      </w:r>
    </w:p>
    <w:p>
      <w:pPr>
        <w:pStyle w:val="ListBullet"/>
      </w:pPr>
      <w:r>
        <w:rPr>
          <w:b/>
        </w:rPr>
        <w:t>Review-queue volume &amp; SLA</w:t>
      </w:r>
      <w:r>
        <w:t xml:space="preserve"> — load and turnaround per area.</w:t>
      </w:r>
    </w:p>
    <w:p>
      <w:pPr>
        <w:pStyle w:val="ListBullet"/>
      </w:pPr>
      <w:r>
        <w:rPr>
          <w:b/>
        </w:rPr>
        <w:t>Learned items ratified vs. rejected</w:t>
      </w:r>
      <w:r>
        <w:t xml:space="preserve"> — and the rejection reasons (a healthy non-zero rejection rate proves the gate works).</w:t>
      </w:r>
    </w:p>
    <w:p>
      <w:pPr>
        <w:pStyle w:val="ListBullet"/>
      </w:pPr>
      <w:r>
        <w:rPr>
          <w:b/>
        </w:rPr>
        <w:t>Threshold-by-area + drift alerts</w:t>
      </w:r>
      <w:r>
        <w:t xml:space="preserve"> — current autonomy level per domain and any auto-tightening events.</w:t>
      </w:r>
    </w:p>
    <w:p>
      <w:pPr>
        <w:pStyle w:val="Heading2"/>
      </w:pPr>
      <w:r>
        <w:rPr>
          <w:color w:val="CC0000"/>
        </w:rPr>
        <w:t>10. Worked example (BU)</w:t>
      </w:r>
    </w:p>
    <w:p>
      <w:r>
        <w:rPr>
          <w:b/>
        </w:rPr>
        <w:t>Financial-Aid document classification + enrollment correlation.</w:t>
      </w:r>
    </w:p>
    <w:p>
      <w:pPr>
        <w:pStyle w:val="ListBullet"/>
      </w:pPr>
      <w:r>
        <w:rPr>
          <w:i/>
        </w:rPr>
        <w:t>Cold start:</w:t>
      </w:r>
      <w:r>
        <w:t xml:space="preserve"> every non-Verified classification and every FA-doc⇄SIS correlation below threshold is queued. The Inspector agent checks each against existing sanctioned edges; the Librarian agent attaches provenance; the </w:t>
      </w:r>
      <w:r>
        <w:rPr>
          <w:b/>
        </w:rPr>
        <w:t>FA office steward</w:t>
      </w:r>
      <w:r>
        <w:t xml:space="preserve"> ratifies.</w:t>
      </w:r>
    </w:p>
    <w:p>
      <w:pPr>
        <w:pStyle w:val="ListBullet"/>
      </w:pPr>
      <w:r>
        <w:rPr>
          <w:i/>
        </w:rPr>
        <w:t>Learning:</w:t>
      </w:r>
      <w:r>
        <w:t xml:space="preserve"> the steward corrects a recurring mis-classification; once ratified it becomes a sanctioned annotation with provenance and re-enters via hygiene.</w:t>
      </w:r>
    </w:p>
    <w:p>
      <w:pPr>
        <w:pStyle w:val="ListBullet"/>
      </w:pPr>
      <w:r>
        <w:rPr>
          <w:i/>
        </w:rPr>
        <w:t>Maturation:</w:t>
      </w:r>
      <w:r>
        <w:t xml:space="preserve"> after a sustained sample shows ≥ target human-agreement, CogniBase </w:t>
      </w:r>
      <w:r>
        <w:rPr>
          <w:b/>
        </w:rPr>
        <w:t>raises the FA-area threshold</w:t>
      </w:r>
      <w:r>
        <w:t xml:space="preserve"> — routine items now auto-accept, freeing the steward for edge cases.</w:t>
      </w:r>
    </w:p>
    <w:p>
      <w:pPr>
        <w:pStyle w:val="ListBullet"/>
      </w:pPr>
      <w:r>
        <w:rPr>
          <w:i/>
        </w:rPr>
        <w:t>Drift:</w:t>
      </w:r>
      <w:r>
        <w:t xml:space="preserve"> a new FA form layout drops agreement; the monitor </w:t>
      </w:r>
      <w:r>
        <w:rPr>
          <w:b/>
        </w:rPr>
        <w:t>auto-tightens</w:t>
      </w:r>
      <w:r>
        <w:t xml:space="preserve"> the threshold and re-queues until the steward teaches the new pattern.</w:t>
      </w:r>
    </w:p>
    <w:p>
      <w:pPr>
        <w:pStyle w:val="Heading2"/>
      </w:pPr>
      <w:r>
        <w:rPr>
          <w:color w:val="CC0000"/>
        </w:rPr>
        <w:t>11. Summary</w:t>
      </w:r>
    </w:p>
    <w:p>
      <w:r>
        <w:t xml:space="preserve">Confidence-gated review turns CogniBase's trust layer from a fixed rule into a </w:t>
      </w:r>
      <w:r>
        <w:rPr>
          <w:b/>
        </w:rPr>
        <w:t>system that learns a business and earns autonomy in it</w:t>
      </w:r>
      <w:r>
        <w:t xml:space="preserve"> — without ever surrendering the guarantee that a </w:t>
      </w:r>
      <w:r>
        <w:rPr>
          <w:i/>
        </w:rPr>
        <w:t>believable</w:t>
      </w:r>
      <w:r>
        <w:t xml:space="preserve"> answer is also a </w:t>
      </w:r>
      <w:r>
        <w:rPr>
          <w:i/>
        </w:rPr>
        <w:t>governed</w:t>
      </w:r>
      <w:r>
        <w:t xml:space="preserve"> one. It is your OCR/translation-memory instinct, corrected for the one way AI is different: </w:t>
      </w:r>
      <w:r>
        <w:rPr>
          <w:b/>
        </w:rPr>
        <w:t>the machine's confidence is not evidence — the evidence is.</w:t>
      </w:r>
    </w:p>
    <w:p>
      <w:pPr>
        <w:ind w:left="432"/>
      </w:pPr>
      <w:r>
        <w:rPr>
          <w:i/>
          <w:color w:val="606060"/>
        </w:rPr>
        <w:t>Cross-references: Document 2 (ontology/trust), Document 3 (R15 confidence/feedback risk), Document 7 (feedback authority), Document 9 (learned items via hygiene), Document 10 (provenance &amp; calibration in audit).</w:t>
      </w:r>
    </w:p>
    <w:p>
      <w:r>
        <w:rPr>
          <w:i/>
        </w:rPr>
        <w:t>Document 17 of 18 · Frame A · CogniBase BU-Aligned Library v2 · generated 2026-06-28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CogniBase — BU-Aligned Document Library</dc:title>
  <dc:subject/>
  <dc:creator>Renne Santiago</dc:creator>
  <cp:keywords/>
  <dc:description>generated by python-docx</dc:description>
  <cp:lastModifiedBy>Renne Santiago</cp:lastModifiedBy>
  <cp:revision>1</cp:revision>
  <dcterms:created xsi:type="dcterms:W3CDTF">2013-12-23T23:15:00Z</dcterms:created>
  <dcterms:modified xsi:type="dcterms:W3CDTF">2013-12-23T23:15:00Z</dcterms:modified>
  <cp:category>Authored by Renne Santiago</cp:category>
</cp:coreProperties>
</file>