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C0000"/>
          <w:sz w:val="60"/>
        </w:rPr>
        <w:t>QI × Boston University</w:t>
      </w:r>
    </w:p>
    <w:p>
      <w:pPr>
        <w:jc w:val="center"/>
      </w:pPr>
      <w:r>
        <w:rPr>
          <w:color w:val="202020"/>
          <w:sz w:val="34"/>
        </w:rPr>
        <w:t>AI &amp; Data-Engineering Ecosystem Fit Assessment</w:t>
      </w:r>
    </w:p>
    <w:p/>
    <w:p>
      <w:pPr>
        <w:jc w:val="center"/>
      </w:pPr>
      <w:r>
        <w:rPr>
          <w:b/>
          <w:sz w:val="22"/>
        </w:rPr>
        <w:t xml:space="preserve">Prepared for:  </w:t>
      </w:r>
      <w:r>
        <w:rPr>
          <w:color w:val="606060"/>
          <w:sz w:val="22"/>
        </w:rPr>
        <w:t>Renne Santiago / Quiddity Innovations</w:t>
      </w:r>
    </w:p>
    <w:p>
      <w:pPr>
        <w:jc w:val="center"/>
      </w:pPr>
      <w:r>
        <w:rPr>
          <w:b/>
          <w:sz w:val="22"/>
        </w:rPr>
        <w:t xml:space="preserve">Author:  </w:t>
      </w:r>
      <w:r>
        <w:rPr>
          <w:color w:val="606060"/>
          <w:sz w:val="22"/>
        </w:rPr>
        <w:t>Senior IT &amp; AI architecture consultant (engagement)</w:t>
      </w:r>
    </w:p>
    <w:p>
      <w:pPr>
        <w:jc w:val="center"/>
      </w:pPr>
      <w:r>
        <w:rPr>
          <w:b/>
          <w:sz w:val="22"/>
        </w:rPr>
        <w:t xml:space="preserve">Date:  </w:t>
      </w:r>
      <w:r>
        <w:rPr>
          <w:color w:val="606060"/>
          <w:sz w:val="22"/>
        </w:rPr>
        <w:t>2026-06-27</w:t>
      </w:r>
    </w:p>
    <w:p>
      <w:pPr>
        <w:jc w:val="center"/>
      </w:pPr>
      <w:r>
        <w:rPr>
          <w:b/>
          <w:sz w:val="22"/>
        </w:rPr>
        <w:t xml:space="preserve">Subject:  </w:t>
      </w:r>
      <w:r>
        <w:rPr>
          <w:color w:val="606060"/>
          <w:sz w:val="22"/>
        </w:rPr>
        <w:t>BU AIDA / Atlas / Nexus environment vs. the QI toolset — focus MapSnap &amp; CogniBase</w:t>
      </w:r>
    </w:p>
    <w:p>
      <w:pPr>
        <w:jc w:val="center"/>
      </w:pPr>
      <w:r>
        <w:rPr>
          <w:b/>
          <w:sz w:val="22"/>
        </w:rPr>
        <w:t xml:space="preserve">Classification:  </w:t>
      </w:r>
      <w:r>
        <w:rPr>
          <w:color w:val="606060"/>
          <w:sz w:val="22"/>
        </w:rPr>
        <w:t>Quiddity Innovations INTERNAL ONLY — not for external distribution</w:t>
      </w:r>
    </w:p>
    <w:p>
      <w:pPr>
        <w:jc w:val="center"/>
      </w:pPr>
      <w:r>
        <w:rPr>
          <w:i/>
          <w:color w:val="CC0000"/>
          <w:sz w:val="19"/>
        </w:rPr>
        <w:t>Rev 2 — adds a topology deep-dive from the Nexus page-3 diagram (visual detail not in the text layer).</w:t>
      </w:r>
    </w:p>
    <w:p>
      <w:r>
        <w:br w:type="page"/>
      </w:r>
    </w:p>
    <w:p>
      <w:pPr>
        <w:pStyle w:val="Heading1"/>
      </w:pPr>
      <w:r>
        <w:rPr>
          <w:color w:val="CC0000"/>
        </w:rPr>
        <w:t>0.  Executive Summary</w:t>
      </w:r>
    </w:p>
    <w:p>
      <w:r>
        <w:t>Boston University's IS&amp;T organisation has stood up one of the most architecturally disciplined enterprise-AI programmes in higher education — the AIDA initiative, built on a single open-source, cloud-native platform (“Atlas”) that powers two product families: TerrierAI (community AI) and TerrierData (institutional data). The defining posture is a “critical embrace” of AI: architecture first, curated heterogeneity, no vendor lock-in, and a literal selection test of “strategic fit, cost, capability, and freedom to leave.” The entire stack runs at $0/yr in software licensing (97% open source).</w:t>
      </w:r>
    </w:p>
    <w:p>
      <w:r>
        <w:t>Assessed against Quiddity Innovations' current toolset, the headline finding is unusually strong: three QI products already point directly at BU's exact technology surface, and several of QI's platform choices line up with BU's by independent convergence rather than coincidence.</w:t>
      </w:r>
    </w:p>
    <w:p>
      <w:pPr>
        <w:pStyle w:val="Heading2"/>
      </w:pPr>
      <w:r>
        <w:t>The three direct-fit products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  <w:t>QI product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  <w:t>Targets at BU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  <w:t>Why it fits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CogniBase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Hyland OnBase (BU runs it; BU has a REST POC team)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Brings the OnBase domain layer (DocType modelling, Custom Query semantics, Normalizers, Gates, Query Federator, three-corpus RAG) that BU's REST team explicitly lacks.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MapSnap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Jenzabar EX + OnBase + any SQL Server/Oracle/Postgres schema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 is retiring Jenzabar and stabilising SIS — MapSnap turns an undocumented 2,000-table schema into plain-English answers and NL→SQL. A migration-archaeology tool.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AutoPDF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OnBase ingestion (emits OnBase XML Index DIP, Foundation 24.1)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Local-first batch convert / split / extract → records-team feeder for OnBase. Confidential docs never leave the machine — FERPA-safe by construction.</w:t>
            </w:r>
          </w:p>
        </w:tc>
      </w:tr>
    </w:tbl>
    <w:p/>
    <w:p>
      <w:pPr>
        <w:pStyle w:val="Heading2"/>
      </w:pPr>
      <w:r>
        <w:t>The convergence signals (QI and BU already chose the same things)</w:t>
      </w:r>
    </w:p>
    <w:p>
      <w:pPr>
        <w:pStyle w:val="ListBullet"/>
      </w:pPr>
      <w:r>
        <w:t>OpenClaw — BU's TerrierAI Assistant is built on OpenClaw; Renne already runs OpenClaw in production (C:\OC). Renne holds operational OpenClaw experience BU is only now hardening.</w:t>
      </w:r>
    </w:p>
    <w:p>
      <w:pPr>
        <w:pStyle w:val="ListBullet"/>
      </w:pPr>
      <w:r>
        <w:t>MCP (Model Context Protocol) — BU's Nexus/Regent agents call data through MCP tools; QI's Brain and tooling are already MCP-native. This is the single cleanest integration surface.</w:t>
      </w:r>
    </w:p>
    <w:p>
      <w:pPr>
        <w:pStyle w:val="ListBullet"/>
      </w:pPr>
      <w:r>
        <w:t>Claude Code — BU uses a custom Claude Code skill to convert SnapLogic→Prefect pipelines; QI's entire operating model is Claude-Code-driven.</w:t>
      </w:r>
    </w:p>
    <w:p>
      <w:pPr>
        <w:pStyle w:val="ListBullet"/>
      </w:pPr>
      <w:r>
        <w:t>Vector + open formats — BU uses pgvector / Iceberg / Trino; QI's tools use ChromaDB/pgvector-class stores and are designed engine-agnostic.</w:t>
      </w:r>
    </w:p>
    <w:p>
      <w:pPr>
        <w:pStyle w:val="Heading2"/>
      </w:pPr>
      <w:r>
        <w:t>The one collision to fix</w:t>
      </w:r>
    </w:p>
    <w:p>
      <w:r>
        <w:t>BU's AI platform is named “Nexus.” Renne also has a project named NEXUS (C:\NEXUS). In any BU-facing material this will cause confusion and should be renamed or clearly differentiated.</w:t>
      </w:r>
    </w:p>
    <w:p>
      <w:pPr>
        <w:pStyle w:val="Heading2"/>
      </w:pPr>
      <w:r>
        <w:t>Bottom line</w:t>
      </w:r>
    </w:p>
    <w:p>
      <w:r>
        <w:t>The strongest, lowest-friction wedge is CogniBase as the OnBase domain layer for BU's REST POC team, with MapSnap + AutoPDF bundled as a Jenzabar/OnBase migration toolkit. The price of entry is conformance to BU's architecture rules — open standards, MCP-native, K8s/ARM-deployable, Entra ID identity, audit-first, and no per-seat licensing. CogniBase already meets most of these by design; MapSnap and AutoPDF need a container/MCP packaging pass. Commercially, lead with a forward-deployed design partnership (the CollegeVine model) in the operational/IT-data niche CollegeVine does not touch, backed by flat-fee, no-lock-in tool licences — never per-seat.</w:t>
      </w:r>
    </w:p>
    <w:p>
      <w:pPr>
        <w:pStyle w:val="Heading1"/>
      </w:pPr>
      <w:r>
        <w:rPr>
          <w:color w:val="CC0000"/>
        </w:rPr>
        <w:t>1.  Method &amp; Inputs</w:t>
      </w:r>
    </w:p>
    <w:p>
      <w:r>
        <w:t>This assessment cross-reads two BU source documents against the live QI ecosystem registry (25 registered projects) and the on-disk design/intro documentation for the BU-relevant products.</w:t>
      </w:r>
    </w:p>
    <w:p>
      <w:pPr>
        <w:pStyle w:val="Heading2"/>
      </w:pPr>
      <w:r>
        <w:t>Sources analysed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0000"/>
          </w:tcPr>
          <w:p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4320"/>
            <w:shd w:fill="CC0000"/>
          </w:tcPr>
          <w:p>
            <w:r>
              <w:rPr>
                <w:b/>
                <w:color w:val="FFFFFF"/>
                <w:sz w:val="18"/>
              </w:rPr>
              <w:t>What it provided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BU-AI-Data-Engineering-Dossier-for-Quiddity.md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BU site crawl: AIDA strategy, four-tier portfolio, TerrierAI/TerrierData products, the eight Atlas components, full tech stack, 2026 roadmap (4 lanes), vendors being retired.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nexus-platform-overview.pdf (8 pp, BU IS&amp;T, Apr 2026)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Deep technical spec of BU's Nexus AI-chat platform: 5-layer topology, MCP server, agent loop, admin portal, LLM providers, infra/security/observability.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C:\QIH\ecosystem\qi_registry.json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Authoritative list of 25 QI projects, ports, status, families.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C:\CogniBase\DESIGN\* + README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CogniBase architecture, three-corpus model, access model, Query Federator, and the BU REST-POC coordination + beyond-OnBase strategy docs.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C:\MapSnap\INTRO + docs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MapSnap status, knowledge-bundle design, OnBase/Jenzabar targeting, BU video script.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C:\AutoPDF\INTRO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AutoPDF local-first PDF toolkit + OnBase DIP output.</w:t>
            </w:r>
          </w:p>
        </w:tc>
      </w:tr>
    </w:tbl>
    <w:p/>
    <w:p>
      <w:pPr>
        <w:pStyle w:val="Heading1"/>
      </w:pPr>
      <w:r>
        <w:rPr>
          <w:color w:val="CC0000"/>
        </w:rPr>
        <w:t>2.  The BU Target Environment (condensed)</w:t>
      </w:r>
    </w:p>
    <w:p>
      <w:pPr>
        <w:pStyle w:val="Heading2"/>
      </w:pPr>
      <w:r>
        <w:t>The four-tier AI portfolio — where a partner can land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Occupant / nature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Door for QI?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Bleeding edge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Frontier agentic design partnerships — today only CollegeVine (admissions/recruiting).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— in the operational / IT-data niche CollegeVine does not cover.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Homegrown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BU's own TerrierAI/TerrierData on open-source foundations.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Capability injection, not product sale.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Enterprise platform 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inside Salesforce/SAP/ServiceNow/Blackboard.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Indirect — OnBase-adjacent.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Specialized applications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Niche vended tools with embedded AI, adopted case-by-case.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— natural home for MapSnap / AutoPDF / CogniBase as flat-fee tools.</w:t>
            </w:r>
          </w:p>
        </w:tc>
      </w:tr>
    </w:tbl>
    <w:p/>
    <w:p>
      <w:pPr>
        <w:pStyle w:val="Heading2"/>
      </w:pPr>
      <w:r>
        <w:t>The target “Intelligence Stack” (every agent reasons through these; never touches raw systems)</w:t>
      </w:r>
    </w:p>
    <w:p>
      <w:pPr>
        <w:pStyle w:val="ListBullet"/>
      </w:pPr>
      <w:r>
        <w:t>Agent layer — reasons, plans, executes.</w:t>
      </w:r>
    </w:p>
    <w:p>
      <w:pPr>
        <w:pStyle w:val="ListBullet"/>
      </w:pPr>
      <w:r>
        <w:t>Knowledge base — curated, domain-owned, one source of truth.</w:t>
      </w:r>
    </w:p>
    <w:p>
      <w:pPr>
        <w:pStyle w:val="ListBullet"/>
      </w:pPr>
      <w:r>
        <w:t>Semantic layer — raw data → shared business terms.</w:t>
      </w:r>
    </w:p>
    <w:p>
      <w:pPr>
        <w:pStyle w:val="ListBullet"/>
      </w:pPr>
      <w:r>
        <w:t>Ontology — the institutional map of how entities relate (BU's self-identified weakest, most strategic layer).</w:t>
      </w:r>
    </w:p>
    <w:p>
      <w:pPr>
        <w:pStyle w:val="Heading2"/>
      </w:pPr>
      <w:r>
        <w:t>The eight Atlas components (and which QI tool relates)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  <w:t>Atlas component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  <w:t>Role / tech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  <w:t>QI relevance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K8s (EKS)+Graviton/ARM, ArgoCD, Linkerd, OPA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Deployment target — QI tools must be container/ARM-friendly.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Cortex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Iceberg-on-S3, Spark, Dagster, Trino, dbt (Data Lake)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CogniBase's “lift OnBase into a lake” mission lands here if it emits Iceberg/Trino-queryable output.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Lattice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APISIX gateway, FastAPI microservices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QI tools are FastAPI — same idiom; expose via APISIX.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Convoy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Prefect batch + Claude Code conversion skill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AutoPDF/MapSnap pipelines could run as Prefect flows.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Meridian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EventBridge, SNS/SQS, Person Broker (400+ attrs)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 consumers; CogniBase Normalizers parallel the Person CDM.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Nexus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platform: FastAPI, MCP, multi-provider (Claude/GPT/Gemini)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integration host — CogniBase/MapSnap as MCP tool endpoints Nexus agents call.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Lexicon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Cube, Superset, OpenMetadata (semantic layer)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Ontology/knowledge-graph work — QI semantic-modelling play.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Headless AI workflows on Nexus agent framework + MCP (PLANNED)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Least mature → largest open frontier for agentic IP.</w:t>
            </w:r>
          </w:p>
        </w:tc>
      </w:tr>
    </w:tbl>
    <w:p/>
    <w:p>
      <w:pPr>
        <w:pStyle w:val="Heading2"/>
      </w:pPr>
      <w:r>
        <w:t>The architecture rules = the price of entry</w:t>
      </w:r>
    </w:p>
    <w:p>
      <w:pPr>
        <w:pStyle w:val="ListBullet"/>
      </w:pPr>
      <w:r>
        <w:t>Open-standard native — Iceberg tables, Trino-queryable, MCP tool interfaces, OPA-enforceable. No closed formats.</w:t>
      </w:r>
    </w:p>
    <w:p>
      <w:pPr>
        <w:pStyle w:val="ListBullet"/>
      </w:pPr>
      <w:r>
        <w:t>No per-seat licensing; no lock-in — “freedom to leave” is a literal selection criterion.</w:t>
      </w:r>
    </w:p>
    <w:p>
      <w:pPr>
        <w:pStyle w:val="ListBullet"/>
      </w:pPr>
      <w:r>
        <w:t>Identity-aware &amp; auditable — Entra ID SSO, per-user isolation, audit logging (requirements, not nice-to-haves).</w:t>
      </w:r>
    </w:p>
    <w:p>
      <w:pPr>
        <w:pStyle w:val="ListBullet"/>
      </w:pPr>
      <w:r>
        <w:t>Data-classification guardrails — no HIPAA/PCI in the lake; FERPA-grade auditing.</w:t>
      </w:r>
    </w:p>
    <w:p>
      <w:pPr>
        <w:pStyle w:val="ListBullet"/>
      </w:pPr>
      <w:r>
        <w:t>Cloud-native, ARM-friendly, K8s-deployable — to align with Forge (EKS + Graviton).</w:t>
      </w:r>
    </w:p>
    <w:p>
      <w:pPr>
        <w:pStyle w:val="ListBullet"/>
      </w:pPr>
      <w:r>
        <w:t>Forward-deployed delivery — lean embedded engineers over heavy vendor relationships.</w:t>
      </w:r>
    </w:p>
    <w:p>
      <w:pPr>
        <w:pStyle w:val="Heading2"/>
      </w:pPr>
      <w:r>
        <w:t>Vendors BU is actively removing (budget is being freed)</w:t>
      </w:r>
    </w:p>
    <w:p>
      <w:r>
        <w:t>SnapLogic (~$450K/yr being eliminated), MicroStrategy (hosting migration / re-licensing), Jenzabar (retirement), Buzz (replacement), mainframe archives. A well-priced open tool that helps these migrations can capture a slice of freed budget — and avoids looking like the legacy middleware BU is shedding.</w:t>
      </w:r>
    </w:p>
    <w:p>
      <w:pPr>
        <w:pStyle w:val="Heading1"/>
      </w:pPr>
      <w:r>
        <w:rPr>
          <w:color w:val="CC0000"/>
        </w:rPr>
        <w:t>2A.  Topology Deep-Dive — what the Nexus diagram reveals (Rev 2)</w:t>
      </w:r>
    </w:p>
    <w:p>
      <w:r>
        <w:t>The Nexus overview's only embedded graphic — the page-3 platform-topology diagram — carries detail that the document's text never states. Reading it closely materially sharpens the integration picture and confirms several assumptions. The most important revelation is the physical two-VPC separation and the exact seam through which AI reaches data.</w:t>
      </w:r>
    </w:p>
    <w:p>
      <w:pPr>
        <w:pStyle w:val="Heading2"/>
      </w:pPr>
      <w:r>
        <w:t>The diagram (BU Nexus platform topology, page 3)</w:t>
      </w:r>
    </w:p>
    <w:p>
      <w:r>
        <w:drawing>
          <wp:inline xmlns:a="http://schemas.openxmlformats.org/drawingml/2006/main" xmlns:pic="http://schemas.openxmlformats.org/drawingml/2006/picture">
            <wp:extent cx="5760720" cy="41591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xus_topology_p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9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7"/>
        </w:rPr>
        <w:t>BU Nexus — Data Engineering VPC (left) and AI Engineering VPC (right), joined only across a gated seam. Source: nexus-platform-overview.pdf p.3.</w:t>
      </w:r>
    </w:p>
    <w:p>
      <w:pPr>
        <w:pStyle w:val="Heading2"/>
      </w:pPr>
      <w:r>
        <w:t>Seven details the text did not give us</w:t>
      </w:r>
    </w:p>
    <w:p>
      <w:pPr>
        <w:pStyle w:val="ListBullet"/>
      </w:pPr>
      <w:r>
        <w:t>TWO physically separated VPCs — a Data Engineering VPC (S3 lake, Glue, Athena, Trino, Spark, Dagster, OPA) and an AI Engineering VPC (TerrierGPT, Nexus apps, MCP, pgvector, DocumentDB). They are NOT one network.</w:t>
      </w:r>
    </w:p>
    <w:p>
      <w:pPr>
        <w:pStyle w:val="ListBullet"/>
      </w:pPr>
      <w:r>
        <w:t>The AI side reaches BU data ONLY through Apache APISIX (API Gateway) across AWS VPC Peering (Nitro-encrypted, TLS), with Linkerd mTLS inside each cluster. Agents never touch the lake directly — exactly the “never reach raw systems” intelligence-stack rule, enforced at the network layer.</w:t>
      </w:r>
    </w:p>
    <w:p>
      <w:pPr>
        <w:pStyle w:val="ListBullet"/>
      </w:pPr>
      <w:r>
        <w:t>Three egress paths are drawn explicitly: VPC Peering (to BU data), NAT Gateway (non-BU / cloud targets e.g. Azure OpenAI), and Transit Gateway / Internet2 (back to campus systems).</w:t>
      </w:r>
    </w:p>
    <w:p>
      <w:pPr>
        <w:pStyle w:val="ListBullet"/>
      </w:pPr>
      <w:r>
        <w:t>MCP is the architectural SPINE, not a feature: there is an “MCP Gateway (mcp-gateway-registry)” plus a “Nexus MCP Control Plane.” Tools are registered in a registry and routed by a control plane.</w:t>
      </w:r>
    </w:p>
    <w:p>
      <w:pPr>
        <w:pStyle w:val="ListBullet"/>
      </w:pPr>
      <w:r>
        <w:t>The concrete data services exposed across the seam today are Person API, Course API and a Cube Semantic Layer (labelled “Future Data Lake Gateway”), with Person &amp; Course vector indices in pgvector. OnBase appears NOWHERE in the topology — a genuine white space.</w:t>
      </w:r>
    </w:p>
    <w:p>
      <w:pPr>
        <w:pStyle w:val="ListBullet"/>
      </w:pPr>
      <w:r>
        <w:t>Audit is first-class infrastructure: a dedicated Vector HTTP Sink (Audit Trail) on the data side and a Vector Store (Audit Trail) on the AI side, beside the Loki/Mimir/Tempo/Alloy/Grafana observability stack on BOTH VPCs.</w:t>
      </w:r>
    </w:p>
    <w:p>
      <w:pPr>
        <w:pStyle w:val="ListBullet"/>
      </w:pPr>
      <w:r>
        <w:t>Identity is Azure EntraID (OAuth2); inference is multi-cloud — Azure OpenAI (GPT/embeddings) + AWS Bedrock. OPA (Access Control) gates Trino access on the data side.</w:t>
      </w:r>
    </w:p>
    <w:p>
      <w:pPr>
        <w:pStyle w:val="Heading2"/>
      </w:pPr>
      <w:r>
        <w:t>Why this matters — OnBase is the missing node</w:t>
      </w:r>
    </w:p>
    <w:p>
      <w:r>
        <w:t>BU's grounding corpus today is Person, Course, WordPress, ServiceNow and student systems. OnBase — the system CogniBase masters — is not yet in the Nexus data plane at all. CogniBase therefore does not displace anything on this diagram; it fills an empty slot. That is the single most encouraging detail in the document: the OnBase node BU will eventually need does not exist, and QI already has it.</w:t>
      </w:r>
    </w:p>
    <w:p>
      <w:pPr>
        <w:pStyle w:val="Heading2"/>
      </w:pPr>
      <w:r>
        <w:t>Refined integration mechanics for CogniBase (now concrete)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Where CogniBase lands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 — AI-side MCP (lead)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Engineering VPC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Register CogniBase's MCP server in the mcp-gateway-registry; the Nexus MCP Control Plane routes agent tool-calls to it (search / ask / schema_explain / federated_query).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Lightest, MCP-native, matches the spine. DO THIS FIRST.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 — Data-side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Engineering VPC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Deploy CogniBase as an “OnBase API” service behind APISIX, a peer of Person API / Course API, reachable across the VPC peering; emit curated OnBase entities to the S3/Iceberg lake + pgvector indices.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Heavier but lands OnBase in the durable data plane. PHASE 2.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 — both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Both VPCs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MCP tool surface for agents (A) backed by a governed OnBase data service (B).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End-state. The MCP face is the front door; the data service is the foundation.</w:t>
            </w:r>
          </w:p>
        </w:tc>
      </w:tr>
    </w:tbl>
    <w:p/>
    <w:p>
      <w:pPr>
        <w:pStyle w:val="Heading2"/>
      </w:pPr>
      <w:r>
        <w:t>What the diagram confirms about the price of entry</w:t>
      </w:r>
    </w:p>
    <w:p>
      <w:pPr>
        <w:pStyle w:val="ListBullet"/>
      </w:pPr>
      <w:r>
        <w:t>Entra ID (Azure) identity is non-negotiable — the diagram shows it wiring every channel. CogniBase's planned Entra adapter moves from “nice” to “required for option A.”</w:t>
      </w:r>
    </w:p>
    <w:p>
      <w:pPr>
        <w:pStyle w:val="ListBullet"/>
      </w:pPr>
      <w:r>
        <w:t>mTLS (Linkerd) + APISIX + OPA are the in-cluster contract — CogniBase's Gates map cleanly to OPA; its L1–L4 audit trail matches BU's dedicated audit sinks. The compliance posture is already aligned.</w:t>
      </w:r>
    </w:p>
    <w:p>
      <w:pPr>
        <w:pStyle w:val="ListBullet"/>
      </w:pPr>
      <w:r>
        <w:t>Per-corpus pgvector indices (Person, Course) are the precedent — CogniBase emitting an “OnBase” pgvector index is the obvious, in-pattern Phase-2 artefact (alongside, not instead of, lake/Iceberg output).</w:t>
      </w:r>
    </w:p>
    <w:p>
      <w:pPr>
        <w:pStyle w:val="Heading2"/>
      </w:pPr>
      <w:r>
        <w:t>One correction to Rev 1</w:t>
      </w:r>
    </w:p>
    <w:p>
      <w:r>
        <w:t>Rev 1 treated “Iceberg-on-S3” as the universal storage target. The diagram clarifies a split: the Data Engineering VPC holds the S3 lake / Glue / Trino, while the AI Engineering VPC grounds assistants on pgvector indices + DocumentDB (conversations) + Postgres (config). CogniBase's storage-emit recommendation is therefore two-pronged — pgvector index for the AI plane (fast path) and lake/Iceberg for the data plane (durable path) — not a single Iceberg target.</w:t>
      </w:r>
    </w:p>
    <w:p>
      <w:pPr>
        <w:pStyle w:val="Heading1"/>
      </w:pPr>
      <w:r>
        <w:rPr>
          <w:color w:val="CC0000"/>
        </w:rPr>
        <w:t>3.  The Quiddity Toolset (what we are fitting)</w:t>
      </w:r>
    </w:p>
    <w:p>
      <w:r>
        <w:t>The QI ecosystem holds 25 registered projects. Most are unrelated to BU (consumer/AI apps). The BU-relevant set is small and sharp — three direct-fit products plus a supporting platform layer.</w:t>
      </w:r>
    </w:p>
    <w:p>
      <w:pPr>
        <w:pStyle w:val="Heading2"/>
      </w:pPr>
      <w:r>
        <w:t>BU-relevant QI products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  <w:t>Path / status</w:t>
            </w:r>
          </w:p>
        </w:tc>
        <w:tc>
          <w:tcPr>
            <w:tcW w:type="dxa" w:w="2880"/>
            <w:shd w:fill="CC0000"/>
          </w:tcPr>
          <w:p>
            <w:r>
              <w:rPr>
                <w:b/>
                <w:color w:val="FFFFFF"/>
                <w:sz w:val="18"/>
              </w:rPr>
              <w:t>One-liner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CogniBase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C:\CogniBase — pre_poc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Vendor-neutral local OnBase intelligence: schema map + metadata + RAG + federated retrieval, pluggable LLMs (Claude/OpenAI/Gemini/Ollama).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MapSnap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C:\MapSnap — active_stable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Local-first schema-intelligence tool: any enterprise DB → navigable browser + AI that explains schema and does NL→SQL, regulated data never leaves the box.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AutoPDF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C:\AutoPDF — active dev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Local-first PDF toolkit: bulk convert / split / extract → CSV/XLSX/OnBase DIP. No cloud, no telemetry.</w:t>
            </w:r>
          </w:p>
        </w:tc>
      </w:tr>
    </w:tbl>
    <w:p/>
    <w:p>
      <w:pPr>
        <w:pStyle w:val="Heading2"/>
      </w:pPr>
      <w:r>
        <w:t>Supporting QI platform layer (credibility &amp; integration assets)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0000"/>
          </w:tcPr>
          <w:p>
            <w:r>
              <w:rPr>
                <w:b/>
                <w:color w:val="FFFFFF"/>
                <w:sz w:val="18"/>
              </w:rPr>
              <w:t>Asset</w:t>
            </w:r>
          </w:p>
        </w:tc>
        <w:tc>
          <w:tcPr>
            <w:tcW w:type="dxa" w:w="4320"/>
            <w:shd w:fill="CC0000"/>
          </w:tcPr>
          <w:p>
            <w:r>
              <w:rPr>
                <w:b/>
                <w:color w:val="FFFFFF"/>
                <w:sz w:val="18"/>
              </w:rPr>
              <w:t>Why it matters to BU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OpenClaw (C:\OC, active_production)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platform BU chose for TerrierAI Assistant — direct operational credibility and a concrete collaboration entry point.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QI Brain (MCP server, :9011)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Demonstrates QI is already MCP-native with a knowledge-graph/decision store — mirrors BU's ontology ambition.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QI Hive + 7 sub-agents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Multi-agent orchestration (architect/builder/inspector/ops/scout/scribe/tester) — parallels BU's Regent agent-runtime direction.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Maia (multi-channel AI assistant)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Chat/voice/LINE/Telegram delivery — parallels TerrierAI Agents' chat/voice/SMS/email channel vision.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NEXUS (C:\NEXUS) — NAME COLLISION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Renne's NEXUS collides with BU's Nexus platform name. Rename / differentiate before any BU contact.</w:t>
            </w:r>
          </w:p>
        </w:tc>
      </w:tr>
    </w:tbl>
    <w:p/>
    <w:p>
      <w:pPr>
        <w:pStyle w:val="Heading1"/>
      </w:pPr>
      <w:r>
        <w:rPr>
          <w:color w:val="CC0000"/>
        </w:rPr>
        <w:t>4.  Alignment Map — QI tools → BU tiers &amp; components</w:t>
      </w:r>
    </w:p>
    <w:p>
      <w:pPr>
        <w:pStyle w:val="Heading2"/>
      </w:pPr>
      <w:r>
        <w:t>Where each QI tool lands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QI tool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Best BU tier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Plugs into (Atlas)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Integration surface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CogniBase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 01 design partner / Tier 04 tool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Nexus (MCP), Cortex (lake), Lattice (API)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Expose retrieval + Query Federator as MCP tools; emit Iceberg/Trino output to Cortex.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MapSnap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 04 specialized tool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Cortex, Convoy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NL→SQL + schema map as an MCP tool; feed migration discovery for SIS/Jenzabar retirement.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AutoPDF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 04 specialized tool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Convoy (Prefect), OnBase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Batch extraction as a Prefect-runnable job; OnBase DIP output for records ingestion.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OpenClaw expertise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 02 capability injection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Nexus / Assistant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Forward-deployed hardening of the OpenClaw deployment BU is piloting.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Ontology/semantic methodology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 02/03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Lexicon, Regent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Knowledge-graph + Normalizer methodology onto the planned enterprise knowledge graph.</w:t>
            </w:r>
          </w:p>
        </w:tc>
      </w:tr>
    </w:tbl>
    <w:p/>
    <w:p>
      <w:pPr>
        <w:pStyle w:val="Heading1"/>
      </w:pPr>
      <w:r>
        <w:rPr>
          <w:color w:val="CC0000"/>
        </w:rPr>
        <w:t>5.  Deep Dive — CogniBase (the lead play)</w:t>
      </w:r>
    </w:p>
    <w:p>
      <w:r>
        <w:t>CogniBase is the most strategically important QI asset for BU because it solves a problem BU has publicly and a problem BU's own team has privately. Publicly: BU runs Hyland OnBase and is building AI over institutional data. Privately (per the QI coordination doc): BU has a department exploring the OnBase REST API that has REST/HTTP skills but no deep OnBase domain experience — exactly CogniBase's moat.</w:t>
      </w:r>
    </w:p>
    <w:p>
      <w:pPr>
        <w:pStyle w:val="Heading2"/>
      </w:pPr>
      <w:r>
        <w:t>What CogniBase already does right for BU</w:t>
      </w:r>
    </w:p>
    <w:p>
      <w:pPr>
        <w:pStyle w:val="ListBullet"/>
      </w:pPr>
      <w:r>
        <w:t>Vendor-neutral, pluggable LLMs (Claude/OpenAI/Gemini/Ollama) — matches BU's curated-heterogeneity, no-single-bet rule.</w:t>
      </w:r>
    </w:p>
    <w:p>
      <w:pPr>
        <w:pStyle w:val="ListBullet"/>
      </w:pPr>
      <w:r>
        <w:t>Local-first with a compliance control plane — three-corpus model keeps PII out of admin chat; five-layer access model (Constraint→Normalizer→CrossLink→Gate→Privacy Transformer); k-anonymity floor; L1–L4 audit trail. This exceeds most vended tools and is a FERPA selling point.</w:t>
      </w:r>
    </w:p>
    <w:p>
      <w:pPr>
        <w:pStyle w:val="ListBullet"/>
      </w:pPr>
      <w:r>
        <w:t>Query Federator solves OnBase's prefix-join problem (AP_Name vs HR_Name) that OnBase Custom Queries cannot — genuine domain IP.</w:t>
      </w:r>
    </w:p>
    <w:p>
      <w:pPr>
        <w:pStyle w:val="ListBullet"/>
      </w:pPr>
      <w:r>
        <w:t>Already Docker / docker-compose deployable with bind-mounted state — a real head start on K8s.</w:t>
      </w:r>
    </w:p>
    <w:p>
      <w:pPr>
        <w:pStyle w:val="ListBullet"/>
      </w:pPr>
      <w:r>
        <w:t>“Beyond OnBase” mission (lift OnBase into a vector+lake layer) is the same direction as BU's Cortex lake.</w:t>
      </w:r>
    </w:p>
    <w:p>
      <w:pPr>
        <w:pStyle w:val="Heading2"/>
      </w:pPr>
      <w:r>
        <w:t>Gap analysis — to be BU-adoptable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CogniBase today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BU requires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Local-first / Docker on a single host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EKS + Graviton (ARM64), ArgoCD GitOps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Publish an ARM64 image + Kustomize/Helm manifest; verify on arm64.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Agent interface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 RAG/agent loop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MCP tool endpoints Nexus/Regent call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Wrap retrieval + federation as an MCP server (nexus-mcp-server-compatible). HIGHEST LEVERAGE.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Storage format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ChromaDB + local schema.json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Iceberg-on-S3, Trino-queryable, pgvector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an Iceberg/pgvector emit path so curated OnBase entities land in Cortex.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CogniBase admin role / AD passthrough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Entra ID (MSAL PKCE), per-user isolation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Implement the already-planned pluggable identity against Entra ID.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Gateway/auth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 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APISIX consumer keys, OPA policy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 with APISIX; express Gates as OPA-checkable policy.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Licensing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per-seat, freedom to leave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Flat institutional licence + open exit; keep schema/artefacts as plain files (already true).</w:t>
            </w:r>
          </w:p>
        </w:tc>
      </w:tr>
    </w:tbl>
    <w:p/>
    <w:p>
      <w:pPr>
        <w:pStyle w:val="Heading2"/>
      </w:pPr>
      <w:r>
        <w:t>CogniBase improvement roadmap (to reach BU)</w:t>
      </w:r>
    </w:p>
    <w:p>
      <w:pPr>
        <w:pStyle w:val="ListBullet"/>
      </w:pPr>
      <w:r>
        <w:t>M1 — MCP wrapper: expose search / federated-query / schema-explain as MCP tools (days, highest impact).</w:t>
      </w:r>
    </w:p>
    <w:p>
      <w:pPr>
        <w:pStyle w:val="ListBullet"/>
      </w:pPr>
      <w:r>
        <w:t>M2 — ARM64 container + Helm chart; smoke-test on Graviton-class instance.</w:t>
      </w:r>
    </w:p>
    <w:p>
      <w:pPr>
        <w:pStyle w:val="ListBullet"/>
      </w:pPr>
      <w:r>
        <w:t>M3 — Entra ID identity adapter (MSAL PKCE) replacing local login for BU mode.</w:t>
      </w:r>
    </w:p>
    <w:p>
      <w:pPr>
        <w:pStyle w:val="ListBullet"/>
      </w:pPr>
      <w:r>
        <w:t>M4 — Iceberg/pgvector emit path feeding Cortex; Trino-queryable curated entities.</w:t>
      </w:r>
    </w:p>
    <w:p>
      <w:pPr>
        <w:pStyle w:val="ListBullet"/>
      </w:pPr>
      <w:r>
        <w:t>M5 — OPA policy export for Gates; APISIX front door.</w:t>
      </w:r>
    </w:p>
    <w:p>
      <w:pPr>
        <w:pStyle w:val="ListBullet"/>
      </w:pPr>
      <w:r>
        <w:t>M6 — Joint OnBase test instance with BU REST POC team; vendor-or-share REST adapter decision.</w:t>
      </w:r>
    </w:p>
    <w:p>
      <w:pPr>
        <w:pStyle w:val="Heading1"/>
      </w:pPr>
      <w:r>
        <w:rPr>
          <w:color w:val="CC0000"/>
        </w:rPr>
        <w:t>6.  Deep Dive — MapSnap (the migration accelerator)</w:t>
      </w:r>
    </w:p>
    <w:p>
      <w:r>
        <w:t>BU's 2026 roadmap includes Jenzabar Retirement, SIS Stabilization, mainframe archive, SAP S/4 evaluation, and dozens of source-system ingestions into the data lake. Every one of those is a schema-archaeology problem — understanding an undocumented, FK-less enterprise schema before you can migrate or ingest it. That is precisely what MapSnap does, and it already supports SQL Server, Oracle, Postgres, MySQL, SQLite, OnBase, and Jenzabar EX.</w:t>
      </w:r>
    </w:p>
    <w:p>
      <w:pPr>
        <w:pStyle w:val="Heading2"/>
      </w:pPr>
      <w:r>
        <w:t>Fit highlights</w:t>
      </w:r>
    </w:p>
    <w:p>
      <w:pPr>
        <w:pStyle w:val="ListBullet"/>
      </w:pPr>
      <w:r>
        <w:t>NL→SQL over a 2,000-table schema with relationships inferred (the prior OnBase run produced 34 MRG-derived + 6,167 inferred soft FKs) — turns months of reverse-engineering into minutes.</w:t>
      </w:r>
    </w:p>
    <w:p>
      <w:pPr>
        <w:pStyle w:val="ListBullet"/>
      </w:pPr>
      <w:r>
        <w:t>Local-first egress guardrail (local_only by default) — regulated data never leaves the box; directly answers BU's FERPA/GLBA concern about “chat with your database” tools.</w:t>
      </w:r>
    </w:p>
    <w:p>
      <w:pPr>
        <w:pStyle w:val="ListBullet"/>
      </w:pPr>
      <w:r>
        <w:t>Engine-agnostic sidecar knowledge bundle (annotations, value catalog, profiling, vector index) — the same enrichment chain that becomes CogniBase; a coherent product family story.</w:t>
      </w:r>
    </w:p>
    <w:p>
      <w:pPr>
        <w:pStyle w:val="Heading2"/>
      </w:pPr>
      <w:r>
        <w:t>Gap analysis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MapSnap today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BU requires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Packaging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Windows, Python HTTP server (:9876), NSSM, Cloudflare tunnel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Container/K8s or analyst laptop tool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Containerize, or position as a Tier-04 analyst desktop tool (lighter lift).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Agent surface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Standalone HTML 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MCP tool for Nexus agents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Expose schema-explain + NL→SQL as MCP tools Regent/Nexus can call during migration work.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Local LLM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Ollama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Curated heterogeneity, cloud-gated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 existing policy-gated AI Connections to surface Claude via Bedrock, matching BU.</w:t>
            </w:r>
          </w:p>
        </w:tc>
      </w:tr>
    </w:tbl>
    <w:p/>
    <w:p>
      <w:pPr>
        <w:pStyle w:val="Heading2"/>
      </w:pPr>
      <w:r>
        <w:t>Best framing for BU</w:t>
      </w:r>
    </w:p>
    <w:p>
      <w:r>
        <w:t>Position MapSnap not as a product to buy but as the discovery layer of a migration engagement: “point it at Jenzabar EX / the SIS / the mainframe extract and get a plain-English, join-aware map in an afternoon.” Pair with BU's Convoy/Prefect + Claude Code conversion skill — MapSnap finds and explains; Convoy converts.</w:t>
      </w:r>
    </w:p>
    <w:p>
      <w:pPr>
        <w:pStyle w:val="Heading1"/>
      </w:pPr>
      <w:r>
        <w:rPr>
          <w:color w:val="CC0000"/>
        </w:rPr>
        <w:t>7.  Supporting — AutoPDF (the records on-ramp)</w:t>
      </w:r>
    </w:p>
    <w:p>
      <w:r>
        <w:t>AutoPDF is the third OnBase-aligned product: a local-first toolkit that bulk-converts, splits, and extracts metadata from document piles and emits a schema-accurate OnBase XML Index DIP (Hyland Foundation 24.1). For BU's records / imaging / registrar / procurement teams it is the ingestion on-ramp that feeds OnBase — with confidential documents never leaving the machine.</w:t>
      </w:r>
    </w:p>
    <w:p>
      <w:pPr>
        <w:pStyle w:val="Heading2"/>
      </w:pPr>
      <w:r>
        <w:t>Fit &amp; gap (brief)</w:t>
      </w:r>
    </w:p>
    <w:p>
      <w:pPr>
        <w:pStyle w:val="ListBullet"/>
      </w:pPr>
      <w:r>
        <w:t>Fit: local-only, no telemetry, rule-based-first with optional local-Ollama assist — FERPA-safe; OnBase DIP output is exactly what records teams need.</w:t>
      </w:r>
    </w:p>
    <w:p>
      <w:pPr>
        <w:pStyle w:val="ListBullet"/>
      </w:pPr>
      <w:r>
        <w:t>Gap: bundled GPL/AGPL engines (Ghostscript/Poppler/PDFtk/NAPS2) are kept compliant via arm's-length separate-process aggregation — document this clearly for BU's open-source governance (Apache-2.0/permissive-preferred, no-GPL-in-core-infra policy). As a standalone desktop tool the GPL aggregation is fine; do NOT embed these libraries into any BU core service.</w:t>
      </w:r>
    </w:p>
    <w:p>
      <w:pPr>
        <w:pStyle w:val="ListBullet"/>
      </w:pPr>
      <w:r>
        <w:t>Best framing: a Tier-04 desktop utility for records teams during the OnBase content build-out; bundle with CogniBase (ingest → understand → retrieve).</w:t>
      </w:r>
    </w:p>
    <w:p>
      <w:pPr>
        <w:pStyle w:val="Heading1"/>
      </w:pPr>
      <w:r>
        <w:rPr>
          <w:color w:val="CC0000"/>
        </w:rPr>
        <w:t>8.  Strategic Overlaps, Collisions &amp; Convergence</w:t>
      </w:r>
    </w:p>
    <w:p>
      <w:pPr>
        <w:pStyle w:val="Heading2"/>
      </w:pPr>
      <w:r>
        <w:t>OpenClaw — the credibility bridge</w:t>
      </w:r>
    </w:p>
    <w:p>
      <w:r>
        <w:t>BU's TerrierAI Assistant is built on OpenClaw, currently in “deployment hardening / pilot scoping.” Renne runs OpenClaw in production today. This is the single most under-used asset: it converts QI from “outside vendor” to “practitioner who has already operated the platform BU is adopting.” Offer OpenClaw operational patterns, MCP tools, and hardening notes as a no-cost relationship opener.</w:t>
      </w:r>
    </w:p>
    <w:p>
      <w:pPr>
        <w:pStyle w:val="Heading2"/>
      </w:pPr>
      <w:r>
        <w:t>MCP + Claude Code — the technical handshake</w:t>
      </w:r>
    </w:p>
    <w:p>
      <w:r>
        <w:t>BU's agents reach data exclusively through MCP tools, and BU uses a custom Claude Code skill for SnapLogic→Prefect conversion. QI is already MCP-native (QI Brain) and Claude-Code-operated end to end. Any QI tool exposed as an MCP server is natively callable by Nexus/Regent — making MCP wrappers the highest-leverage engineering investment across the whole portfolio.</w:t>
      </w:r>
    </w:p>
    <w:p>
      <w:pPr>
        <w:pStyle w:val="Heading2"/>
      </w:pPr>
      <w:r>
        <w:t>The NEXUS naming collision — fix before contact</w:t>
      </w:r>
    </w:p>
    <w:p>
      <w:r>
        <w:t>BU's flagship AI platform is “Nexus.” Renne's own project C:\NEXUS shares the name. In any BU-facing document, deck, or repo this will read as either confusion or presumption. Recommendation: rename Renne's NEXUS (or give it a clear product name) for external materials, and never present a QI “NEXUS” to BU.</w:t>
      </w:r>
    </w:p>
    <w:p>
      <w:pPr>
        <w:pStyle w:val="Heading2"/>
      </w:pPr>
      <w:r>
        <w:t>Differentiation vs. CollegeVine</w:t>
      </w:r>
    </w:p>
    <w:p>
      <w:r>
        <w:t>CollegeVine occupies the Tier-01 design-partner slot but is admissions/recruiting-focused. The operational / IT-data / records / migration domain is wide open. QI should position there — agents and tools for administrative and data-engineering workflows, not student-facing recruiting.</w:t>
      </w:r>
    </w:p>
    <w:p>
      <w:pPr>
        <w:pStyle w:val="Heading1"/>
      </w:pPr>
      <w:r>
        <w:rPr>
          <w:color w:val="CC0000"/>
        </w:rPr>
        <w:t>9.  History of Fitting QI Work into BU — and what it implies</w:t>
      </w:r>
    </w:p>
    <w:p>
      <w:r>
        <w:t>QI has already invested in the BU relationship along three lines, captured in on-disk artefacts:</w:t>
      </w:r>
    </w:p>
    <w:p>
      <w:pPr>
        <w:pStyle w:val="Heading2"/>
      </w:pPr>
      <w:r>
        <w:t>What has happened so far</w:t>
      </w:r>
    </w:p>
    <w:p>
      <w:pPr>
        <w:pStyle w:val="ListBullet"/>
      </w:pPr>
      <w:r>
        <w:t>CogniBase was conceived specifically as “CogniBase @ BU” — the OnBase descendant of MapSnap, with a full design set (architecture, access model, query federator, hygiene pipeline) and a dedicated BU-REST-POC coordination document.</w:t>
      </w:r>
    </w:p>
    <w:p>
      <w:pPr>
        <w:pStyle w:val="ListBullet"/>
      </w:pPr>
      <w:r>
        <w:t>The coordination doc establishes the relationship model: “coordinate, don't integrate” — both teams hit the same Hyland REST API; QI owns the OnBase domain layer, BU owns departmental DocType inventory and credentials. Several open items remain (BU contact, joint test instance, credential issuance).</w:t>
      </w:r>
    </w:p>
    <w:p>
      <w:pPr>
        <w:pStyle w:val="ListBullet"/>
      </w:pPr>
      <w:r>
        <w:t>BU IT/licensing documents and explainer videos (Andrew/Ava) were produced for MapSnap and AutoPDF (2026-06-27) — IT-facing component + open-source-licensing briefs, ready to hand to BU IT.</w:t>
      </w:r>
    </w:p>
    <w:p>
      <w:pPr>
        <w:pStyle w:val="ListBullet"/>
      </w:pPr>
      <w:r>
        <w:t>An inverted, technology-first ecosystem tech-stack reference exists for all QI apps — useful for demonstrating open-standard alignment to BU's governance team.</w:t>
      </w:r>
    </w:p>
    <w:p>
      <w:pPr>
        <w:pStyle w:val="Heading2"/>
      </w:pPr>
      <w:r>
        <w:t>What the history implies</w:t>
      </w:r>
    </w:p>
    <w:p>
      <w:pPr>
        <w:pStyle w:val="ListBullet"/>
      </w:pPr>
      <w:r>
        <w:t>The intellectual work is done; the missing pieces are relational and packaging, not conceptual: a named BU contact, issued credentials, a joint test instance, and MCP/container packaging.</w:t>
      </w:r>
    </w:p>
    <w:p>
      <w:pPr>
        <w:pStyle w:val="ListBullet"/>
      </w:pPr>
      <w:r>
        <w:t>QI should convert the coordination doc's open placeholders into a concrete ask: one IT request for credentials usable by both teams against a shared OnBase test instance.</w:t>
      </w:r>
    </w:p>
    <w:p>
      <w:pPr>
        <w:pStyle w:val="ListBullet"/>
      </w:pPr>
      <w:r>
        <w:t>The “Consulting Partner AI Landscape/Roadmap Review” line on BU's roadmap is a named, RFP-shaped opening — QI's tech-stack reference + these BU IT docs are exactly the credibility package for it.</w:t>
      </w:r>
    </w:p>
    <w:p>
      <w:pPr>
        <w:pStyle w:val="Heading1"/>
      </w:pPr>
      <w:r>
        <w:rPr>
          <w:color w:val="CC0000"/>
        </w:rPr>
        <w:t>10.  Adoption Price-of-Entry — per-tool conformance scorecard</w:t>
      </w:r>
    </w:p>
    <w:p>
      <w:r>
        <w:t>Scored against BU's six stated architecture rules. ✓ = already meets, ◑ = partial / planned, ✗ = gap to close.</w:t>
      </w:r>
    </w:p>
    <w:p>
      <w:pPr>
        <w:pStyle w:val="Heading2"/>
      </w:pPr>
      <w:r>
        <w:t>Conformance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BU rule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CogniBase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MapSnap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AutoPDF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Open-standard native (MCP/Iceberg/Trino/OPA)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◑ (RAG yes; MCP/Iceberg to add)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◑ (NL→SQL; MCP to add)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(open formats, DIP/CSV/XLSX)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 per-seat / freedom to leave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(plain-file artefacts)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(copy-a-folder)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Identity-aware &amp; auditable (Entra 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◑ (audit ✓; Entra to add)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◑ (roles ✓; Entra to add)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✗ (local PIN/tunnel)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Data-classification guardrails (FERPA)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(Gates + Privacy Transformer)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(egress guardrail)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(local-only)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Cloud-native / ARM / K8s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◑ (Docker ✓; ARM/Helm to add)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✗ (Windows/NSSM)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✗ (Windows desktop)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Forward-deployed delivery model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 (engagement-ready)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✓</w:t>
            </w:r>
          </w:p>
        </w:tc>
      </w:tr>
    </w:tbl>
    <w:p/>
    <w:p>
      <w:pPr>
        <w:pStyle w:val="Heading2"/>
      </w:pPr>
      <w:r>
        <w:t>Read of the scorecard</w:t>
      </w:r>
    </w:p>
    <w:p>
      <w:r>
        <w:t>CogniBase is closest to BU-ready and carries the deepest moat — it should lead. MapSnap and AutoPDF are already compliant on the things that are hard to retrofit (open formats, FERPA posture, no-lock-in) and fall short only on cloud/identity packaging, which is acceptable if they are positioned as Tier-04 analyst/records desktop tools rather than core-platform services.</w:t>
      </w:r>
    </w:p>
    <w:p>
      <w:pPr>
        <w:pStyle w:val="Heading1"/>
      </w:pPr>
      <w:r>
        <w:rPr>
          <w:color w:val="CC0000"/>
        </w:rPr>
        <w:t>11.  Commercial &amp; Pricing Directions</w:t>
      </w:r>
    </w:p>
    <w:p>
      <w:r>
        <w:t>BU's stated stance — “AI has changed build vs. buy; we build in-house” — makes a pure product sale a hard sell. The winning commercial shapes are co-development, capability injection, and flat-fee tools that respect “freedom to leave.” Per-seat licensing is structurally disqualifying. The budget context is favourable: BU is actively eliminating ~$450K/yr (SnapLogic) and re-licensing MicroStrategy — freed money that an open, migration-helping tool can partly capture.</w:t>
      </w:r>
    </w:p>
    <w:p>
      <w:pPr>
        <w:pStyle w:val="Heading2"/>
      </w:pPr>
      <w:r>
        <w:t>Three commercial models (use in combination)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Shape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Indicative pricing*</w:t>
            </w:r>
          </w:p>
        </w:tc>
        <w:tc>
          <w:tcPr>
            <w:tcW w:type="dxa" w:w="2160"/>
            <w:shd w:fill="CC0000"/>
          </w:tcPr>
          <w:p>
            <w:r>
              <w:rPr>
                <w:b/>
                <w:color w:val="FFFFFF"/>
                <w:sz w:val="18"/>
              </w:rPr>
              <w:t>Best for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Design partnership (Tier 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Forward-deployed co-development; QI embeds and builds the OnBase domain layer BU lacks. Reference + roadmap influence in exchange for low upfront.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Low/no licence upfront; $8–15K/mo forward-deployed engagement, or revenue-share / milestone SOW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CogniBase + the REST POC team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Specialized tool licence (Tier 04)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Flat institutional licence, open exit, source/artefacts as plain files. No per-seat.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$15–40K/yr per tool flat, + optional support tier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MapSnap, AutoPDF, CogniBase-as-tool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Consulting / capability injection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Respond to BU's named “Consulting Partner AI Landscape/Roadmap Review”; scoped advisory + accelerators.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$150–250/hr or fixed-scope $20–60K project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Roadmap review, ontology/semantic methodology</w:t>
            </w:r>
          </w:p>
        </w:tc>
      </w:tr>
    </w:tbl>
    <w:p/>
    <w:p>
      <w:pPr>
        <w:pStyle w:val="Heading2"/>
      </w:pPr>
      <w:r>
        <w:t>Pricing principles</w:t>
      </w:r>
    </w:p>
    <w:p>
      <w:pPr>
        <w:pStyle w:val="ListBullet"/>
      </w:pPr>
      <w:r>
        <w:t>Anchor against what BU is removing, not against commercial SaaS list prices — “a fraction of the $450K/yr you are freeing” is the right framing.</w:t>
      </w:r>
    </w:p>
    <w:p>
      <w:pPr>
        <w:pStyle w:val="ListBullet"/>
      </w:pPr>
      <w:r>
        <w:t>Never quote per-seat. Quote per-tool-flat, per-engagement, or per-outcome.</w:t>
      </w:r>
    </w:p>
    <w:p>
      <w:pPr>
        <w:pStyle w:val="ListBullet"/>
      </w:pPr>
      <w:r>
        <w:t>Always include an open-exit clause and plain-file data portability — it turns BU's “freedom to leave” test from a risk into a selling point.</w:t>
      </w:r>
    </w:p>
    <w:p>
      <w:pPr>
        <w:pStyle w:val="ListBullet"/>
      </w:pPr>
      <w:r>
        <w:t>Lead with a low-commitment pilot (joint OnBase test instance) before any licence — BU's culture is pilot-then-scale.</w:t>
      </w:r>
    </w:p>
    <w:p>
      <w:pPr>
        <w:pStyle w:val="ListBullet"/>
      </w:pPr>
      <w:r>
        <w:t>* All figures are planning placeholders for Renne to set against actual cost and appetite — not quotes.</w:t>
      </w:r>
    </w:p>
    <w:p>
      <w:pPr>
        <w:pStyle w:val="Heading1"/>
      </w:pPr>
      <w:r>
        <w:rPr>
          <w:color w:val="CC0000"/>
        </w:rPr>
        <w:t>12.  Recommended Directions (ranked)</w:t>
      </w:r>
    </w:p>
    <w:p>
      <w:pPr>
        <w:pStyle w:val="Heading2"/>
      </w:pPr>
      <w:r>
        <w:t>Ranked plays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CC0000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CC0000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1728"/>
            <w:shd w:fill="CC0000"/>
          </w:tcPr>
          <w:p>
            <w:r>
              <w:rPr>
                <w:b/>
                <w:color w:val="FFFFFF"/>
                <w:sz w:val="18"/>
              </w:rPr>
              <w:t>Why now</w:t>
            </w:r>
          </w:p>
        </w:tc>
        <w:tc>
          <w:tcPr>
            <w:tcW w:type="dxa" w:w="1728"/>
            <w:shd w:fill="CC0000"/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1728"/>
            <w:shd w:fill="CC0000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CogniBase as the OnBase domain layer for BU's REST POC team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Lowest friction — they have REST plumbing, lack OnBase domain depth; CogniBase is that exact layer.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Very High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Bundle MapSnap + AutoPDF as a Jenzabar/OnBase migration toolkit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 is retiring Jenzabar &amp; stabilising SIS now; schema archaeology + records ingestion are immediate needs.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Low–Medium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Wrap CogniBase &amp; MapSnap as MCP servers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Makes them natively callable by BU's Nexus/Regent agents; smallest change with the largest compatibility payoff.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Very High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Respond to the “Consulting Partner AI Landscape/Roadmap Review”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named, RFP-shaped door; QI already has the credibility package (tech-stack ref + BU IT docs).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Medium–High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Pursue the Tier-01 design-partner slot in the operational/IT-data niche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CollegeVine occupies admissions; the operational domain is open.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Offer OpenClaw operational hardening as a relationship opener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 is hardening the exact platform Renne already runs; near-zero cost, high trust-building.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1"/>
      </w:pPr>
      <w:r>
        <w:rPr>
          <w:color w:val="CC0000"/>
        </w:rPr>
        <w:t>13.  30 / 60 / 90-Day Action Plan</w:t>
      </w:r>
    </w:p>
    <w:p>
      <w:pPr>
        <w:pStyle w:val="Heading2"/>
      </w:pPr>
      <w:r>
        <w:t>Next 30 days — packaging &amp; positioning</w:t>
      </w:r>
    </w:p>
    <w:p>
      <w:pPr>
        <w:pStyle w:val="ListBullet"/>
      </w:pPr>
      <w:r>
        <w:t>Build an MCP wrapper for CogniBase retrieval + Query Federator (and a thin one for MapSnap NL→SQL).</w:t>
      </w:r>
    </w:p>
    <w:p>
      <w:pPr>
        <w:pStyle w:val="ListBullet"/>
      </w:pPr>
      <w:r>
        <w:t>Rename / differentiate Renne's NEXUS for all external materials.</w:t>
      </w:r>
    </w:p>
    <w:p>
      <w:pPr>
        <w:pStyle w:val="ListBullet"/>
      </w:pPr>
      <w:r>
        <w:t>Assemble the BU outreach pack: 1-page CogniBase-for-BU brief + the existing MapSnap/AutoPDF IT &amp; licensing docs + tech-stack reference.</w:t>
      </w:r>
    </w:p>
    <w:p>
      <w:pPr>
        <w:pStyle w:val="ListBullet"/>
      </w:pPr>
      <w:r>
        <w:t>Draft the single IT credential request (shared OnBase test instance for both QI and the BU REST team).</w:t>
      </w:r>
    </w:p>
    <w:p>
      <w:pPr>
        <w:pStyle w:val="Heading2"/>
      </w:pPr>
      <w:r>
        <w:t>Next 60 days — pilot enablement</w:t>
      </w:r>
    </w:p>
    <w:p>
      <w:pPr>
        <w:pStyle w:val="ListBullet"/>
      </w:pPr>
      <w:r>
        <w:t>Publish ARM64 container + Helm chart for CogniBase; smoke-test on a Graviton-class instance.</w:t>
      </w:r>
    </w:p>
    <w:p>
      <w:pPr>
        <w:pStyle w:val="ListBullet"/>
      </w:pPr>
      <w:r>
        <w:t>Implement Entra ID (MSAL PKCE) identity adapter for CogniBase BU mode.</w:t>
      </w:r>
    </w:p>
    <w:p>
      <w:pPr>
        <w:pStyle w:val="ListBullet"/>
      </w:pPr>
      <w:r>
        <w:t>Stand up a joint OnBase test instance with the BU REST POC team; fill the coordination doc's open placeholders.</w:t>
      </w:r>
    </w:p>
    <w:p>
      <w:pPr>
        <w:pStyle w:val="ListBullet"/>
      </w:pPr>
      <w:r>
        <w:t>Identify a sponsoring BU team / use case (records, registrar, or data-engineering migration).</w:t>
      </w:r>
    </w:p>
    <w:p>
      <w:pPr>
        <w:pStyle w:val="Heading2"/>
      </w:pPr>
      <w:r>
        <w:t>Next 90 days — demonstrate value in BU's own terms</w:t>
      </w:r>
    </w:p>
    <w:p>
      <w:pPr>
        <w:pStyle w:val="ListBullet"/>
      </w:pPr>
      <w:r>
        <w:t>Demo CogniBase answering a real cross-DocType question via the Query Federator on the test instance.</w:t>
      </w:r>
    </w:p>
    <w:p>
      <w:pPr>
        <w:pStyle w:val="ListBullet"/>
      </w:pPr>
      <w:r>
        <w:t>Demo MapSnap mapping a Jenzabar/SIS schema in an afternoon, output feeding a Convoy/Prefect conversion.</w:t>
      </w:r>
    </w:p>
    <w:p>
      <w:pPr>
        <w:pStyle w:val="ListBullet"/>
      </w:pPr>
      <w:r>
        <w:t>Add an Iceberg/pgvector emit path so curated OnBase entities land in Cortex (TerrierData Lake).</w:t>
      </w:r>
    </w:p>
    <w:p>
      <w:pPr>
        <w:pStyle w:val="ListBullet"/>
      </w:pPr>
      <w:r>
        <w:t>Propose a scoped engagement: design partnership SOW or flat-fee migration-toolkit licence.</w:t>
      </w:r>
    </w:p>
    <w:p>
      <w:pPr>
        <w:pStyle w:val="Heading1"/>
      </w:pPr>
      <w:r>
        <w:rPr>
          <w:color w:val="CC0000"/>
        </w:rPr>
        <w:t>14.  Risks &amp; Mitigations</w:t>
      </w:r>
    </w:p>
    <w:p>
      <w:pPr>
        <w:pStyle w:val="Heading2"/>
      </w:pPr>
      <w:r>
        <w:t>Key risks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CC0000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4320"/>
            <w:shd w:fill="CC0000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“We build in-house” → product sale rejected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Lead with co-development / forward-deployed capability injection, not a product pitch.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“Freedom to leave” → lock-in resistance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Plain-file artefacts, open formats, open-exit clause as a feature.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Local-first vs. cloud-native mismatch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Ship ARM64 containers + Helm; or position Windows tools explicitly as Tier-04 desktop utilities.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Looking like the middleware BU is removing (SnapLogic/MicroStrategy)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Emphasise open standards, MCP, no-lock-in; frame as migration *accelerator*, not new middleware.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CollegeVine incumbency in Tier 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Differentiate into operational/IT-data; do not compete on admissions.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FERPA / data classification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CogniBase Gates + Privacy Transformer; MapSnap/AutoPDF local-only; never ingest HIPAA/PCI.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NEXUS name collision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Rename / differentiate before any BU-facing material.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Relationship stalls (no contact/credentials)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Convert coordination-doc placeholders into one concrete IT ask; use the roadmap review as a formal entry.</w:t>
            </w:r>
          </w:p>
        </w:tc>
      </w:tr>
    </w:tbl>
    <w:p/>
    <w:p>
      <w:pPr>
        <w:pStyle w:val="Heading1"/>
      </w:pPr>
      <w:r>
        <w:rPr>
          <w:color w:val="CC0000"/>
        </w:rPr>
        <w:t>15.  Appendix — Source Index</w:t>
      </w:r>
    </w:p>
    <w:p>
      <w:pPr>
        <w:pStyle w:val="Heading2"/>
      </w:pPr>
      <w:r>
        <w:t>Documents &amp; registries read</w:t>
      </w:r>
    </w:p>
    <w:p>
      <w:pPr>
        <w:pStyle w:val="ListBullet"/>
      </w:pPr>
      <w:r>
        <w:t>C:\Users\renne\Downloads\BU-AI-Data-Engineering-Dossier-for-Quiddity.md</w:t>
      </w:r>
    </w:p>
    <w:p>
      <w:pPr>
        <w:pStyle w:val="ListBullet"/>
      </w:pPr>
      <w:r>
        <w:t>C:\Users\renne\Downloads\nexus-platform-overview.pdf (8 pp)</w:t>
      </w:r>
    </w:p>
    <w:p>
      <w:pPr>
        <w:pStyle w:val="ListBullet"/>
      </w:pPr>
      <w:r>
        <w:t>C:\QIH\ecosystem\qi_registry.json (25 projects)</w:t>
      </w:r>
    </w:p>
    <w:p>
      <w:pPr>
        <w:pStyle w:val="ListBullet"/>
      </w:pPr>
      <w:r>
        <w:t>C:\CogniBase\README.md, DESIGN\ARCHITECTURE.md, COORDINATION_BU_TEAM.md, STRATEGY_BEYOND_ONBASE.md</w:t>
      </w:r>
    </w:p>
    <w:p>
      <w:pPr>
        <w:pStyle w:val="ListBullet"/>
      </w:pPr>
      <w:r>
        <w:t>C:\MapSnap\INTRO\status_intro.md + docs</w:t>
      </w:r>
    </w:p>
    <w:p>
      <w:pPr>
        <w:pStyle w:val="ListBullet"/>
      </w:pPr>
      <w:r>
        <w:t>C:\AutoPDF\INTRO</w:t>
      </w:r>
    </w:p>
    <w:p>
      <w:pPr>
        <w:pStyle w:val="ListBullet"/>
      </w:pPr>
      <w:r>
        <w:t>Memory: project_bu_techdocs_videos.md (BU IT/licensing docs + explainer videos)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