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C0000"/>
          <w:sz w:val="40"/>
        </w:rPr>
        <w:t>DRAFT — OnBase Test-Instance Credential Request</w:t>
      </w:r>
    </w:p>
    <w:p>
      <w:r>
        <w:rPr>
          <w:i/>
        </w:rPr>
        <w:t>Internal draft for Renne. Do NOT send until a BU contact and the engagement are confirmed. Fill the [bracketed] fields.</w:t>
      </w:r>
    </w:p>
    <w:p>
      <w:r>
        <w:rPr>
          <w:b/>
        </w:rPr>
        <w:t>To:</w:t>
      </w:r>
      <w:r>
        <w:t xml:space="preserve"> [BU IT / OnBase administrator — name, email]</w:t>
      </w:r>
    </w:p>
    <w:p>
      <w:r>
        <w:rPr>
          <w:b/>
        </w:rPr>
        <w:t>Cc:</w:t>
      </w:r>
      <w:r>
        <w:t xml:space="preserve"> [BU REST POC team lead]</w:t>
      </w:r>
    </w:p>
    <w:p>
      <w:r>
        <w:rPr>
          <w:b/>
        </w:rPr>
        <w:t>From:</w:t>
      </w:r>
      <w:r>
        <w:t xml:space="preserve"> Renne Santiago, Quiddity Innovations</w:t>
      </w:r>
    </w:p>
    <w:p>
      <w:r>
        <w:rPr>
          <w:b/>
        </w:rPr>
        <w:t>Subject:</w:t>
      </w:r>
      <w:r>
        <w:t xml:space="preserve"> Credential request — shared OnBase test instance (CogniBase + REST POC alignment)</w:t>
      </w:r>
    </w:p>
    <w:p>
      <w:r>
        <w:t>Hi [name],</w:t>
      </w:r>
    </w:p>
    <w:p>
      <w:r>
        <w:t xml:space="preserve">To move the OnBase work forward without either team duplicating effort, I'd like to request a single set of API credentials that </w:t>
      </w:r>
      <w:r>
        <w:rPr>
          <w:b/>
        </w:rPr>
        <w:t>both</w:t>
      </w:r>
      <w:r>
        <w:t xml:space="preserve"> the BU REST POC team and CogniBase can use against the same OnBase </w:t>
      </w:r>
      <w:r>
        <w:rPr>
          <w:b/>
        </w:rPr>
        <w:t>test/non-prod</w:t>
      </w:r>
      <w:r>
        <w:t xml:space="preserve"> instance. This keeps our work aligned (same upstream Hyland API) and avoids two parallel credential requests.</w:t>
      </w:r>
    </w:p>
    <w:p>
      <w:r>
        <w:rPr>
          <w:b/>
        </w:rPr>
        <w:t>What I'm asking IT to issue (against the test instance only):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t>Identity service URL</w:t>
            </w:r>
          </w:p>
        </w:tc>
        <w:tc>
          <w:tcPr>
            <w:tcW w:type="dxa" w:w="4320"/>
          </w:tcPr>
          <w:p>
            <w:r/>
            <w:r>
              <w:t>`https://[onbase-host]/identityservice/connect/token`</w:t>
            </w:r>
          </w:p>
        </w:tc>
      </w:tr>
      <w:tr>
        <w:tc>
          <w:tcPr>
            <w:tcW w:type="dxa" w:w="4320"/>
          </w:tcPr>
          <w:p>
            <w:r/>
            <w:r>
              <w:t>`client_id`</w:t>
            </w:r>
          </w:p>
        </w:tc>
        <w:tc>
          <w:tcPr>
            <w:tcW w:type="dxa" w:w="4320"/>
          </w:tcPr>
          <w:p>
            <w:r/>
            <w:r>
              <w:t>issued by IT</w:t>
            </w:r>
          </w:p>
        </w:tc>
      </w:tr>
      <w:tr>
        <w:tc>
          <w:tcPr>
            <w:tcW w:type="dxa" w:w="4320"/>
          </w:tcPr>
          <w:p>
            <w:r/>
            <w:r>
              <w:t>`client_secret`</w:t>
            </w:r>
          </w:p>
        </w:tc>
        <w:tc>
          <w:tcPr>
            <w:tcW w:type="dxa" w:w="4320"/>
          </w:tcPr>
          <w:p>
            <w:r/>
            <w:r>
              <w:t>issued by IT</w:t>
            </w:r>
          </w:p>
        </w:tc>
      </w:tr>
      <w:tr>
        <w:tc>
          <w:tcPr>
            <w:tcW w:type="dxa" w:w="4320"/>
          </w:tcPr>
          <w:p>
            <w:r/>
            <w:r>
              <w:t>`tenant`</w:t>
            </w:r>
          </w:p>
        </w:tc>
        <w:tc>
          <w:tcPr>
            <w:tcW w:type="dxa" w:w="4320"/>
          </w:tcPr>
          <w:p>
            <w:r/>
            <w:r>
              <w:t>OnBase tenant name</w:t>
            </w:r>
          </w:p>
        </w:tc>
      </w:tr>
      <w:tr>
        <w:tc>
          <w:tcPr>
            <w:tcW w:type="dxa" w:w="4320"/>
          </w:tcPr>
          <w:p>
            <w:r/>
            <w:r>
              <w:t>`grant_type`</w:t>
            </w:r>
          </w:p>
        </w:tc>
        <w:tc>
          <w:tcPr>
            <w:tcW w:type="dxa" w:w="4320"/>
          </w:tcPr>
          <w:p>
            <w:r/>
            <w:r>
              <w:t>`password` (PKCE acceptable)</w:t>
            </w:r>
          </w:p>
        </w:tc>
      </w:tr>
      <w:tr>
        <w:tc>
          <w:tcPr>
            <w:tcW w:type="dxa" w:w="4320"/>
          </w:tcPr>
          <w:p>
            <w:r/>
            <w:r>
              <w:t>`scope`</w:t>
            </w:r>
          </w:p>
        </w:tc>
        <w:tc>
          <w:tcPr>
            <w:tcW w:type="dxa" w:w="4320"/>
          </w:tcPr>
          <w:p>
            <w:r/>
            <w:r>
              <w:t>`evolution`</w:t>
            </w:r>
          </w:p>
        </w:tc>
      </w:tr>
      <w:tr>
        <w:tc>
          <w:tcPr>
            <w:tcW w:type="dxa" w:w="4320"/>
          </w:tcPr>
          <w:p>
            <w:r/>
            <w:r>
              <w:t>Service account</w:t>
            </w:r>
          </w:p>
        </w:tc>
        <w:tc>
          <w:tcPr>
            <w:tcW w:type="dxa" w:w="4320"/>
          </w:tcPr>
          <w:p>
            <w:r/>
            <w:r>
              <w:t>read-mostly account scoped to the test instance</w:t>
            </w:r>
          </w:p>
        </w:tc>
      </w:tr>
      <w:tr>
        <w:tc>
          <w:tcPr>
            <w:tcW w:type="dxa" w:w="4320"/>
          </w:tcPr>
          <w:p>
            <w:r/>
            <w:r>
              <w:t>API base URLs</w:t>
            </w:r>
          </w:p>
        </w:tc>
        <w:tc>
          <w:tcPr>
            <w:tcW w:type="dxa" w:w="4320"/>
          </w:tcPr>
          <w:p>
            <w:r/>
            <w:r>
              <w:t>Document Management + Workflow + Administration REST endpoints</w:t>
            </w:r>
          </w:p>
        </w:tc>
      </w:tr>
    </w:tbl>
    <w:p/>
    <w:p>
      <w:r>
        <w:rPr>
          <w:b/>
        </w:rPr>
        <w:t>Scope &amp; safety:</w:t>
      </w:r>
    </w:p>
    <w:p>
      <w:pPr>
        <w:pStyle w:val="ListBullet"/>
      </w:pPr>
      <w:r>
        <w:rPr>
          <w:b/>
        </w:rPr>
        <w:t>Test/non-prod only</w:t>
      </w:r>
      <w:r>
        <w:t xml:space="preserve"> to start. No production access requested at this stage.</w:t>
      </w:r>
    </w:p>
    <w:p>
      <w:pPr>
        <w:pStyle w:val="ListBullet"/>
      </w:pPr>
      <w:r>
        <w:t xml:space="preserve">CogniBase is </w:t>
      </w:r>
      <w:r>
        <w:rPr>
          <w:b/>
        </w:rPr>
        <w:t>read-mostly</w:t>
      </w:r>
      <w:r>
        <w:t>; no writes to OnBase configuration or documents.</w:t>
      </w:r>
    </w:p>
    <w:p>
      <w:pPr>
        <w:pStyle w:val="ListBullet"/>
      </w:pPr>
      <w:r>
        <w:t>Regulated data stays on-machine — CogniBase runs locally with a default `local_only` policy; nothing is shipped to any cloud LLM unless an administrator explicitly raises the policy with a recorded agreement.</w:t>
      </w:r>
    </w:p>
    <w:p>
      <w:pPr>
        <w:pStyle w:val="ListBullet"/>
      </w:pPr>
      <w:r>
        <w:t>We will log rate-limit / field-shape observations and share them with the REST POC team.</w:t>
      </w:r>
    </w:p>
    <w:p>
      <w:r>
        <w:rPr>
          <w:b/>
        </w:rPr>
        <w:t>Who uses these:</w:t>
      </w:r>
      <w:r>
        <w:t xml:space="preserve"> the BU REST POC team for their plumbing; CogniBase for the OnBase domain layer (DocType modelling, Custom Query semantics, Query Federator) on top.</w:t>
      </w:r>
    </w:p>
    <w:p>
      <w:r>
        <w:t>Happy to fill out whatever IT request form you use, or jump on a short call to scope it. What's the right channel and is there a non-prod OnBase instance we should target?</w:t>
      </w:r>
    </w:p>
    <w:p>
      <w:r>
        <w:t>Thanks,</w:t>
      </w:r>
    </w:p>
    <w:p>
      <w:r>
        <w:t>Renne</w:t>
      </w:r>
    </w:p>
    <w:p>
      <w:r>
        <w:t>Quiddity Innovations · quiddityinnovations.com</w:t>
      </w:r>
    </w:p>
    <w:p>
      <w:r>
        <w:rPr>
          <w:i/>
        </w:rPr>
        <w:t>Reference: the auth flow and SDK materials are in `C:\CogniBase\API\` (IDP token-generation doc, Unity API SDK, REST API lab guide). Coordination model: `C:\CogniBase\DESIGN\COORDINATION_BU_TEAM.md`.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