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outlineLvl w:val="0"/>
        <w:rPr>
          <w:rFonts w:ascii="Lato" w:hAnsi="Lato" w:eastAsia="Times New Roman" w:cs="Times New Roman"/>
          <w:b/>
          <w:b/>
          <w:bCs/>
          <w:color w:val="1E73BE"/>
          <w:kern w:val="2"/>
          <w:sz w:val="51"/>
          <w:szCs w:val="51"/>
          <w:lang w:val="en-US"/>
        </w:rPr>
      </w:pPr>
      <w:r>
        <w:rPr>
          <w:rFonts w:eastAsia="Times New Roman" w:cs="Times New Roman" w:ascii="Lato" w:hAnsi="Lato"/>
          <w:b/>
          <w:bCs/>
          <w:color w:val="1E73BE"/>
          <w:kern w:val="2"/>
          <w:sz w:val="51"/>
          <w:szCs w:val="51"/>
          <w:lang w:val="en-US"/>
        </w:rPr>
        <w:t>Offshore wind energy</w:t>
      </w:r>
    </w:p>
    <w:p>
      <w:pPr>
        <w:pStyle w:val="Normal"/>
        <w:shd w:val="clear" w:color="auto" w:fill="FFFFFF"/>
        <w:spacing w:lineRule="auto" w:line="240"/>
        <w:rPr>
          <w:rFonts w:ascii="Cabin" w:hAnsi="Cabin" w:eastAsia="Times New Roman" w:cs="Times New Roman"/>
          <w:color w:val="474747"/>
          <w:sz w:val="24"/>
          <w:szCs w:val="24"/>
          <w:lang w:val="en-US"/>
        </w:rPr>
      </w:pPr>
      <w:r>
        <w:rPr/>
      </w:r>
    </w:p>
    <w:p>
      <w:pPr>
        <w:pStyle w:val="Normal"/>
        <w:shd w:val="clear" w:color="auto" w:fill="FFFFFF"/>
        <w:spacing w:lineRule="auto" w:line="240" w:before="0" w:after="360"/>
        <w:rPr/>
      </w:pPr>
      <w:r>
        <w:rPr>
          <w:rFonts w:eastAsia="Times New Roman" w:cs="Times New Roman" w:ascii="Cabin" w:hAnsi="Cabin"/>
          <w:color w:val="474747"/>
          <w:sz w:val="24"/>
          <w:szCs w:val="24"/>
          <w:lang w:val="en-US"/>
        </w:rPr>
        <w:t>Development of the offshore wind resource is at an early stage along California’s Pacific Coast. Offshore wind turbines that are fixed to the ocean floor have been deployed in shallow waters on the East Coast and in Europe. Because the Pacific Coast waters are much deeper, turbines must be mounted on floating platforms that are tethered to the ocean floor. The technologies required to access powerful Pacific winds have recently become available, and project developers are interested to start planning </w:t>
      </w:r>
      <w:r>
        <w:rPr>
          <w:rFonts w:eastAsia="Times New Roman" w:cs="Times New Roman" w:ascii="Cabin" w:hAnsi="Cabin"/>
          <w:color w:val="009CFF"/>
          <w:sz w:val="24"/>
          <w:szCs w:val="24"/>
          <w:lang w:val="en-US"/>
        </w:rPr>
        <w:t>the first offshore wind farms on the West Coast</w:t>
      </w:r>
      <w:r>
        <w:rPr>
          <w:rFonts w:eastAsia="Times New Roman" w:cs="Times New Roman" w:ascii="Cabin" w:hAnsi="Cabin"/>
          <w:color w:val="474747"/>
          <w:sz w:val="24"/>
          <w:szCs w:val="24"/>
          <w:lang w:val="en-US"/>
        </w:rPr>
        <w:t>.</w:t>
      </w:r>
    </w:p>
    <w:p>
      <w:pPr>
        <w:pStyle w:val="Normal"/>
        <w:shd w:val="clear" w:color="auto" w:fill="FFFFFF"/>
        <w:spacing w:lineRule="auto" w:line="240" w:before="0" w:after="360"/>
        <w:rPr/>
      </w:pPr>
      <w:r>
        <w:rPr>
          <w:rFonts w:eastAsia="Times New Roman" w:cs="Times New Roman" w:ascii="Cabin" w:hAnsi="Cabin"/>
          <w:color w:val="474747"/>
          <w:sz w:val="24"/>
          <w:szCs w:val="24"/>
          <w:lang w:val="en-US"/>
        </w:rPr>
        <w:t>Offshore wind development offers enormous potential to help meet California’s 100% clean electricity target by 2045. California’s offshore wind resource has the technical potential to produce </w:t>
      </w:r>
      <w:r>
        <w:rPr>
          <w:rFonts w:eastAsia="Times New Roman" w:cs="Times New Roman" w:ascii="Cabin" w:hAnsi="Cabin"/>
          <w:color w:val="009CFF"/>
          <w:sz w:val="24"/>
          <w:szCs w:val="24"/>
          <w:lang w:val="en-US"/>
        </w:rPr>
        <w:t>392 TWh per year</w:t>
      </w:r>
      <w:r>
        <w:rPr>
          <w:rFonts w:eastAsia="Times New Roman" w:cs="Times New Roman" w:ascii="Cabin" w:hAnsi="Cabin"/>
          <w:color w:val="474747"/>
          <w:sz w:val="24"/>
          <w:szCs w:val="24"/>
          <w:lang w:val="en-US"/>
        </w:rPr>
        <w:t>, about 150% of California’s annual electricity load. The offshore wind resource near Humboldt Bay is among the best in the nation, with wind speeds often </w:t>
      </w:r>
      <w:r>
        <w:rPr>
          <w:rFonts w:eastAsia="Times New Roman" w:cs="Times New Roman" w:ascii="Cabin" w:hAnsi="Cabin"/>
          <w:color w:val="009CFF"/>
          <w:sz w:val="24"/>
          <w:szCs w:val="24"/>
          <w:lang w:val="en-US"/>
        </w:rPr>
        <w:t>exceeding 10 meters per second at 90 meters above the ocean’s surface</w:t>
      </w:r>
      <w:r>
        <w:rPr>
          <w:rFonts w:eastAsia="Times New Roman" w:cs="Times New Roman" w:ascii="Cabin" w:hAnsi="Cabin"/>
          <w:color w:val="474747"/>
          <w:sz w:val="24"/>
          <w:szCs w:val="24"/>
          <w:lang w:val="en-US"/>
        </w:rPr>
        <w:t> — and even faster at heights around 120 meters, where the turbines are likely to be centered. Furthermore, offshore wind speeds have a consistent profile between different seasons and throughout the day (with a peak in the early evening), offering the ability to provide stable power throughout the year and help balance the grid as solar power goes offline at dusk.</w:t>
      </w:r>
    </w:p>
    <w:p>
      <w:pPr>
        <w:pStyle w:val="Normal"/>
        <w:shd w:val="clear" w:color="auto" w:fill="FFFFFF"/>
        <w:spacing w:lineRule="auto" w:line="240" w:before="0" w:after="360"/>
        <w:rPr>
          <w:rFonts w:ascii="Cabin" w:hAnsi="Cabin" w:eastAsia="Times New Roman" w:cs="Times New Roman"/>
          <w:color w:val="474747"/>
          <w:sz w:val="24"/>
          <w:szCs w:val="24"/>
          <w:lang w:val="en-US"/>
        </w:rPr>
      </w:pPr>
      <w:r>
        <w:rPr>
          <w:rFonts w:eastAsia="Times New Roman" w:cs="Times New Roman" w:ascii="Cabin" w:hAnsi="Cabin"/>
          <w:color w:val="474747"/>
          <w:sz w:val="24"/>
          <w:szCs w:val="24"/>
          <w:lang w:val="en-US"/>
        </w:rPr>
        <w:t>Alongside the potential for renewable electricity generation comes a suite of auxiliary benefits and challenges. Development of offshore wind energy in California, and in particular on the north coast, requires special attention to the following areas:</w:t>
      </w:r>
    </w:p>
    <w:p>
      <w:pPr>
        <w:pStyle w:val="Normal"/>
        <w:numPr>
          <w:ilvl w:val="0"/>
          <w:numId w:val="1"/>
        </w:numPr>
        <w:shd w:val="clear" w:color="auto" w:fill="FFFFFF"/>
        <w:spacing w:lineRule="auto" w:line="240" w:beforeAutospacing="1" w:after="60"/>
        <w:rPr>
          <w:rFonts w:ascii="Cabin" w:hAnsi="Cabin" w:eastAsia="Times New Roman" w:cs="Times New Roman"/>
          <w:color w:val="474747"/>
          <w:sz w:val="24"/>
          <w:szCs w:val="24"/>
          <w:lang w:val="en-US"/>
        </w:rPr>
      </w:pPr>
      <w:r>
        <w:rPr>
          <w:rFonts w:eastAsia="Times New Roman" w:cs="Times New Roman" w:ascii="Cabin" w:hAnsi="Cabin"/>
          <w:color w:val="474747"/>
          <w:sz w:val="24"/>
          <w:szCs w:val="24"/>
          <w:lang w:val="en-US"/>
        </w:rPr>
        <w:t>Transmission and interconnection — Development of large scale wind generation in Humboldt County will quickly exceed the capacity of the regional electrical grid. Delivering clean power from Humboldt County to larger load centers throughout California will require significant upgrades to the transmission infrastructure, which can improve the reliability of the regional electricity grid.</w:t>
      </w:r>
    </w:p>
    <w:p>
      <w:pPr>
        <w:pStyle w:val="Normal"/>
        <w:numPr>
          <w:ilvl w:val="0"/>
          <w:numId w:val="1"/>
        </w:numPr>
        <w:shd w:val="clear" w:color="auto" w:fill="FFFFFF"/>
        <w:spacing w:lineRule="auto" w:line="240" w:before="0" w:after="60"/>
        <w:rPr/>
      </w:pPr>
      <w:r>
        <w:rPr>
          <w:rFonts w:eastAsia="Times New Roman" w:cs="Times New Roman" w:ascii="Cabin" w:hAnsi="Cabin"/>
          <w:color w:val="474747"/>
          <w:sz w:val="24"/>
          <w:szCs w:val="24"/>
          <w:lang w:val="en-US"/>
        </w:rPr>
        <w:t>Port infrastructure — As the northernmost deepwater port in California, the </w:t>
      </w:r>
      <w:r>
        <w:rPr>
          <w:rFonts w:eastAsia="Times New Roman" w:cs="Times New Roman" w:ascii="Cabin" w:hAnsi="Cabin"/>
          <w:color w:val="009CFF"/>
          <w:sz w:val="24"/>
          <w:szCs w:val="24"/>
          <w:lang w:val="en-US"/>
        </w:rPr>
        <w:t>Port of Humboldt Bay</w:t>
      </w:r>
      <w:r>
        <w:rPr>
          <w:rFonts w:eastAsia="Times New Roman" w:cs="Times New Roman" w:ascii="Cabin" w:hAnsi="Cabin"/>
          <w:color w:val="474747"/>
          <w:sz w:val="24"/>
          <w:szCs w:val="24"/>
          <w:lang w:val="en-US"/>
        </w:rPr>
        <w:t> may be well situated to become a hub for installation, service, and manufacturing of offshore wind energy components. Cataloging the current condition of port infrastructure and understanding the required improvements can help local and state agencies and private sector companies plan for future port developments.</w:t>
      </w:r>
    </w:p>
    <w:p>
      <w:pPr>
        <w:pStyle w:val="Normal"/>
        <w:numPr>
          <w:ilvl w:val="0"/>
          <w:numId w:val="1"/>
        </w:numPr>
        <w:shd w:val="clear" w:color="auto" w:fill="FFFFFF"/>
        <w:spacing w:lineRule="auto" w:line="240" w:before="0" w:after="60"/>
        <w:rPr>
          <w:rFonts w:ascii="Cabin" w:hAnsi="Cabin" w:eastAsia="Times New Roman" w:cs="Times New Roman"/>
          <w:color w:val="474747"/>
          <w:sz w:val="24"/>
          <w:szCs w:val="24"/>
          <w:lang w:val="en-US"/>
        </w:rPr>
      </w:pPr>
      <w:r>
        <w:rPr>
          <w:rFonts w:eastAsia="Times New Roman" w:cs="Times New Roman" w:ascii="Cabin" w:hAnsi="Cabin"/>
          <w:color w:val="474747"/>
          <w:sz w:val="24"/>
          <w:szCs w:val="24"/>
          <w:lang w:val="en-US"/>
        </w:rPr>
        <w:t>Environmental review — Offshore wind development will require a comprehensive environmental review to understand impacts to mammals, fish, birds, plant life, and other organisms in offshore and onshore locations. Studying how ecosystems react to offshore wind farms can help us determine which methods minimize impacts to species and habitats, and whether offshore wind is compatible with this marine environment.</w:t>
      </w:r>
    </w:p>
    <w:p>
      <w:pPr>
        <w:pStyle w:val="Normal"/>
        <w:numPr>
          <w:ilvl w:val="0"/>
          <w:numId w:val="1"/>
        </w:numPr>
        <w:shd w:val="clear" w:color="auto" w:fill="FFFFFF"/>
        <w:spacing w:lineRule="auto" w:line="240" w:before="0" w:after="60"/>
        <w:rPr>
          <w:rFonts w:ascii="Cabin" w:hAnsi="Cabin" w:eastAsia="Times New Roman" w:cs="Times New Roman"/>
          <w:color w:val="474747"/>
          <w:sz w:val="24"/>
          <w:szCs w:val="24"/>
          <w:lang w:val="en-US"/>
        </w:rPr>
      </w:pPr>
      <w:r>
        <w:rPr>
          <w:rFonts w:eastAsia="Times New Roman" w:cs="Times New Roman" w:ascii="Cabin" w:hAnsi="Cabin"/>
          <w:color w:val="474747"/>
          <w:sz w:val="24"/>
          <w:szCs w:val="24"/>
          <w:lang w:val="en-US"/>
        </w:rPr>
        <w:t>Stakeholders — Development of offshore wind energy will create benefits (such as jobs) and concerns (such as impacts to other ocean resource uses) for different stakeholder groups. Conducting outreach with stakeholders can help inform strategies to manage potential conflicts and create overlapping benefits for different groups.</w:t>
      </w:r>
    </w:p>
    <w:p>
      <w:pPr>
        <w:pStyle w:val="Normal"/>
        <w:numPr>
          <w:ilvl w:val="0"/>
          <w:numId w:val="0"/>
        </w:numPr>
        <w:shd w:val="clear" w:color="auto" w:fill="FFFFFF"/>
        <w:spacing w:lineRule="auto" w:line="240" w:before="0" w:after="360"/>
        <w:outlineLvl w:val="1"/>
        <w:rPr>
          <w:rFonts w:ascii="Lato" w:hAnsi="Lato" w:eastAsia="Times New Roman" w:cs="Times New Roman"/>
          <w:b/>
          <w:b/>
          <w:bCs/>
          <w:color w:val="1E73BE"/>
          <w:sz w:val="39"/>
          <w:szCs w:val="39"/>
          <w:lang w:val="en-US"/>
        </w:rPr>
      </w:pPr>
      <w:r>
        <w:rPr>
          <w:rFonts w:eastAsia="Times New Roman" w:cs="Times New Roman" w:ascii="Lato" w:hAnsi="Lato"/>
          <w:b/>
          <w:bCs/>
          <w:color w:val="1E73BE"/>
          <w:sz w:val="39"/>
          <w:szCs w:val="39"/>
          <w:lang w:val="en-US"/>
        </w:rPr>
        <w:t>Current projects</w:t>
      </w:r>
    </w:p>
    <w:p>
      <w:pPr>
        <w:pStyle w:val="Normal"/>
        <w:shd w:val="clear" w:color="auto" w:fill="FFFFFF"/>
        <w:spacing w:lineRule="auto" w:line="240" w:before="0" w:after="360"/>
        <w:rPr>
          <w:rFonts w:ascii="Cabin" w:hAnsi="Cabin" w:eastAsia="Times New Roman" w:cs="Times New Roman"/>
          <w:color w:val="474747"/>
          <w:sz w:val="24"/>
          <w:szCs w:val="24"/>
          <w:lang w:val="en-US"/>
        </w:rPr>
      </w:pPr>
      <w:r>
        <w:rPr>
          <w:rFonts w:eastAsia="Times New Roman" w:cs="Times New Roman" w:ascii="Cabin" w:hAnsi="Cabin"/>
          <w:color w:val="474747"/>
          <w:sz w:val="24"/>
          <w:szCs w:val="24"/>
          <w:lang w:val="en-US"/>
        </w:rPr>
        <w:t>To better understand the potential of offshore wind for the northern California coast, we are conducting a feasibility analysis funded by California’s Ocean Protection Council:</w:t>
      </w:r>
    </w:p>
    <w:p>
      <w:pPr>
        <w:pStyle w:val="Normal"/>
        <w:numPr>
          <w:ilvl w:val="0"/>
          <w:numId w:val="2"/>
        </w:numPr>
        <w:shd w:val="clear" w:color="auto" w:fill="FFFFFF"/>
        <w:spacing w:lineRule="auto" w:line="240" w:beforeAutospacing="1" w:after="60"/>
        <w:rPr/>
      </w:pPr>
      <w:r>
        <w:rPr>
          <w:rFonts w:eastAsia="Times New Roman" w:cs="Times New Roman" w:ascii="Cabin" w:hAnsi="Cabin"/>
          <w:color w:val="009CFF"/>
          <w:sz w:val="24"/>
          <w:szCs w:val="24"/>
          <w:lang w:val="en-US"/>
        </w:rPr>
        <w:t>Offshore wind feasibility study for the northern CA coast</w:t>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141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Cabin">
    <w:charset w:val="01"/>
    <w:family w:val="roman"/>
    <w:pitch w:val="variable"/>
  </w:font>
  <w:font w:name="Liberation Sans">
    <w:altName w:val="Arial"/>
    <w:charset w:val="01"/>
    <w:family w:val="roman"/>
    <w:pitch w:val="variable"/>
  </w:font>
  <w:font w:name="Lat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paragraph" w:styleId="Heading1">
    <w:name w:val="Heading 1"/>
    <w:basedOn w:val="Normal"/>
    <w:link w:val="Heading1Char"/>
    <w:uiPriority w:val="9"/>
    <w:qFormat/>
    <w:rsid w:val="00983b0e"/>
    <w:pPr>
      <w:spacing w:lineRule="auto" w:line="240" w:beforeAutospacing="1" w:afterAutospacing="1"/>
      <w:outlineLvl w:val="0"/>
    </w:pPr>
    <w:rPr>
      <w:rFonts w:ascii="Times New Roman" w:hAnsi="Times New Roman" w:eastAsia="Times New Roman" w:cs="Times New Roman"/>
      <w:b/>
      <w:bCs/>
      <w:kern w:val="2"/>
      <w:sz w:val="48"/>
      <w:szCs w:val="48"/>
      <w:lang w:val="en-US"/>
    </w:rPr>
  </w:style>
  <w:style w:type="paragraph" w:styleId="Heading2">
    <w:name w:val="Heading 2"/>
    <w:basedOn w:val="Normal"/>
    <w:link w:val="Heading2Char"/>
    <w:uiPriority w:val="9"/>
    <w:qFormat/>
    <w:rsid w:val="00983b0e"/>
    <w:pPr>
      <w:spacing w:lineRule="auto" w:line="240" w:beforeAutospacing="1" w:afterAutospacing="1"/>
      <w:outlineLvl w:val="1"/>
    </w:pPr>
    <w:rPr>
      <w:rFonts w:ascii="Times New Roman" w:hAnsi="Times New Roman" w:eastAsia="Times New Roman" w:cs="Times New Roman"/>
      <w:b/>
      <w:bCs/>
      <w:sz w:val="36"/>
      <w:szCs w:val="36"/>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83b0e"/>
    <w:rPr>
      <w:rFonts w:ascii="Times New Roman" w:hAnsi="Times New Roman" w:eastAsia="Times New Roman" w:cs="Times New Roman"/>
      <w:b/>
      <w:bCs/>
      <w:kern w:val="2"/>
      <w:sz w:val="48"/>
      <w:szCs w:val="48"/>
      <w:lang w:val="en-US"/>
    </w:rPr>
  </w:style>
  <w:style w:type="character" w:styleId="Heading2Char" w:customStyle="1">
    <w:name w:val="Heading 2 Char"/>
    <w:basedOn w:val="DefaultParagraphFont"/>
    <w:link w:val="Heading2"/>
    <w:uiPriority w:val="9"/>
    <w:qFormat/>
    <w:rsid w:val="00983b0e"/>
    <w:rPr>
      <w:rFonts w:ascii="Times New Roman" w:hAnsi="Times New Roman" w:eastAsia="Times New Roman" w:cs="Times New Roman"/>
      <w:b/>
      <w:bCs/>
      <w:sz w:val="36"/>
      <w:szCs w:val="36"/>
      <w:lang w:val="en-US"/>
    </w:rPr>
  </w:style>
  <w:style w:type="character" w:styleId="InternetLink">
    <w:name w:val="Internet Link"/>
    <w:basedOn w:val="DefaultParagraphFont"/>
    <w:uiPriority w:val="99"/>
    <w:semiHidden/>
    <w:unhideWhenUsed/>
    <w:rsid w:val="00983b0e"/>
    <w:rPr>
      <w:color w:val="0000FF"/>
      <w:u w:val="single"/>
    </w:rPr>
  </w:style>
  <w:style w:type="character" w:styleId="ListLabel1">
    <w:name w:val="ListLabel 1"/>
    <w:qFormat/>
    <w:rPr>
      <w:rFonts w:ascii="Cabin" w:hAnsi="Cabi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Cabin" w:hAnsi="Cabi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Cabin" w:hAnsi="Cabin" w:eastAsia="Times New Roman" w:cs="Times New Roman"/>
      <w:color w:val="009CFF"/>
      <w:sz w:val="24"/>
      <w:szCs w:val="24"/>
      <w:lang w:val="en-US"/>
    </w:rPr>
  </w:style>
  <w:style w:type="character" w:styleId="ListLabel20">
    <w:name w:val="ListLabel 20"/>
    <w:qFormat/>
    <w:rPr>
      <w:rFonts w:ascii="Cabin" w:hAnsi="Cabin" w:cs="Symbol"/>
      <w:sz w:val="24"/>
    </w:rPr>
  </w:style>
  <w:style w:type="character" w:styleId="ListLabel21">
    <w:name w:val="ListLabel 21"/>
    <w:qFormat/>
    <w:rPr>
      <w:rFonts w:cs="Courier New"/>
      <w:sz w:val="20"/>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Symbol"/>
      <w:sz w:val="24"/>
    </w:rPr>
  </w:style>
  <w:style w:type="character" w:styleId="ListLabel30">
    <w:name w:val="ListLabel 30"/>
    <w:qFormat/>
    <w:rPr>
      <w:rFonts w:cs="Courier New"/>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983b0e"/>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1262B691.dotm</Template>
  <TotalTime>1</TotalTime>
  <Application>LibreOffice/6.0.7.3$Linux_X86_64 LibreOffice_project/00m0$Build-3</Application>
  <Pages>2</Pages>
  <Words>510</Words>
  <Characters>2923</Characters>
  <CharactersWithSpaces>3422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2019-06-12T11:01:00Z</dcterms:created>
  <dc:creator>Gommeh, Efrat</dc:creator>
  <dc:description/>
  <dc:language>en-US</dc:language>
  <cp:lastModifiedBy/>
  <dcterms:modified xsi:type="dcterms:W3CDTF">2020-01-15T16:29:01Z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