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150"/>
        <w:outlineLvl w:val="1"/>
        <w:rPr/>
      </w:pPr>
      <w:r>
        <w:rPr>
          <w:rFonts w:eastAsia="Times New Roman" w:cs="Arial" w:ascii="Arial" w:hAnsi="Arial"/>
          <w:color w:val="003764"/>
          <w:sz w:val="36"/>
          <w:szCs w:val="36"/>
          <w:lang w:val="en-US"/>
        </w:rPr>
        <w:t>Wind power environmental benefits AWEA</w:t>
      </w:r>
    </w:p>
    <w:p>
      <w:pPr>
        <w:pStyle w:val="Normal"/>
        <w:numPr>
          <w:ilvl w:val="0"/>
          <w:numId w:val="0"/>
        </w:numPr>
        <w:shd w:val="clear" w:color="auto" w:fill="FFFFFF"/>
        <w:spacing w:lineRule="auto" w:line="240" w:before="0" w:after="150"/>
        <w:outlineLvl w:val="1"/>
        <w:rPr>
          <w:rFonts w:ascii="Arial" w:hAnsi="Arial" w:eastAsia="Times New Roman" w:cs="Arial"/>
          <w:color w:val="003764"/>
          <w:sz w:val="36"/>
          <w:szCs w:val="36"/>
          <w:lang w:val="en-US"/>
        </w:rPr>
      </w:pPr>
      <w:r>
        <w:rPr>
          <w:rFonts w:eastAsia="Times New Roman" w:cs="Arial" w:ascii="Arial" w:hAnsi="Arial"/>
          <w:color w:val="003764"/>
          <w:sz w:val="36"/>
          <w:szCs w:val="36"/>
          <w:lang w:val="en-US"/>
        </w:rPr>
        <w:t>Wind’s Environmental Record</w:t>
      </w:r>
    </w:p>
    <w:p>
      <w:pPr>
        <w:pStyle w:val="Normal"/>
        <w:shd w:val="clear" w:color="auto" w:fill="FFFFFF"/>
        <w:spacing w:lineRule="auto" w:line="240" w:before="0" w:after="240"/>
        <w:rPr>
          <w:rFonts w:ascii="Arial" w:hAnsi="Arial" w:eastAsia="Times New Roman" w:cs="Arial"/>
          <w:color w:val="3C3C3B"/>
          <w:sz w:val="24"/>
          <w:szCs w:val="24"/>
          <w:lang w:val="en-US"/>
        </w:rPr>
      </w:pPr>
      <w:r>
        <w:rPr>
          <w:rFonts w:eastAsia="Times New Roman" w:cs="Arial" w:ascii="Arial" w:hAnsi="Arial"/>
          <w:color w:val="3C3C3B"/>
          <w:sz w:val="24"/>
          <w:szCs w:val="24"/>
          <w:lang w:val="en-US"/>
        </w:rPr>
        <w:t>Wind power has some of the lowest environmental impacts of any source of electricity generation. Unlike conventional sources, wind power significantly reduces carbon emissions, saves billions of gallons of water a year, and cuts pollution that creates smog and triggers asthma attacks. Wind farms also leave the overwhelming majority of land they’re built on undisturbed.</w:t>
      </w:r>
    </w:p>
    <w:p>
      <w:pPr>
        <w:pStyle w:val="Normal"/>
        <w:numPr>
          <w:ilvl w:val="0"/>
          <w:numId w:val="0"/>
        </w:numPr>
        <w:shd w:val="clear" w:color="auto" w:fill="FFFFFF"/>
        <w:spacing w:lineRule="auto" w:line="240" w:before="0" w:after="150"/>
        <w:outlineLvl w:val="1"/>
        <w:rPr>
          <w:rFonts w:ascii="Arial" w:hAnsi="Arial" w:eastAsia="Times New Roman" w:cs="Arial"/>
          <w:color w:val="003764"/>
          <w:sz w:val="36"/>
          <w:szCs w:val="36"/>
          <w:lang w:val="en-US"/>
        </w:rPr>
      </w:pPr>
      <w:r>
        <w:rPr>
          <w:rFonts w:eastAsia="Times New Roman" w:cs="Arial" w:ascii="Arial" w:hAnsi="Arial"/>
          <w:color w:val="003764"/>
          <w:sz w:val="36"/>
          <w:szCs w:val="36"/>
          <w:lang w:val="en-US"/>
        </w:rPr>
        <w:t>Emissions</w:t>
      </w:r>
    </w:p>
    <w:p>
      <w:pPr>
        <w:pStyle w:val="Normal"/>
        <w:numPr>
          <w:ilvl w:val="0"/>
          <w:numId w:val="0"/>
        </w:numPr>
        <w:shd w:val="clear" w:color="auto" w:fill="FFFFFF"/>
        <w:spacing w:lineRule="auto" w:line="240" w:before="0" w:after="240"/>
        <w:outlineLvl w:val="2"/>
        <w:rPr>
          <w:rFonts w:ascii="Arial" w:hAnsi="Arial" w:eastAsia="Times New Roman" w:cs="Arial"/>
          <w:color w:val="003764"/>
          <w:sz w:val="27"/>
          <w:szCs w:val="27"/>
          <w:lang w:val="en-US"/>
        </w:rPr>
      </w:pPr>
      <w:r>
        <w:rPr>
          <w:rFonts w:eastAsia="Times New Roman" w:cs="Arial" w:ascii="Arial" w:hAnsi="Arial"/>
          <w:color w:val="003764"/>
          <w:sz w:val="27"/>
          <w:szCs w:val="27"/>
          <w:lang w:val="en-US"/>
        </w:rPr>
        <w:t>Carbon</w:t>
      </w:r>
    </w:p>
    <w:p>
      <w:pPr>
        <w:pStyle w:val="Normal"/>
        <w:shd w:val="clear" w:color="auto" w:fill="FFFFFF"/>
        <w:spacing w:lineRule="auto" w:line="240" w:before="0" w:after="240"/>
        <w:rPr>
          <w:rFonts w:ascii="Arial" w:hAnsi="Arial" w:eastAsia="Times New Roman" w:cs="Arial"/>
          <w:color w:val="3C3C3B"/>
          <w:sz w:val="24"/>
          <w:szCs w:val="24"/>
          <w:lang w:val="en-US"/>
        </w:rPr>
      </w:pPr>
      <w:r>
        <w:rPr>
          <w:rFonts w:eastAsia="Times New Roman" w:cs="Arial" w:ascii="Arial" w:hAnsi="Arial"/>
          <w:color w:val="3C3C3B"/>
          <w:sz w:val="24"/>
          <w:szCs w:val="24"/>
          <w:lang w:val="en-US"/>
        </w:rPr>
        <w:t>Wind power is a low-carbon energy source—when a wind turbine generates electricity is produces zero carbon emissions. The development of clean wind energy avoids significant carbon dioxide (CO2) pollution.</w:t>
      </w:r>
    </w:p>
    <w:p>
      <w:pPr>
        <w:pStyle w:val="Normal"/>
        <w:numPr>
          <w:ilvl w:val="0"/>
          <w:numId w:val="1"/>
        </w:numPr>
        <w:shd w:val="clear" w:color="auto" w:fill="FFFFFF"/>
        <w:spacing w:lineRule="auto" w:line="240" w:before="0" w:after="240"/>
        <w:rPr>
          <w:rFonts w:ascii="Arial" w:hAnsi="Arial" w:eastAsia="Times New Roman" w:cs="Arial"/>
          <w:color w:val="3C3C3B"/>
          <w:sz w:val="24"/>
          <w:szCs w:val="24"/>
          <w:lang w:val="en-US"/>
        </w:rPr>
      </w:pPr>
      <w:r>
        <w:rPr>
          <w:rFonts w:eastAsia="Times New Roman" w:cs="Arial" w:ascii="Arial" w:hAnsi="Arial"/>
          <w:color w:val="3C3C3B"/>
          <w:sz w:val="24"/>
          <w:szCs w:val="24"/>
          <w:lang w:val="en-US"/>
        </w:rPr>
        <w:t>In 2017, the electricity generated from wind turbines avoided an estimated 189 million tons of carbon pollution. This reduction is equal to roughly 11 percent of 2017 power sector emissions, or 40.3 million cars’ worth of CO2 emissions.</w:t>
      </w:r>
    </w:p>
    <w:p>
      <w:pPr>
        <w:pStyle w:val="Normal"/>
        <w:numPr>
          <w:ilvl w:val="0"/>
          <w:numId w:val="1"/>
        </w:numPr>
        <w:shd w:val="clear" w:color="auto" w:fill="FFFFFF"/>
        <w:spacing w:lineRule="auto" w:line="240" w:before="0" w:afterAutospacing="1"/>
        <w:rPr/>
      </w:pPr>
      <w:r>
        <w:rPr>
          <w:rFonts w:eastAsia="Times New Roman" w:cs="Arial" w:ascii="Arial" w:hAnsi="Arial"/>
          <w:color w:val="3C3C3B"/>
          <w:sz w:val="24"/>
          <w:szCs w:val="24"/>
          <w:lang w:val="en-US"/>
        </w:rPr>
        <w:t>A typical wind project repays its carbon footprint in </w:t>
      </w:r>
      <w:r>
        <w:rPr>
          <w:rFonts w:eastAsia="Times New Roman" w:cs="Arial" w:ascii="Arial" w:hAnsi="Arial"/>
          <w:b/>
          <w:bCs/>
          <w:color w:val="2F609E"/>
          <w:sz w:val="24"/>
          <w:szCs w:val="24"/>
          <w:u w:val="single"/>
          <w:lang w:val="en-US"/>
        </w:rPr>
        <w:t>six months or less</w:t>
      </w:r>
      <w:r>
        <w:rPr>
          <w:rFonts w:eastAsia="Times New Roman" w:cs="Arial" w:ascii="Arial" w:hAnsi="Arial"/>
          <w:color w:val="3C3C3B"/>
          <w:sz w:val="24"/>
          <w:szCs w:val="24"/>
          <w:lang w:val="en-US"/>
        </w:rPr>
        <w:t>, providing decades of zero-emission energy.</w:t>
      </w:r>
    </w:p>
    <w:p>
      <w:pPr>
        <w:pStyle w:val="Normal"/>
        <w:shd w:val="clear" w:color="auto" w:fill="FFFFFF"/>
        <w:spacing w:lineRule="auto" w:line="240" w:before="0" w:after="0"/>
        <w:rPr>
          <w:rFonts w:ascii="Arial" w:hAnsi="Arial" w:eastAsia="Times New Roman" w:cs="Arial"/>
          <w:b/>
          <w:b/>
          <w:bCs/>
          <w:color w:val="2F609E"/>
          <w:sz w:val="24"/>
          <w:szCs w:val="24"/>
          <w:lang w:val="en-US"/>
        </w:rPr>
      </w:pPr>
      <w:r>
        <w:rPr>
          <w:rFonts w:eastAsia="Times New Roman" w:cs="Arial" w:ascii="Arial" w:hAnsi="Arial"/>
          <w:b/>
          <w:bCs/>
          <w:color w:val="2F609E"/>
          <w:sz w:val="24"/>
          <w:szCs w:val="24"/>
          <w:lang w:val="en-US"/>
        </w:rPr>
      </w:r>
    </w:p>
    <w:p>
      <w:pPr>
        <w:pStyle w:val="Normal"/>
        <w:numPr>
          <w:ilvl w:val="0"/>
          <w:numId w:val="0"/>
        </w:numPr>
        <w:shd w:val="clear" w:color="auto" w:fill="FFFFFF"/>
        <w:spacing w:lineRule="auto" w:line="240" w:before="0" w:after="240"/>
        <w:outlineLvl w:val="2"/>
        <w:rPr>
          <w:rFonts w:ascii="Arial" w:hAnsi="Arial" w:eastAsia="Times New Roman" w:cs="Arial"/>
          <w:color w:val="003764"/>
          <w:sz w:val="27"/>
          <w:szCs w:val="27"/>
          <w:lang w:val="en-US"/>
        </w:rPr>
      </w:pPr>
      <w:r>
        <w:rPr>
          <w:rFonts w:eastAsia="Times New Roman" w:cs="Arial" w:ascii="Arial" w:hAnsi="Arial"/>
          <w:color w:val="003764"/>
          <w:sz w:val="27"/>
          <w:szCs w:val="27"/>
          <w:lang w:val="en-US"/>
        </w:rPr>
        <w:t>Sulfur Dioxide and Nitrogen Oxides</w:t>
      </w:r>
    </w:p>
    <w:p>
      <w:pPr>
        <w:pStyle w:val="Normal"/>
        <w:shd w:val="clear" w:color="auto" w:fill="FFFFFF"/>
        <w:spacing w:lineRule="auto" w:line="240" w:before="0" w:after="240"/>
        <w:rPr>
          <w:rFonts w:ascii="Arial" w:hAnsi="Arial" w:eastAsia="Times New Roman" w:cs="Arial"/>
          <w:color w:val="3C3C3B"/>
          <w:sz w:val="24"/>
          <w:szCs w:val="24"/>
          <w:lang w:val="en-US"/>
        </w:rPr>
      </w:pPr>
      <w:r>
        <w:rPr>
          <w:rFonts w:eastAsia="Times New Roman" w:cs="Arial" w:ascii="Arial" w:hAnsi="Arial"/>
          <w:color w:val="3C3C3B"/>
          <w:sz w:val="24"/>
          <w:szCs w:val="24"/>
          <w:lang w:val="en-US"/>
        </w:rPr>
        <w:t>Wind also helps cut significant amounts of sulfur dioxide (SO2) and nitrogen oxides (NOx), air pollutants known for creating smog and triggering asthma attacks. Reducing these pollutants helps to reduce rates of asthma and other respiratory issues.</w:t>
      </w:r>
    </w:p>
    <w:p>
      <w:pPr>
        <w:pStyle w:val="Normal"/>
        <w:numPr>
          <w:ilvl w:val="0"/>
          <w:numId w:val="2"/>
        </w:numPr>
        <w:shd w:val="clear" w:color="auto" w:fill="FFFFFF"/>
        <w:spacing w:lineRule="auto" w:line="240" w:before="0" w:after="240"/>
        <w:rPr>
          <w:rFonts w:ascii="Arial" w:hAnsi="Arial" w:eastAsia="Times New Roman" w:cs="Arial"/>
          <w:color w:val="3C3C3B"/>
          <w:sz w:val="24"/>
          <w:szCs w:val="24"/>
          <w:lang w:val="en-US"/>
        </w:rPr>
      </w:pPr>
      <w:r>
        <w:rPr>
          <w:rFonts w:eastAsia="Times New Roman" w:cs="Arial" w:ascii="Arial" w:hAnsi="Arial"/>
          <w:color w:val="3C3C3B"/>
          <w:sz w:val="24"/>
          <w:szCs w:val="24"/>
          <w:lang w:val="en-US"/>
        </w:rPr>
        <w:t>According to the EPA’s AVERT tool, in 2017 alone, electricity generated from wind turbines displaced about 188,000 tons of sulfur dioxide (SO2) and over 122,000 tons of nitrogen oxides (NOX).</w:t>
      </w:r>
    </w:p>
    <w:p>
      <w:pPr>
        <w:pStyle w:val="Normal"/>
        <w:numPr>
          <w:ilvl w:val="0"/>
          <w:numId w:val="2"/>
        </w:numPr>
        <w:shd w:val="clear" w:color="auto" w:fill="FFFFFF"/>
        <w:spacing w:lineRule="auto" w:line="240" w:before="0" w:afterAutospacing="1"/>
        <w:rPr>
          <w:rFonts w:ascii="Arial" w:hAnsi="Arial" w:eastAsia="Times New Roman" w:cs="Arial"/>
          <w:color w:val="3C3C3B"/>
          <w:sz w:val="24"/>
          <w:szCs w:val="24"/>
          <w:lang w:val="en-US"/>
        </w:rPr>
      </w:pPr>
      <w:r>
        <w:rPr>
          <w:rFonts w:eastAsia="Times New Roman" w:cs="Arial" w:ascii="Arial" w:hAnsi="Arial"/>
          <w:color w:val="3C3C3B"/>
          <w:sz w:val="24"/>
          <w:szCs w:val="24"/>
          <w:lang w:val="en-US"/>
        </w:rPr>
        <w:t>These reductions in air pollution created $8 billion in public health savings in 2017 alone.</w:t>
      </w:r>
    </w:p>
    <w:p>
      <w:pPr>
        <w:pStyle w:val="Normal"/>
        <w:numPr>
          <w:ilvl w:val="0"/>
          <w:numId w:val="0"/>
        </w:numPr>
        <w:shd w:val="clear" w:color="auto" w:fill="FFFFFF"/>
        <w:spacing w:lineRule="auto" w:line="240" w:before="0" w:after="150"/>
        <w:outlineLvl w:val="1"/>
        <w:rPr>
          <w:rFonts w:ascii="Arial" w:hAnsi="Arial" w:eastAsia="Times New Roman" w:cs="Arial"/>
          <w:color w:val="003764"/>
          <w:sz w:val="36"/>
          <w:szCs w:val="36"/>
          <w:lang w:val="en-US"/>
        </w:rPr>
      </w:pPr>
      <w:r>
        <w:rPr>
          <w:rFonts w:eastAsia="Times New Roman" w:cs="Arial" w:ascii="Arial" w:hAnsi="Arial"/>
          <w:color w:val="003764"/>
          <w:sz w:val="36"/>
          <w:szCs w:val="36"/>
          <w:lang w:val="en-US"/>
        </w:rPr>
        <w:t>Water Conservation</w:t>
      </w:r>
    </w:p>
    <w:p>
      <w:pPr>
        <w:pStyle w:val="Normal"/>
        <w:shd w:val="clear" w:color="auto" w:fill="FFFFFF"/>
        <w:spacing w:lineRule="auto" w:line="240" w:before="0" w:after="240"/>
        <w:rPr>
          <w:rFonts w:ascii="Arial" w:hAnsi="Arial" w:eastAsia="Times New Roman" w:cs="Arial"/>
          <w:color w:val="3C3C3B"/>
          <w:sz w:val="24"/>
          <w:szCs w:val="24"/>
          <w:lang w:val="en-US"/>
        </w:rPr>
      </w:pPr>
      <w:r>
        <w:rPr>
          <w:rFonts w:eastAsia="Times New Roman" w:cs="Arial" w:ascii="Arial" w:hAnsi="Arial"/>
          <w:color w:val="3C3C3B"/>
          <w:sz w:val="24"/>
          <w:szCs w:val="24"/>
          <w:lang w:val="en-US"/>
        </w:rPr>
        <w:t>Wind energy also saves billions of gallons of water every year. Unlike thermal power plants, wind turbines require no water to produce electricity or cool power generating equipment. Older, conventional power plants (coal, natural gas, nuclear), use substantial amounts of water for cooling the plant. In fact, the power sector withdraws more water than any other sector in the U.S., including agriculture. That means the more wind power the country uses, the more water that can be conserved.</w:t>
      </w:r>
    </w:p>
    <w:p>
      <w:pPr>
        <w:pStyle w:val="Normal"/>
        <w:numPr>
          <w:ilvl w:val="0"/>
          <w:numId w:val="3"/>
        </w:numPr>
        <w:shd w:val="clear" w:color="auto" w:fill="FFFFFF"/>
        <w:spacing w:lineRule="auto" w:line="240" w:before="0" w:after="240"/>
        <w:rPr>
          <w:rFonts w:ascii="Arial" w:hAnsi="Arial" w:eastAsia="Times New Roman" w:cs="Arial"/>
          <w:color w:val="3C3C3B"/>
          <w:sz w:val="24"/>
          <w:szCs w:val="24"/>
          <w:lang w:val="en-US"/>
        </w:rPr>
      </w:pPr>
      <w:r>
        <w:rPr>
          <w:rFonts w:eastAsia="Times New Roman" w:cs="Arial" w:ascii="Arial" w:hAnsi="Arial"/>
          <w:color w:val="3C3C3B"/>
          <w:sz w:val="24"/>
          <w:szCs w:val="24"/>
          <w:lang w:val="en-US"/>
        </w:rPr>
        <w:t>In 2017, wind energy generation reduced water consumption at existing power plants by approximately 95 billion gallons—the equivalent of 723 billion bottles of water.</w:t>
      </w:r>
    </w:p>
    <w:p>
      <w:pPr>
        <w:pStyle w:val="Normal"/>
        <w:shd w:val="clear" w:color="auto" w:fill="FFFFFF"/>
        <w:spacing w:lineRule="auto" w:line="240" w:before="0" w:after="0"/>
        <w:rPr>
          <w:rFonts w:ascii="Arial" w:hAnsi="Arial" w:eastAsia="Times New Roman" w:cs="Arial"/>
          <w:b/>
          <w:b/>
          <w:bCs/>
          <w:color w:val="2F609E"/>
          <w:sz w:val="24"/>
          <w:szCs w:val="24"/>
          <w:lang w:val="en-US"/>
        </w:rPr>
      </w:pPr>
      <w:r>
        <w:rPr>
          <w:rFonts w:eastAsia="Times New Roman" w:cs="Arial" w:ascii="Arial" w:hAnsi="Arial"/>
          <w:b/>
          <w:bCs/>
          <w:color w:val="2F609E"/>
          <w:sz w:val="24"/>
          <w:szCs w:val="24"/>
          <w:lang w:val="en-US"/>
        </w:rPr>
      </w:r>
    </w:p>
    <w:p>
      <w:pPr>
        <w:pStyle w:val="Normal"/>
        <w:numPr>
          <w:ilvl w:val="0"/>
          <w:numId w:val="0"/>
        </w:numPr>
        <w:shd w:val="clear" w:color="auto" w:fill="FFFFFF"/>
        <w:spacing w:lineRule="auto" w:line="240" w:before="0" w:after="150"/>
        <w:outlineLvl w:val="1"/>
        <w:rPr>
          <w:rFonts w:ascii="Arial" w:hAnsi="Arial" w:eastAsia="Times New Roman" w:cs="Arial"/>
          <w:color w:val="003764"/>
          <w:sz w:val="36"/>
          <w:szCs w:val="36"/>
          <w:lang w:val="en-US"/>
        </w:rPr>
      </w:pPr>
      <w:r>
        <w:rPr>
          <w:rFonts w:eastAsia="Times New Roman" w:cs="Arial" w:ascii="Arial" w:hAnsi="Arial"/>
          <w:color w:val="003764"/>
          <w:sz w:val="36"/>
          <w:szCs w:val="36"/>
          <w:lang w:val="en-US"/>
        </w:rPr>
        <w:t>Land Use and Wildlife</w:t>
      </w:r>
    </w:p>
    <w:p>
      <w:pPr>
        <w:pStyle w:val="Normal"/>
        <w:shd w:val="clear" w:color="auto" w:fill="FFFFFF"/>
        <w:spacing w:lineRule="auto" w:line="240" w:before="0" w:after="240"/>
        <w:rPr>
          <w:rFonts w:ascii="Arial" w:hAnsi="Arial" w:eastAsia="Times New Roman" w:cs="Arial"/>
          <w:color w:val="3C3C3B"/>
          <w:sz w:val="24"/>
          <w:szCs w:val="24"/>
          <w:lang w:val="en-US"/>
        </w:rPr>
      </w:pPr>
      <w:r>
        <w:rPr>
          <w:rFonts w:eastAsia="Times New Roman" w:cs="Arial" w:ascii="Arial" w:hAnsi="Arial"/>
          <w:color w:val="3C3C3B"/>
          <w:sz w:val="24"/>
          <w:szCs w:val="24"/>
          <w:lang w:val="en-US"/>
        </w:rPr>
        <w:t>Besides cutting air pollution and reducing water use, wind farms have small footprints, allowing natural habitats and human economic activities to continue beneath them. That means farmers are able to earn more value from their land and wildlife can flourish with little disruption.</w:t>
      </w:r>
    </w:p>
    <w:p>
      <w:pPr>
        <w:pStyle w:val="Normal"/>
        <w:numPr>
          <w:ilvl w:val="0"/>
          <w:numId w:val="4"/>
        </w:numPr>
        <w:shd w:val="clear" w:color="auto" w:fill="FFFFFF"/>
        <w:spacing w:lineRule="auto" w:line="240" w:before="0" w:after="0"/>
        <w:rPr/>
      </w:pPr>
      <w:r>
        <w:rPr>
          <w:rFonts w:eastAsia="Times New Roman" w:cs="Arial" w:ascii="Arial" w:hAnsi="Arial"/>
          <w:color w:val="3C3C3B"/>
          <w:sz w:val="24"/>
          <w:szCs w:val="24"/>
          <w:lang w:val="en-US"/>
        </w:rPr>
        <w:t>The average wind farm leaves </w:t>
      </w:r>
      <w:r>
        <w:rPr>
          <w:rFonts w:eastAsia="Times New Roman" w:cs="Arial" w:ascii="Arial" w:hAnsi="Arial"/>
          <w:b/>
          <w:bCs/>
          <w:color w:val="2F609E"/>
          <w:sz w:val="24"/>
          <w:szCs w:val="24"/>
          <w:u w:val="single"/>
          <w:lang w:val="en-US"/>
        </w:rPr>
        <w:t>98 percent of the land undisturbed</w:t>
      </w:r>
      <w:r>
        <w:rPr>
          <w:rFonts w:eastAsia="Times New Roman" w:cs="Arial" w:ascii="Arial" w:hAnsi="Arial"/>
          <w:color w:val="3C3C3B"/>
          <w:sz w:val="24"/>
          <w:szCs w:val="24"/>
          <w:lang w:val="en-US"/>
        </w:rPr>
        <w:t>, leaving it free for other uses like farming and ranching.</w:t>
      </w:r>
    </w:p>
    <w:p>
      <w:pPr>
        <w:pStyle w:val="Normal"/>
        <w:numPr>
          <w:ilvl w:val="0"/>
          <w:numId w:val="4"/>
        </w:numPr>
        <w:shd w:val="clear" w:color="auto" w:fill="FFFFFF"/>
        <w:spacing w:lineRule="auto" w:line="240" w:before="0" w:afterAutospacing="1"/>
        <w:rPr>
          <w:rFonts w:ascii="Arial" w:hAnsi="Arial" w:eastAsia="Times New Roman" w:cs="Arial"/>
          <w:color w:val="3C3C3B"/>
          <w:sz w:val="24"/>
          <w:szCs w:val="24"/>
          <w:lang w:val="en-US"/>
        </w:rPr>
      </w:pPr>
      <w:r>
        <w:rPr>
          <w:rFonts w:eastAsia="Times New Roman" w:cs="Arial" w:ascii="Arial" w:hAnsi="Arial"/>
          <w:color w:val="3C3C3B"/>
          <w:sz w:val="24"/>
          <w:szCs w:val="24"/>
          <w:lang w:val="en-US"/>
        </w:rPr>
        <w:t>Studies show that wind has the lowest impacts on wildlife and their surrounding habitats of any large-scale way to generate electricity. </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2">
    <w:name w:val="Heading 2"/>
    <w:basedOn w:val="Normal"/>
    <w:link w:val="Heading2Char"/>
    <w:uiPriority w:val="9"/>
    <w:qFormat/>
    <w:rsid w:val="00786179"/>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3">
    <w:name w:val="Heading 3"/>
    <w:basedOn w:val="Normal"/>
    <w:link w:val="Heading3Char"/>
    <w:uiPriority w:val="9"/>
    <w:qFormat/>
    <w:rsid w:val="00786179"/>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86179"/>
    <w:rPr>
      <w:rFonts w:ascii="Times New Roman" w:hAnsi="Times New Roman" w:eastAsia="Times New Roman" w:cs="Times New Roman"/>
      <w:b/>
      <w:bCs/>
      <w:sz w:val="36"/>
      <w:szCs w:val="36"/>
      <w:lang w:val="en-US"/>
    </w:rPr>
  </w:style>
  <w:style w:type="character" w:styleId="Heading3Char" w:customStyle="1">
    <w:name w:val="Heading 3 Char"/>
    <w:basedOn w:val="DefaultParagraphFont"/>
    <w:link w:val="Heading3"/>
    <w:uiPriority w:val="9"/>
    <w:qFormat/>
    <w:rsid w:val="00786179"/>
    <w:rPr>
      <w:rFonts w:ascii="Times New Roman" w:hAnsi="Times New Roman" w:eastAsia="Times New Roman" w:cs="Times New Roman"/>
      <w:b/>
      <w:bCs/>
      <w:sz w:val="27"/>
      <w:szCs w:val="27"/>
      <w:lang w:val="en-US"/>
    </w:rPr>
  </w:style>
  <w:style w:type="character" w:styleId="InternetLink">
    <w:name w:val="Internet Link"/>
    <w:basedOn w:val="DefaultParagraphFont"/>
    <w:uiPriority w:val="99"/>
    <w:semiHidden/>
    <w:unhideWhenUsed/>
    <w:rsid w:val="00786179"/>
    <w:rPr>
      <w:color w:val="0000FF"/>
      <w:u w:val="single"/>
    </w:rPr>
  </w:style>
  <w:style w:type="character" w:styleId="Visuallyhidden" w:customStyle="1">
    <w:name w:val="visually-hidden"/>
    <w:basedOn w:val="DefaultParagraphFont"/>
    <w:qFormat/>
    <w:rsid w:val="00786179"/>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eastAsia="Times New Roman" w:cs="Arial"/>
      <w:b/>
      <w:bCs/>
      <w:color w:val="2F609E"/>
      <w:sz w:val="24"/>
      <w:szCs w:val="24"/>
      <w:u w:val="single"/>
      <w:lang w:val="en-US"/>
    </w:rPr>
  </w:style>
  <w:style w:type="character" w:styleId="ListLabel38">
    <w:name w:val="ListLabel 38"/>
    <w:qFormat/>
    <w:rPr>
      <w:rFonts w:ascii="Arial" w:hAnsi="Arial" w:eastAsia="Times New Roman" w:cs="Arial"/>
      <w:b/>
      <w:bCs/>
      <w:color w:val="2F609E"/>
      <w:sz w:val="24"/>
      <w:szCs w:val="24"/>
      <w:lang w:val="en-US"/>
    </w:rPr>
  </w:style>
  <w:style w:type="character" w:styleId="ListLabel39">
    <w:name w:val="ListLabel 39"/>
    <w:qFormat/>
    <w:rPr>
      <w:rFonts w:ascii="Arial" w:hAnsi="Arial" w:cs="Symbol"/>
      <w:sz w:val="24"/>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4"/>
    </w:rPr>
  </w:style>
  <w:style w:type="character" w:styleId="ListLabel49">
    <w:name w:val="ListLabel 49"/>
    <w:qFormat/>
    <w:rPr>
      <w:rFonts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ascii="Arial" w:hAnsi="Arial" w:cs="Symbol"/>
      <w:sz w:val="24"/>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4"/>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4"/>
    </w:rPr>
  </w:style>
  <w:style w:type="character" w:styleId="ListLabel76">
    <w:name w:val="ListLabel 76"/>
    <w:qFormat/>
    <w:rPr>
      <w:rFonts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4"/>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4"/>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4"/>
    </w:rPr>
  </w:style>
  <w:style w:type="character" w:styleId="ListLabel103">
    <w:name w:val="ListLabel 103"/>
    <w:qFormat/>
    <w:rPr>
      <w:rFonts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86179"/>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A65347DB.dotm</Template>
  <TotalTime>1</TotalTime>
  <Application>LibreOffice/6.0.7.3$Linux_X86_64 LibreOffice_project/00m0$Build-3</Application>
  <Pages>2</Pages>
  <Words>439</Words>
  <Characters>2407</Characters>
  <CharactersWithSpaces>2819</CharactersWithSpaces>
  <Paragraphs>19</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2019-06-14T07:55:00Z</dcterms:created>
  <dc:creator>Gommeh, Efrat</dc:creator>
  <dc:description/>
  <dc:language>en-US</dc:language>
  <cp:lastModifiedBy/>
  <dcterms:modified xsi:type="dcterms:W3CDTF">2020-01-15T17:06:18Z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