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bookmarkStart w:id="1" w:name="_Toc235938903"/>
    <w:p>
      <w:pPr>
        <w:pStyle w:val="000013"/>
        <w:rPr/>
      </w:pPr>
      <w:r>
        <w:rPr>
          <w:rFonts w:hint="eastAsia"/>
        </w:rPr>
        <w:t>软件需求规格说明(SRS)</w:t>
      </w:r>
      <w:bookmarkEnd w:id="1"/>
    </w:p>
    <w:p>
      <w:pPr>
        <w:pStyle w:val="000001"/>
        <w:rPr/>
      </w:pPr>
      <w:r>
        <w:rPr>
          <w:rFonts w:hint="eastAsia"/>
        </w:rPr>
        <w:t>说明：</w:t>
      </w:r>
    </w:p>
    <w:p>
      <w:pPr>
        <w:pStyle w:val="000001"/>
        <w:rPr/>
      </w:pPr>
      <w:r>
        <w:rPr>
          <w:rFonts w:hint="eastAsia"/>
        </w:rPr>
        <w:t>1.《软件需求规格说明》(SRS)描述对计算机软件配置项CSCI的需求，及确保每个要求得以满足的所使用的方法。涉及该CSCI外部接口的需求可在本SRS中给出：或在本SRS引用的一个或多个《接口需求规格说明》(IRS)中给出。</w:t>
      </w:r>
    </w:p>
    <w:p>
      <w:pPr>
        <w:pStyle w:val="000001"/>
        <w:rPr/>
      </w:pPr>
      <w:r>
        <w:rPr>
          <w:rFonts w:hint="eastAsia"/>
        </w:rPr>
        <w:t>2.这个SRS，可能还要用IRS加以补充，是CSCI设计与合格性测试的基础。</w:t>
      </w: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15"/>
        <w:rPr/>
      </w:pPr>
      <w:r>
        <w:rPr>
          <w:lang w:val="zh-CN"/>
        </w:rPr>
        <w:t>目录</w:t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 xml:space="preserve"> TOC \o "1-3" \h \z \u </w:instrText>
      </w:r>
      <w:r>
        <w:rPr/>
        <w:fldChar w:fldCharType="separate"/>
      </w:r>
      <w:r>
        <w:rPr/>
        <w:fldChar w:fldCharType="begin"/>
      </w:r>
      <w:r>
        <w:rPr/>
        <w:instrText>HYPERLINK \l "_Toc235938903"</w:instrText>
      </w:r>
      <w:r>
        <w:rPr/>
        <w:fldChar w:fldCharType="separate"/>
      </w:r>
      <w:r>
        <w:rPr>
          <w:rStyle w:val="000012"/>
          <w:rFonts w:hint="eastAsia"/>
          <w:noProof/>
        </w:rPr>
        <w:t>软件需求规格说明</w:t>
      </w:r>
      <w:r>
        <w:rPr>
          <w:rStyle w:val="000012"/>
          <w:noProof/>
        </w:rPr>
        <w:t>(SRS)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"_Toc235938904"</w:instrText>
      </w:r>
      <w:r>
        <w:rPr/>
        <w:fldChar w:fldCharType="separate"/>
      </w:r>
      <w:r>
        <w:rPr>
          <w:rStyle w:val="000012"/>
          <w:noProof/>
        </w:rPr>
        <w:t>1</w:t>
      </w:r>
      <w:r>
        <w:rPr>
          <w:rStyle w:val="000012"/>
          <w:rFonts w:hint="eastAsia"/>
          <w:noProof/>
        </w:rPr>
        <w:t>范围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"_Toc235938905"</w:instrText>
      </w:r>
      <w:r>
        <w:rPr/>
        <w:fldChar w:fldCharType="separate"/>
      </w:r>
      <w:r>
        <w:rPr>
          <w:rStyle w:val="000012"/>
          <w:noProof/>
        </w:rPr>
        <w:t>1.1</w:t>
      </w:r>
      <w:r>
        <w:rPr>
          <w:rStyle w:val="000012"/>
          <w:rFonts w:hint="eastAsia"/>
          <w:noProof/>
        </w:rPr>
        <w:t>标识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"_Toc235938906"</w:instrText>
      </w:r>
      <w:r>
        <w:rPr/>
        <w:fldChar w:fldCharType="separate"/>
      </w:r>
      <w:r>
        <w:rPr>
          <w:rStyle w:val="000012"/>
          <w:noProof/>
        </w:rPr>
        <w:t>1.2</w:t>
      </w:r>
      <w:r>
        <w:rPr>
          <w:rStyle w:val="000012"/>
          <w:rFonts w:hint="eastAsia"/>
          <w:noProof/>
        </w:rPr>
        <w:t>系统概述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"_Toc235938907"</w:instrText>
      </w:r>
      <w:r>
        <w:rPr/>
        <w:fldChar w:fldCharType="separate"/>
      </w:r>
      <w:r>
        <w:rPr>
          <w:rStyle w:val="000012"/>
          <w:noProof/>
        </w:rPr>
        <w:t>1.3</w:t>
      </w:r>
      <w:r>
        <w:rPr>
          <w:rStyle w:val="000012"/>
          <w:rFonts w:hint="eastAsia"/>
          <w:noProof/>
        </w:rPr>
        <w:t>文档概述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"_Toc235938908"</w:instrText>
      </w:r>
      <w:r>
        <w:rPr/>
        <w:fldChar w:fldCharType="separate"/>
      </w:r>
      <w:r>
        <w:rPr>
          <w:rStyle w:val="000012"/>
          <w:noProof/>
        </w:rPr>
        <w:t>1.4</w:t>
      </w:r>
      <w:r>
        <w:rPr>
          <w:rStyle w:val="000012"/>
          <w:rFonts w:hint="eastAsia"/>
          <w:noProof/>
        </w:rPr>
        <w:t>基线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"_Toc235938909"</w:instrText>
      </w:r>
      <w:r>
        <w:rPr/>
        <w:fldChar w:fldCharType="separate"/>
      </w:r>
      <w:r>
        <w:rPr>
          <w:rStyle w:val="000012"/>
          <w:noProof/>
        </w:rPr>
        <w:t>2</w:t>
      </w:r>
      <w:r>
        <w:rPr>
          <w:rStyle w:val="000012"/>
          <w:rFonts w:hint="eastAsia"/>
          <w:noProof/>
        </w:rPr>
        <w:t>引用文件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"_Toc235938910"</w:instrText>
      </w:r>
      <w:r>
        <w:rPr/>
        <w:fldChar w:fldCharType="separate"/>
      </w:r>
      <w:r>
        <w:rPr>
          <w:rStyle w:val="000012"/>
          <w:noProof/>
        </w:rPr>
        <w:t>3</w:t>
      </w:r>
      <w:r>
        <w:rPr>
          <w:rStyle w:val="000012"/>
          <w:rFonts w:hint="eastAsia"/>
          <w:noProof/>
        </w:rPr>
        <w:t>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"_Toc235938911"</w:instrText>
      </w:r>
      <w:r>
        <w:rPr/>
        <w:fldChar w:fldCharType="separate"/>
      </w:r>
      <w:r>
        <w:rPr>
          <w:rStyle w:val="000012"/>
          <w:noProof/>
        </w:rPr>
        <w:t>3.1</w:t>
      </w:r>
      <w:r>
        <w:rPr>
          <w:rStyle w:val="000012"/>
          <w:rFonts w:hint="eastAsia"/>
          <w:noProof/>
        </w:rPr>
        <w:t>所需的状态和方式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"_Toc235938912"</w:instrText>
      </w:r>
      <w:r>
        <w:rPr/>
        <w:fldChar w:fldCharType="separate"/>
      </w:r>
      <w:r>
        <w:rPr>
          <w:rStyle w:val="000012"/>
          <w:noProof/>
        </w:rPr>
        <w:t>3.2</w:t>
      </w:r>
      <w:r>
        <w:rPr>
          <w:rStyle w:val="000012"/>
          <w:rFonts w:hint="eastAsia"/>
          <w:noProof/>
        </w:rPr>
        <w:t>需求概述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"_Toc235938913"</w:instrText>
      </w:r>
      <w:r>
        <w:rPr/>
        <w:fldChar w:fldCharType="separate"/>
      </w:r>
      <w:r>
        <w:rPr>
          <w:rStyle w:val="000012"/>
          <w:noProof/>
        </w:rPr>
        <w:t>3.2.1</w:t>
      </w:r>
      <w:r>
        <w:rPr>
          <w:rStyle w:val="000012"/>
          <w:rFonts w:hint="eastAsia"/>
          <w:noProof/>
        </w:rPr>
        <w:t>目标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"_Toc235938914"</w:instrText>
      </w:r>
      <w:r>
        <w:rPr/>
        <w:fldChar w:fldCharType="separate"/>
      </w:r>
      <w:r>
        <w:rPr>
          <w:rStyle w:val="000012"/>
          <w:noProof/>
        </w:rPr>
        <w:t>3.2.2</w:t>
      </w:r>
      <w:r>
        <w:rPr>
          <w:rStyle w:val="000012"/>
          <w:rFonts w:hint="eastAsia"/>
          <w:noProof/>
        </w:rPr>
        <w:t>运行环境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"_Toc235938915"</w:instrText>
      </w:r>
      <w:r>
        <w:rPr/>
        <w:fldChar w:fldCharType="separate"/>
      </w:r>
      <w:r>
        <w:rPr>
          <w:rStyle w:val="000012"/>
          <w:noProof/>
        </w:rPr>
        <w:t>3.2.3</w:t>
      </w:r>
      <w:r>
        <w:rPr>
          <w:rStyle w:val="000012"/>
          <w:rFonts w:hint="eastAsia"/>
          <w:noProof/>
        </w:rPr>
        <w:t>用户的特点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"_Toc235938916"</w:instrText>
      </w:r>
      <w:r>
        <w:rPr/>
        <w:fldChar w:fldCharType="separate"/>
      </w:r>
      <w:r>
        <w:rPr>
          <w:rStyle w:val="000012"/>
          <w:noProof/>
        </w:rPr>
        <w:t>3.2.4</w:t>
      </w:r>
      <w:r>
        <w:rPr>
          <w:rStyle w:val="000012"/>
          <w:rFonts w:hint="eastAsia"/>
          <w:noProof/>
        </w:rPr>
        <w:t>关键点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"_Toc235938917"</w:instrText>
      </w:r>
      <w:r>
        <w:rPr/>
        <w:fldChar w:fldCharType="separate"/>
      </w:r>
      <w:r>
        <w:rPr>
          <w:rStyle w:val="000012"/>
          <w:noProof/>
        </w:rPr>
        <w:t>3.2.5</w:t>
      </w:r>
      <w:r>
        <w:rPr>
          <w:rStyle w:val="000012"/>
          <w:rFonts w:hint="eastAsia"/>
          <w:noProof/>
        </w:rPr>
        <w:t>约束条件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"_Toc235938918"</w:instrText>
      </w:r>
      <w:r>
        <w:rPr/>
        <w:fldChar w:fldCharType="separate"/>
      </w:r>
      <w:r>
        <w:rPr>
          <w:rStyle w:val="000012"/>
          <w:noProof/>
        </w:rPr>
        <w:t>3.3</w:t>
      </w:r>
      <w:r>
        <w:rPr>
          <w:rStyle w:val="000012"/>
          <w:rFonts w:hint="eastAsia"/>
          <w:noProof/>
        </w:rPr>
        <w:t>需求规格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"_Toc235938919"</w:instrText>
      </w:r>
      <w:r>
        <w:rPr/>
        <w:fldChar w:fldCharType="separate"/>
      </w:r>
      <w:r>
        <w:rPr>
          <w:rStyle w:val="000012"/>
          <w:noProof/>
        </w:rPr>
        <w:t>3.3.1</w:t>
      </w:r>
      <w:r>
        <w:rPr>
          <w:rStyle w:val="000012"/>
          <w:rFonts w:hint="eastAsia"/>
          <w:noProof/>
        </w:rPr>
        <w:t>软件系统总体功能</w:t>
      </w:r>
      <w:r>
        <w:rPr>
          <w:rStyle w:val="000012"/>
          <w:noProof/>
        </w:rPr>
        <w:t>/</w:t>
      </w:r>
      <w:r>
        <w:rPr>
          <w:rStyle w:val="000012"/>
          <w:rFonts w:hint="eastAsia"/>
          <w:noProof/>
        </w:rPr>
        <w:t>对象结构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_Toc235938919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"_Toc235938920"</w:instrText>
      </w:r>
      <w:r>
        <w:rPr/>
        <w:fldChar w:fldCharType="separate"/>
      </w:r>
      <w:r>
        <w:rPr>
          <w:rStyle w:val="000012"/>
          <w:noProof/>
        </w:rPr>
        <w:t>3.3.2</w:t>
      </w:r>
      <w:r>
        <w:rPr>
          <w:rStyle w:val="000012"/>
          <w:rFonts w:hint="eastAsia"/>
          <w:noProof/>
        </w:rPr>
        <w:t>软件子系统功能</w:t>
      </w:r>
      <w:r>
        <w:rPr>
          <w:rStyle w:val="000012"/>
          <w:noProof/>
        </w:rPr>
        <w:t>/</w:t>
      </w:r>
      <w:r>
        <w:rPr>
          <w:rStyle w:val="000012"/>
          <w:rFonts w:hint="eastAsia"/>
          <w:noProof/>
        </w:rPr>
        <w:t>对象结构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"_Toc235938921"</w:instrText>
      </w:r>
      <w:r>
        <w:rPr/>
        <w:fldChar w:fldCharType="separate"/>
      </w:r>
      <w:r>
        <w:rPr>
          <w:rStyle w:val="000012"/>
          <w:noProof/>
        </w:rPr>
        <w:t>3.3.3</w:t>
      </w:r>
      <w:r>
        <w:rPr>
          <w:rStyle w:val="000012"/>
          <w:rFonts w:hint="eastAsia"/>
          <w:noProof/>
        </w:rPr>
        <w:t>描述约定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"_Toc235938922"</w:instrText>
      </w:r>
      <w:r>
        <w:rPr/>
        <w:fldChar w:fldCharType="separate"/>
      </w:r>
      <w:r>
        <w:rPr>
          <w:rStyle w:val="000012"/>
          <w:noProof/>
        </w:rPr>
        <w:t>3.4CSCI</w:t>
      </w:r>
      <w:r>
        <w:rPr>
          <w:rStyle w:val="000012"/>
          <w:rFonts w:hint="eastAsia"/>
          <w:noProof/>
        </w:rPr>
        <w:t>能力需求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"_Toc235938923"</w:instrText>
      </w:r>
      <w:r>
        <w:rPr/>
        <w:fldChar w:fldCharType="separate"/>
      </w:r>
      <w:r>
        <w:rPr>
          <w:rStyle w:val="000012"/>
          <w:noProof/>
        </w:rPr>
        <w:t>3.5CSCI</w:t>
      </w:r>
      <w:r>
        <w:rPr>
          <w:rStyle w:val="000012"/>
          <w:rFonts w:hint="eastAsia"/>
          <w:noProof/>
        </w:rPr>
        <w:t>外部接口需求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6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"_Toc235938924"</w:instrText>
      </w:r>
      <w:r>
        <w:rPr/>
        <w:fldChar w:fldCharType="separate"/>
      </w:r>
      <w:r>
        <w:rPr>
          <w:rStyle w:val="000012"/>
          <w:noProof/>
        </w:rPr>
        <w:t>3.5.1</w:t>
      </w:r>
      <w:r>
        <w:rPr>
          <w:rStyle w:val="000012"/>
          <w:rFonts w:hint="eastAsia"/>
          <w:noProof/>
        </w:rPr>
        <w:t>接口标识和接口图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6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"_Toc235938925"</w:instrText>
      </w:r>
      <w:r>
        <w:rPr/>
        <w:fldChar w:fldCharType="separate"/>
      </w:r>
      <w:r>
        <w:rPr>
          <w:rStyle w:val="000012"/>
          <w:noProof/>
        </w:rPr>
        <w:t>3.6CSCI</w:t>
      </w:r>
      <w:r>
        <w:rPr>
          <w:rStyle w:val="000012"/>
          <w:rFonts w:hint="eastAsia"/>
          <w:noProof/>
        </w:rPr>
        <w:t>内部接口需求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"_Toc235938926"</w:instrText>
      </w:r>
      <w:r>
        <w:rPr/>
        <w:fldChar w:fldCharType="separate"/>
      </w:r>
      <w:r>
        <w:rPr>
          <w:rStyle w:val="000012"/>
          <w:noProof/>
        </w:rPr>
        <w:t>3.7CSCI</w:t>
      </w:r>
      <w:r>
        <w:rPr>
          <w:rStyle w:val="000012"/>
          <w:rFonts w:hint="eastAsia"/>
          <w:noProof/>
        </w:rPr>
        <w:t>内部数据需求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"_Toc235938927"</w:instrText>
      </w:r>
      <w:r>
        <w:rPr/>
        <w:fldChar w:fldCharType="separate"/>
      </w:r>
      <w:r>
        <w:rPr>
          <w:rStyle w:val="000012"/>
          <w:noProof/>
        </w:rPr>
        <w:t>3.8</w:t>
      </w:r>
      <w:r>
        <w:rPr>
          <w:rStyle w:val="000012"/>
          <w:rFonts w:hint="eastAsia"/>
          <w:noProof/>
        </w:rPr>
        <w:t>适应性需求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"_Toc235938928"</w:instrText>
      </w:r>
      <w:r>
        <w:rPr/>
        <w:fldChar w:fldCharType="separate"/>
      </w:r>
      <w:r>
        <w:rPr>
          <w:rStyle w:val="000012"/>
          <w:noProof/>
        </w:rPr>
        <w:t>3.9</w:t>
      </w:r>
      <w:r>
        <w:rPr>
          <w:rStyle w:val="000012"/>
          <w:rFonts w:hint="eastAsia"/>
          <w:noProof/>
        </w:rPr>
        <w:t>保密性需求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"_Toc235938929"</w:instrText>
      </w:r>
      <w:r>
        <w:rPr/>
        <w:fldChar w:fldCharType="separate"/>
      </w:r>
      <w:r>
        <w:rPr>
          <w:rStyle w:val="000012"/>
          <w:noProof/>
        </w:rPr>
        <w:t>3.10</w:t>
      </w:r>
      <w:r>
        <w:rPr>
          <w:rStyle w:val="000012"/>
          <w:rFonts w:hint="eastAsia"/>
          <w:noProof/>
        </w:rPr>
        <w:t>保密性和私密性需求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_Toc235938929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"_Toc235938930"</w:instrText>
      </w:r>
      <w:r>
        <w:rPr/>
        <w:fldChar w:fldCharType="separate"/>
      </w:r>
      <w:r>
        <w:rPr>
          <w:rStyle w:val="000012"/>
          <w:noProof/>
        </w:rPr>
        <w:t>3.11CSCI</w:t>
      </w:r>
      <w:r>
        <w:rPr>
          <w:rStyle w:val="000012"/>
          <w:rFonts w:hint="eastAsia"/>
          <w:noProof/>
        </w:rPr>
        <w:t>环境需求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"_Toc235938931"</w:instrText>
      </w:r>
      <w:r>
        <w:rPr/>
        <w:fldChar w:fldCharType="separate"/>
      </w:r>
      <w:r>
        <w:rPr>
          <w:rStyle w:val="000012"/>
          <w:noProof/>
        </w:rPr>
        <w:t>3.12</w:t>
      </w:r>
      <w:r>
        <w:rPr>
          <w:rStyle w:val="000012"/>
          <w:rFonts w:hint="eastAsia"/>
          <w:noProof/>
        </w:rPr>
        <w:t>计算机资源需求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"_Toc235938932"</w:instrText>
      </w:r>
      <w:r>
        <w:rPr/>
        <w:fldChar w:fldCharType="separate"/>
      </w:r>
      <w:r>
        <w:rPr>
          <w:rStyle w:val="000012"/>
          <w:noProof/>
        </w:rPr>
        <w:t>3.12.1</w:t>
      </w:r>
      <w:r>
        <w:rPr>
          <w:rStyle w:val="000012"/>
          <w:rFonts w:hint="eastAsia"/>
          <w:noProof/>
        </w:rPr>
        <w:t>计算机硬件需求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"_Toc235938933"</w:instrText>
      </w:r>
      <w:r>
        <w:rPr/>
        <w:fldChar w:fldCharType="separate"/>
      </w:r>
      <w:r>
        <w:rPr>
          <w:rStyle w:val="000012"/>
          <w:noProof/>
        </w:rPr>
        <w:t>3.12.2</w:t>
      </w:r>
      <w:r>
        <w:rPr>
          <w:rStyle w:val="000012"/>
          <w:rFonts w:hint="eastAsia"/>
          <w:noProof/>
        </w:rPr>
        <w:t>计算机硬件资源利用需求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"_Toc235938934"</w:instrText>
      </w:r>
      <w:r>
        <w:rPr/>
        <w:fldChar w:fldCharType="separate"/>
      </w:r>
      <w:r>
        <w:rPr>
          <w:rStyle w:val="000012"/>
          <w:noProof/>
        </w:rPr>
        <w:t>3.12.3</w:t>
      </w:r>
      <w:r>
        <w:rPr>
          <w:rStyle w:val="000012"/>
          <w:rFonts w:hint="eastAsia"/>
          <w:noProof/>
        </w:rPr>
        <w:t>计算机软件需求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1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"_Toc235938935"</w:instrText>
      </w:r>
      <w:r>
        <w:rPr/>
        <w:fldChar w:fldCharType="separate"/>
      </w:r>
      <w:r>
        <w:rPr>
          <w:rStyle w:val="000012"/>
          <w:noProof/>
        </w:rPr>
        <w:t>3.12.4</w:t>
      </w:r>
      <w:r>
        <w:rPr>
          <w:rStyle w:val="000012"/>
          <w:rFonts w:hint="eastAsia"/>
          <w:noProof/>
        </w:rPr>
        <w:t>计算机通信需求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"_Toc235938936"</w:instrText>
      </w:r>
      <w:r>
        <w:rPr/>
        <w:fldChar w:fldCharType="separate"/>
      </w:r>
      <w:r>
        <w:rPr>
          <w:rStyle w:val="000012"/>
          <w:noProof/>
        </w:rPr>
        <w:t>3.13</w:t>
      </w:r>
      <w:r>
        <w:rPr>
          <w:rStyle w:val="000012"/>
          <w:rFonts w:hint="eastAsia"/>
          <w:noProof/>
        </w:rPr>
        <w:t>软件质量因素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"_Toc235938937"</w:instrText>
      </w:r>
      <w:r>
        <w:rPr/>
        <w:fldChar w:fldCharType="separate"/>
      </w:r>
      <w:r>
        <w:rPr>
          <w:rStyle w:val="000012"/>
          <w:noProof/>
        </w:rPr>
        <w:t>3.14</w:t>
      </w:r>
      <w:r>
        <w:rPr>
          <w:rStyle w:val="000012"/>
          <w:rFonts w:hint="eastAsia"/>
          <w:noProof/>
        </w:rPr>
        <w:t>设计和实现的约束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"_Toc235938938"</w:instrText>
      </w:r>
      <w:r>
        <w:rPr/>
        <w:fldChar w:fldCharType="separate"/>
      </w:r>
      <w:r>
        <w:rPr>
          <w:rStyle w:val="000012"/>
          <w:noProof/>
        </w:rPr>
        <w:t>3.15</w:t>
      </w:r>
      <w:r>
        <w:rPr>
          <w:rStyle w:val="000012"/>
          <w:rFonts w:hint="eastAsia"/>
          <w:noProof/>
        </w:rPr>
        <w:t>数据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"_Toc235938939"</w:instrText>
      </w:r>
      <w:r>
        <w:rPr/>
        <w:fldChar w:fldCharType="separate"/>
      </w:r>
      <w:r>
        <w:rPr>
          <w:rStyle w:val="000012"/>
          <w:noProof/>
        </w:rPr>
        <w:t>3.16</w:t>
      </w:r>
      <w:r>
        <w:rPr>
          <w:rStyle w:val="000012"/>
          <w:rFonts w:hint="eastAsia"/>
          <w:noProof/>
        </w:rPr>
        <w:t>操作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_Toc235938939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"_Toc235938940"</w:instrText>
      </w:r>
      <w:r>
        <w:rPr/>
        <w:fldChar w:fldCharType="separate"/>
      </w:r>
      <w:r>
        <w:rPr>
          <w:rStyle w:val="000012"/>
          <w:noProof/>
        </w:rPr>
        <w:t>3.17</w:t>
      </w:r>
      <w:r>
        <w:rPr>
          <w:rStyle w:val="000012"/>
          <w:rFonts w:hint="eastAsia"/>
          <w:noProof/>
        </w:rPr>
        <w:t>故障处理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"_Toc235938941"</w:instrText>
      </w:r>
      <w:r>
        <w:rPr/>
        <w:fldChar w:fldCharType="separate"/>
      </w:r>
      <w:r>
        <w:rPr>
          <w:rStyle w:val="000012"/>
          <w:noProof/>
        </w:rPr>
        <w:t>3.18</w:t>
      </w:r>
      <w:r>
        <w:rPr>
          <w:rStyle w:val="000012"/>
          <w:rFonts w:hint="eastAsia"/>
          <w:noProof/>
        </w:rPr>
        <w:t>算法说明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"_Toc235938942"</w:instrText>
      </w:r>
      <w:r>
        <w:rPr/>
        <w:fldChar w:fldCharType="separate"/>
      </w:r>
      <w:r>
        <w:rPr>
          <w:rStyle w:val="000012"/>
          <w:noProof/>
        </w:rPr>
        <w:t>3.19</w:t>
      </w:r>
      <w:r>
        <w:rPr>
          <w:rStyle w:val="000012"/>
          <w:rFonts w:hint="eastAsia"/>
          <w:noProof/>
        </w:rPr>
        <w:t>有关人员需求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"_Toc235938943"</w:instrText>
      </w:r>
      <w:r>
        <w:rPr/>
        <w:fldChar w:fldCharType="separate"/>
      </w:r>
      <w:r>
        <w:rPr>
          <w:rStyle w:val="000012"/>
          <w:noProof/>
        </w:rPr>
        <w:t>3.20</w:t>
      </w:r>
      <w:r>
        <w:rPr>
          <w:rStyle w:val="000012"/>
          <w:rFonts w:hint="eastAsia"/>
          <w:noProof/>
        </w:rPr>
        <w:t>有关培训需求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"_Toc235938944"</w:instrText>
      </w:r>
      <w:r>
        <w:rPr/>
        <w:fldChar w:fldCharType="separate"/>
      </w:r>
      <w:r>
        <w:rPr>
          <w:rStyle w:val="000012"/>
          <w:noProof/>
        </w:rPr>
        <w:t>3.21</w:t>
      </w:r>
      <w:r>
        <w:rPr>
          <w:rStyle w:val="000012"/>
          <w:rFonts w:hint="eastAsia"/>
          <w:noProof/>
        </w:rPr>
        <w:t>有关后勤需求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"_Toc235938945"</w:instrText>
      </w:r>
      <w:r>
        <w:rPr/>
        <w:fldChar w:fldCharType="separate"/>
      </w:r>
      <w:r>
        <w:rPr>
          <w:rStyle w:val="000012"/>
          <w:noProof/>
        </w:rPr>
        <w:t>3.22</w:t>
      </w:r>
      <w:r>
        <w:rPr>
          <w:rStyle w:val="000012"/>
          <w:rFonts w:hint="eastAsia"/>
          <w:noProof/>
        </w:rPr>
        <w:t>其他需求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"_Toc235938946"</w:instrText>
      </w:r>
      <w:r>
        <w:rPr/>
        <w:fldChar w:fldCharType="separate"/>
      </w:r>
      <w:r>
        <w:rPr>
          <w:rStyle w:val="000012"/>
          <w:noProof/>
        </w:rPr>
        <w:t>3.23</w:t>
      </w:r>
      <w:r>
        <w:rPr>
          <w:rStyle w:val="000012"/>
          <w:rFonts w:hint="eastAsia"/>
          <w:noProof/>
        </w:rPr>
        <w:t>包装需求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1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"_Toc235938947"</w:instrText>
      </w:r>
      <w:r>
        <w:rPr/>
        <w:fldChar w:fldCharType="separate"/>
      </w:r>
      <w:r>
        <w:rPr>
          <w:rStyle w:val="000012"/>
          <w:noProof/>
        </w:rPr>
        <w:t>3.24</w:t>
      </w:r>
      <w:r>
        <w:rPr>
          <w:rStyle w:val="000012"/>
          <w:rFonts w:hint="eastAsia"/>
          <w:noProof/>
        </w:rPr>
        <w:t>需求的优先次序和关键程度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"_Toc235938948"</w:instrText>
      </w:r>
      <w:r>
        <w:rPr/>
        <w:fldChar w:fldCharType="separate"/>
      </w:r>
      <w:r>
        <w:rPr>
          <w:rStyle w:val="000012"/>
          <w:noProof/>
        </w:rPr>
        <w:t>4</w:t>
      </w:r>
      <w:r>
        <w:rPr>
          <w:rStyle w:val="000012"/>
          <w:rFonts w:hint="eastAsia"/>
          <w:noProof/>
        </w:rPr>
        <w:t>合格性规定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"_Toc235938949"</w:instrText>
      </w:r>
      <w:r>
        <w:rPr/>
        <w:fldChar w:fldCharType="separate"/>
      </w:r>
      <w:r>
        <w:rPr>
          <w:rStyle w:val="000012"/>
          <w:noProof/>
        </w:rPr>
        <w:t>5</w:t>
      </w:r>
      <w:r>
        <w:rPr>
          <w:rStyle w:val="000012"/>
          <w:rFonts w:hint="eastAsia"/>
          <w:noProof/>
        </w:rPr>
        <w:t>需求可追踪性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_Toc235938949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"_Toc235938950"</w:instrText>
      </w:r>
      <w:r>
        <w:rPr/>
        <w:fldChar w:fldCharType="separate"/>
      </w:r>
      <w:r>
        <w:rPr>
          <w:rStyle w:val="000012"/>
          <w:noProof/>
        </w:rPr>
        <w:t>6</w:t>
      </w:r>
      <w:r>
        <w:rPr>
          <w:rStyle w:val="000012"/>
          <w:rFonts w:hint="eastAsia"/>
          <w:noProof/>
        </w:rPr>
        <w:t>尚未解决的问题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_Toc235938950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"_Toc235938951"</w:instrText>
      </w:r>
      <w:r>
        <w:rPr/>
        <w:fldChar w:fldCharType="separate"/>
      </w:r>
      <w:r>
        <w:rPr>
          <w:rStyle w:val="000012"/>
          <w:noProof/>
        </w:rPr>
        <w:t>7</w:t>
      </w:r>
      <w:r>
        <w:rPr>
          <w:rStyle w:val="000012"/>
          <w:rFonts w:hint="eastAsia"/>
          <w:noProof/>
        </w:rPr>
        <w:t>注解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_Toc235938951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f"/>
        <w:tabs>
          <w:tab w:val="right" w:leader="dot" w:pos="8296"/>
        </w:tabs>
        <w:rPr>
          <w:noProof/>
        </w:rPr>
      </w:pPr>
      <w:r>
        <w:rPr/>
        <w:fldChar w:fldCharType="begin"/>
      </w:r>
      <w:r>
        <w:rPr/>
        <w:instrText>HYPERLINK \l "_Toc235938952"</w:instrText>
      </w:r>
      <w:r>
        <w:rPr/>
        <w:fldChar w:fldCharType="separate"/>
      </w:r>
      <w:r>
        <w:rPr>
          <w:rStyle w:val="000012"/>
          <w:rFonts w:hint="eastAsia"/>
          <w:noProof/>
        </w:rPr>
        <w:t>附录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_Toc235938952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000001"/>
        <w:rPr/>
      </w:pPr>
      <w:r>
        <w:rPr/>
        <w:fldChar w:fldCharType="end"/>
      </w: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p>
      <w:pPr>
        <w:pStyle w:val="000001"/>
        <w:rPr/>
      </w:pPr>
    </w:p>
    <w:bookmarkStart w:id="2" w:name="_Toc235851495"/>
    <w:bookmarkStart w:id="3" w:name="_Toc235938904"/>
    <w:p>
      <w:pPr>
        <w:pStyle w:val="000002"/>
        <w:rPr/>
      </w:pPr>
      <w:r>
        <w:rPr>
          <w:rFonts w:hint="eastAsia"/>
        </w:rPr>
        <w:t>1范围</w:t>
      </w:r>
      <w:bookmarkEnd w:id="2"/>
      <w:bookmarkEnd w:id="3"/>
    </w:p>
    <w:bookmarkStart w:id="4" w:name="_Toc235851496"/>
    <w:bookmarkStart w:id="5" w:name="_Toc235938905"/>
    <w:p>
      <w:pPr>
        <w:pStyle w:val="000004"/>
        <w:rPr/>
      </w:pPr>
      <w:r>
        <w:rPr>
          <w:rFonts w:hint="eastAsia"/>
        </w:rPr>
        <w:t>1.1标识</w:t>
      </w:r>
      <w:bookmarkEnd w:id="4"/>
      <w:bookmarkEnd w:id="5"/>
    </w:p>
    <w:bookmarkStart w:id="6" w:name="_Toc235938906"/>
    <w:bookmarkStart w:id="7" w:name="_Toc235851497"/>
    <w:p>
      <w:pPr>
        <w:pStyle w:val="000001"/>
        <w:ind w:firstLineChars="200"/>
        <w:rPr/>
      </w:pPr>
      <w:r>
        <w:rPr/>
        <w:t>本文档适用于“校园二手商品交易平台”（Campus C2C Trading Platform，简称CCTP），版本号1.0.0，初始发行版本为开发测试版。系统由学生开发团队自主设计并维护，采用Web技术栈实现，主要面向高校学生群体，支持个人对个人（C2C）的二手商品发布、搜索、交易及社区互动功能。当前系统无商业投资方，由团队独立运营，后续版本迭代计划以开源形式发布。</w:t>
      </w:r>
    </w:p>
    <w:p>
      <w:pPr>
        <w:pStyle w:val="000004"/>
        <w:rPr/>
      </w:pPr>
      <w:r>
        <w:rPr>
          <w:rFonts w:hint="eastAsia"/>
        </w:rPr>
        <w:t>1.2系统概述</w:t>
      </w:r>
      <w:bookmarkEnd w:id="6"/>
      <w:bookmarkEnd w:id="7"/>
    </w:p>
    <w:bookmarkStart w:id="8" w:name="_Toc235938907"/>
    <w:bookmarkStart w:id="9" w:name="_Toc235851498"/>
    <w:p>
      <w:pPr>
        <w:pStyle w:val="000001"/>
        <w:pBdr/>
        <w:ind w:firstLineChars="200"/>
        <w:rPr/>
      </w:pPr>
      <w:r>
        <w:rPr/>
        <w:t>本系统旨在解决高校内二手商品流转效率低、交易信任度不足的问题，提供轻量化的在线交易服务。系统核心功能包括：商品图文发布、地理位置标记、担保交易流程、双向信用评价及兴趣社区互动。开发团队由在校学生组成，基于课余时间采用敏捷开发模式推进，初期运行现场定位为山东大学内部局域网，未来计划扩展至多校区互联场景。</w:t>
      </w:r>
    </w:p>
    <w:p>
      <w:pPr>
        <w:pStyle w:val="000004"/>
        <w:rPr/>
      </w:pPr>
      <w:r>
        <w:rPr/>
        <w:t>1.3文档概述</w:t>
      </w:r>
      <w:bookmarkEnd w:id="8"/>
      <w:bookmarkEnd w:id="9"/>
    </w:p>
    <w:bookmarkStart w:id="10" w:name="_Toc235938908"/>
    <w:bookmarkStart w:id="11" w:name="_Toc235851499"/>
    <w:p>
      <w:pPr>
        <w:pStyle w:val="000001"/>
        <w:ind w:firstLineChars="200"/>
        <w:rPr/>
      </w:pPr>
      <w:r>
        <w:rPr/>
        <w:t>本文档为软件需求规格说明书（SRS），明确系统的功能需求、非功能性需求及设计约束。内容涵盖用户角色定义、交易流程逻辑、数据安全要求及性能指标，供开发团队、测试人员参考。文档不涉及敏感数据，但要求使用者遵守团队内部保密协议，禁止向第三方泄露未公开的技术实现细节。</w:t>
      </w:r>
    </w:p>
    <w:p>
      <w:pPr>
        <w:pStyle w:val="000004"/>
        <w:ind/>
        <w:rPr/>
      </w:pPr>
      <w:r>
        <w:rPr>
          <w:rFonts w:hint="eastAsia"/>
        </w:rPr>
        <w:t>1.4基线</w:t>
      </w:r>
      <w:bookmarkEnd w:id="10"/>
      <w:bookmarkEnd w:id="11"/>
    </w:p>
    <w:bookmarkStart w:id="12" w:name="_Toc235851500"/>
    <w:bookmarkStart w:id="13" w:name="_Toc235938909"/>
    <w:p>
      <w:pPr>
        <w:pStyle w:val="000001"/>
        <w:ind w:firstLineChars="200"/>
        <w:rPr/>
      </w:pPr>
      <w:r>
        <w:rPr>
          <w:i w:val="false"/>
          <w:strike w:val="false"/>
          <w:spacing w:val="0"/>
          <w:u w:val="none"/>
        </w:rPr>
        <w:t>本系统的开发基线基于校园用户需求调研报告（覆盖500名学生样本），明确二手教材流转、校内自提点预约等核心需求。技术实现采用Vue.js前端框架与Java Spring Boot后端框架，配合MySQL 8.0构建关系型数据库，兼顾开发效率与性能扩展性。合规性严格遵循教育部《高校信息化平台数据安全管理规范（试行版）》，对用户身份信息（如学号、手机号）进行加密存储，并限制数据访问权限。项目执行层面受限于零资金投入条件，由学生开发者利用课余时间开发，需在6个月内完成初步可行版本，涵盖商品发布、担保交易、信用评价等基础功能，以满足开学季和毕业季的校园交易高峰需求。</w:t>
      </w:r>
    </w:p>
    <w:p>
      <w:pPr>
        <w:pStyle w:val="000002"/>
        <w:rPr/>
      </w:pPr>
      <w:r>
        <w:rPr>
          <w:rFonts w:hint="eastAsia"/>
        </w:rPr>
        <w:t>2引用文件</w:t>
      </w:r>
      <w:bookmarkEnd w:id="12"/>
      <w:bookmarkEnd w:id="13"/>
    </w:p>
    <w:bookmarkStart w:id="14" w:name="_Toc235851501"/>
    <w:bookmarkStart w:id="15" w:name="_Toc235938910"/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1.《校园二手交易需求调研报告》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2.《Web应用安全开发规范》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3.《支付宝开放平台Web接入指南》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4.《Vue.js官方文档》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版本：3.3.4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维护方：Vue.js Core Team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链接：https://vuejs.org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5.《Spring Boot官方指南》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版本：3.2.0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发布方：VMware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链接：https://spring.io/projects/spring-boot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6.《MySQL 8.0参考手册》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版本：8.0.36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发布方：Oracle Corporation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链接：https://dev.mysql.com/doc/refman/8.0/en/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7.《山东大学校园网络使用管理办法》</w:t>
      </w:r>
    </w:p>
    <w:p>
      <w:pPr>
        <w:pStyle w:val="000001"/>
        <w:ind w:firstLineChars="200"/>
        <w:rPr/>
      </w:pPr>
      <w:r>
        <w:rPr>
          <w:i w:val="false"/>
          <w:strike w:val="false"/>
          <w:spacing w:val="0"/>
          <w:u w:val="none"/>
        </w:rPr>
        <w:t>发布单位：山东大学信息化办公室</w:t>
      </w:r>
    </w:p>
    <w:p>
      <w:pPr>
        <w:pStyle w:val="000002"/>
        <w:rPr/>
      </w:pPr>
      <w:r>
        <w:rPr>
          <w:rFonts w:hint="eastAsia"/>
        </w:rPr>
        <w:t>3需求</w:t>
      </w:r>
      <w:bookmarkEnd w:id="14"/>
      <w:bookmarkEnd w:id="15"/>
    </w:p>
    <w:p>
      <w:pPr>
        <w:pStyle w:val="000001"/>
        <w:rPr/>
      </w:pPr>
      <w:r>
        <w:rPr>
          <w:rFonts w:hint="eastAsia"/>
        </w:rPr>
        <w:t>本章应分以下几条描述CSCI需求，也就是，构成CSCI验收条件的CSCI的特性。CSCI需求是为了满足分配给该CSCI的系统需求所形成的软件需求。给每个需求指定项目唯一标识符以支持测试和可追踪性。并以一种可以定义客观测试的方式来陈述需求。如果每个需求有关的合格性方法(见第4章)和对系统(若适用，子系统)需求的可追踪性(见5.a条)在相应的章中没有提供，则在此进行注解。描述的详细程度遵循以下规则：应包含构成CSCI验收条件的那些CSCI特性，需方愿意推迟到设计时留给开发方说明的那些特性。如果在给定条中没有需求的话，本条应如实陈述。如果某个需求在多条中出现，可以只陈述一次而在其他条直接引用。</w:t>
      </w:r>
    </w:p>
    <w:bookmarkStart w:id="16" w:name="_Toc235851502"/>
    <w:bookmarkStart w:id="17" w:name="_Toc235938911"/>
    <w:p>
      <w:pPr>
        <w:pStyle w:val="000004"/>
        <w:rPr/>
      </w:pPr>
      <w:r>
        <w:rPr>
          <w:rFonts w:hint="eastAsia"/>
        </w:rPr>
        <w:t>3.1所需的状态和方式</w:t>
      </w:r>
      <w:bookmarkEnd w:id="16"/>
      <w:bookmarkEnd w:id="17"/>
    </w:p>
    <w:p>
      <w:pPr>
        <w:pStyle w:val="000001"/>
        <w:pBdr/>
        <w:ind w:firstLineChars="200"/>
        <w:rPr>
          <w:rFonts w:hint="eastAsia"/>
        </w:rPr>
      </w:pPr>
      <w:r>
        <w:rPr>
          <w:rFonts w:hint="eastAsia"/>
        </w:rPr>
        <w:t>本系统设计为单一运行状态（在线服务模式），无需区分空闲、降级或其他特殊状态。系统全天候运行，仅在校内网络维护时段（如寒暑假）可能暂停服务，此期间通过静态页面通知用户。所有功能模块均在此状态下生效，包括商品发布、交易处理、社区互动等核心流程。</w:t>
      </w:r>
    </w:p>
    <w:bookmarkStart w:id="18" w:name="_Toc235851503"/>
    <w:bookmarkStart w:id="19" w:name="_Toc235938912"/>
    <w:p>
      <w:pPr>
        <w:pStyle w:val="000004"/>
        <w:rPr/>
      </w:pPr>
      <w:r>
        <w:rPr>
          <w:rFonts w:hint="eastAsia"/>
        </w:rPr>
        <w:t>3.2需求概述</w:t>
      </w:r>
      <w:bookmarkEnd w:id="18"/>
      <w:bookmarkEnd w:id="19"/>
    </w:p>
    <w:bookmarkStart w:id="20" w:name="_Toc235851504"/>
    <w:bookmarkStart w:id="21" w:name="_Toc235938913"/>
    <w:p>
      <w:pPr>
        <w:pStyle w:val="000006"/>
        <w:rPr/>
      </w:pPr>
      <w:r>
        <w:rPr>
          <w:rFonts w:hint="eastAsia"/>
        </w:rPr>
        <w:t>3.2.1目标</w:t>
      </w:r>
      <w:bookmarkEnd w:id="20"/>
      <w:bookmarkEnd w:id="21"/>
    </w:p>
    <w:p>
      <w:pPr>
        <w:pStyle w:val="000001"/>
        <w:pBdr/>
        <w:ind/>
        <w:rPr>
          <w:rFonts w:hint="eastAsia"/>
          <w:b/>
        </w:rPr>
      </w:pPr>
      <w:r>
        <w:rPr>
          <w:rFonts w:hint="eastAsia"/>
          <w:b/>
        </w:rPr>
        <w:t>a.本系统的开发意图、应用目标及作用范围(现有产品存在的问题和建议产品所要解决的问题)。</w:t>
      </w:r>
    </w:p>
    <w:p>
      <w:pPr>
        <w:pStyle w:val="000001"/>
        <w:pBdr/>
        <w:ind/>
        <w:rPr/>
      </w:pPr>
      <w:r>
        <w:rPr>
          <w:rFonts w:hint="eastAsia"/>
        </w:rPr>
        <w:t>针对高校内二手交易依赖线下QQ群、效率低且缺乏信任保障的问题，本系统旨在构建一个安全、高效的线上C2C平台。通过标准化交易流程（担保支付、信用评价）和垂直化功能（课程关联、校内自提），解决传统平台功能泛化、佣金高昂的痛点。</w:t>
      </w:r>
    </w:p>
    <w:p>
      <w:pPr>
        <w:pStyle w:val="000001"/>
        <w:rPr/>
      </w:pPr>
    </w:p>
    <w:p>
      <w:pPr>
        <w:pStyle w:val="000001"/>
        <w:pBdr/>
        <w:ind/>
        <w:rPr>
          <w:rFonts w:hint="eastAsia"/>
          <w:b/>
        </w:rPr>
      </w:pPr>
      <w:r>
        <w:rPr>
          <w:rFonts w:hint="eastAsia"/>
          <w:b/>
        </w:rPr>
        <w:t>b.本系统的主要功能、处理流程、数据流程及简要说明。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本系统聚焦高校内个人二手商品交易，</w:t>
      </w:r>
      <w:r>
        <w:rPr>
          <w:b/>
          <w:i w:val="false"/>
          <w:strike w:val="false"/>
          <w:spacing w:val="0"/>
          <w:u w:val="none"/>
        </w:rPr>
        <w:t>核心功能</w:t>
      </w:r>
      <w:r>
        <w:rPr>
          <w:i w:val="false"/>
          <w:strike w:val="false"/>
          <w:spacing w:val="0"/>
          <w:u w:val="none"/>
        </w:rPr>
        <w:t>包括：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（1）商品发布与管理：用户可上传多张商品图片或短视频（最长30秒），并关联课程信息（如教材对应课程代码），支持价格协商标记（允许买家议价）。商品分类采用树状结构（”教材-计算机类-《数据结构》”），便于精准筛选。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（2）智能搜索与推荐：支持关键词联想（如输入“高数”自动提示“高等数学A”），结合地理位置权重（距离当前用户1公里内商品优先展示）和信用评分排序。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（3）担保交易体系：引入支付宝资金托管接口，买家付款暂存至中间账户，确认收货后系统自动划转至卖家账户。七天自动确认收货。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（4）信用评价系统：采用双向匿名评价（隐藏敏感词），信用分计算公式为：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 xml:space="preserve">信用分 = 基础分（80） + 交易完成率×10 - 纠纷次数×5 + 好评率×5  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（5）社区互动模块：设立学科专题讨论区（如“计算机书籍交流鱼塘”），用户可发布求购信息或经验帖，支持话题标签聚合。</w:t>
      </w:r>
    </w:p>
    <w:p>
      <w:pPr>
        <w:pBdr/>
        <w:snapToGrid/>
        <w:spacing w:line="240"/>
        <w:ind/>
        <w:rPr>
          <w:i w:val="false"/>
          <w:strike w:val="false"/>
          <w:spacing w:val="0"/>
          <w:u w:val="none"/>
        </w:rPr>
      </w:pPr>
    </w:p>
    <w:p>
      <w:pPr>
        <w:pBdr/>
        <w:snapToGrid/>
        <w:spacing w:line="240"/>
        <w:ind/>
        <w:rPr>
          <w:i w:val="false"/>
          <w:strike w:val="false"/>
          <w:spacing w:val="0"/>
          <w:u w:val="none"/>
        </w:rPr>
      </w:pPr>
      <w:r>
        <w:rPr>
          <w:i w:val="false"/>
          <w:strike w:val="false"/>
          <w:spacing w:val="0"/>
          <w:u w:val="none"/>
        </w:rPr>
        <w:t>系统核心业务</w:t>
      </w:r>
      <w:r>
        <w:rPr>
          <w:b/>
          <w:i w:val="false"/>
          <w:strike w:val="false"/>
          <w:spacing w:val="0"/>
          <w:u w:val="none"/>
        </w:rPr>
        <w:t>处理流程</w:t>
      </w:r>
      <w:r>
        <w:rPr>
          <w:i w:val="false"/>
          <w:strike w:val="false"/>
          <w:spacing w:val="0"/>
          <w:u w:val="none"/>
        </w:rPr>
        <w:t>如下：</w:t>
      </w:r>
    </w:p>
    <w:p>
      <w:pPr>
        <w:pBdr/>
        <w:snapToGrid/>
        <w:spacing w:line="240"/>
        <w:ind/>
        <w:rPr/>
      </w:pPr>
      <w:r>
        <w:rPr/>
        <w:drawing>
          <wp:inline distT="0" distB="0" distL="0" distR="0">
            <wp:extent cx="5274310" cy="4154147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>
                      <a:extLst/>
                    </a:blip>
                    <a:stretch/>
                  </pic:blipFill>
                  <pic:spPr>
                    <a:xfrm flipH="false" flipV="false">
                      <a:off x="0" y="0"/>
                      <a:ext cx="5274310" cy="415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/>
        <w:ind/>
        <w:rPr/>
      </w:pPr>
    </w:p>
    <w:p>
      <w:pPr>
        <w:pBdr>
          <w:bottom/>
        </w:pBdr>
        <w:snapToGrid/>
        <w:spacing w:line="240"/>
        <w:ind/>
        <w:rPr/>
      </w:pPr>
      <w:r>
        <w:rPr>
          <w:b/>
          <w:i w:val="false"/>
          <w:strike w:val="false"/>
          <w:spacing w:val="0"/>
          <w:u w:val="none"/>
        </w:rPr>
        <w:t>数据流程</w:t>
      </w:r>
      <w:r>
        <w:rPr>
          <w:i w:val="false"/>
          <w:strike w:val="false"/>
          <w:spacing w:val="0"/>
          <w:u w:val="none"/>
        </w:rPr>
        <w:t>通过三层架构实现：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用户数据：敏感字段（学号、手机）加密存储（AES-256）；信用分每小时批量更新（离线</w:t>
        <w:tab/>
        <w:tab/>
        <w:tab/>
        <w:t xml:space="preserve">  计算避免实时负载）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 xml:space="preserve">商品数据：图片/视频存储于OSS，生成缩略图（300×300px）加速加载；课程关联数据通过        </w:t>
        <w:tab/>
        <w:tab/>
        <w:t xml:space="preserve">  定时任务同步学校教务系统</w:t>
      </w:r>
    </w:p>
    <w:p>
      <w:pPr>
        <w:pBdr>
          <w:bottom/>
        </w:pBd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交易数据：每笔订单生成唯一追踪码（格式：CCTP-YYYYMMDD-0001）</w:t>
      </w:r>
    </w:p>
    <w:p>
      <w:pPr>
        <w:pBdr/>
        <w:snapToGrid/>
        <w:spacing w:line="240"/>
        <w:ind/>
        <w:rPr/>
      </w:pPr>
      <w:r>
        <w:rPr/>
        <w:drawing>
          <wp:inline distT="0" distB="0" distL="0" distR="0">
            <wp:extent cx="5274310" cy="3654159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274310" cy="36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snapToGrid/>
        <w:spacing w:line="240"/>
        <w:ind/>
        <w:rPr/>
      </w:pPr>
      <w:r>
        <w:rPr>
          <w:b/>
          <w:i w:val="false"/>
          <w:strike w:val="false"/>
          <w:spacing w:val="0"/>
          <w:u w:val="none"/>
        </w:rPr>
        <w:t>简要说明</w:t>
      </w:r>
      <w:r>
        <w:rPr>
          <w:i w:val="false"/>
          <w:strike w:val="false"/>
          <w:spacing w:val="0"/>
          <w:u w:val="none"/>
        </w:rPr>
        <w:t>：本系统采用"轻前端+异步后端"设计理念，前端基于Vue3实现响应式交互，后端通过Spring Boot构建微服务集群。核心创新点包括以下几点。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（1）垂直化场景适配：通过课程关联、校内自提点预约等特色功能，与闲鱼等通用平台形成差异化竞争；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（2）信用驱动机制：将信用分与功能权限挂钩（如高分用户可发布高价商品），激励用户规范交易行为；</w:t>
      </w:r>
    </w:p>
    <w:p>
      <w:pPr>
        <w:pBdr/>
        <w:snapToGrid/>
        <w:spacing w:line="240"/>
        <w:ind/>
        <w:rPr>
          <w:i w:val="false"/>
          <w:strike w:val="false"/>
          <w:spacing w:val="0"/>
          <w:u w:val="none"/>
        </w:rPr>
      </w:pPr>
      <w:r>
        <w:rPr>
          <w:i w:val="false"/>
          <w:strike w:val="false"/>
          <w:spacing w:val="0"/>
          <w:u w:val="none"/>
        </w:rPr>
        <w:t>（3）低成本运维：利用学生专属云资源优惠（阿里云学生服务器￥9.5/月）</w:t>
      </w:r>
    </w:p>
    <w:p>
      <w:pPr>
        <w:pBdr>
          <w:bottom/>
        </w:pBdr>
        <w:snapToGrid/>
        <w:spacing w:line="240"/>
        <w:ind/>
        <w:rPr/>
      </w:pPr>
    </w:p>
    <w:p>
      <w:pPr>
        <w:pStyle w:val="000001"/>
        <w:ind/>
        <w:rPr>
          <w:b/>
        </w:rPr>
      </w:pPr>
      <w:r>
        <w:rPr>
          <w:rFonts w:hint="eastAsia"/>
          <w:b/>
        </w:rPr>
        <w:t>c.表示外部接口和数据流的系统高层次图。说明本系统与其他相关产品的关系，是独立产品</w:t>
      </w:r>
      <w:r>
        <w:rPr>
          <w:b/>
        </w:rPr>
        <w:t>还是一个较大产品的组成部分(可用方框图说明)。</w:t>
      </w:r>
    </w:p>
    <w:p>
      <w:pPr>
        <w:pStyle w:val="000001"/>
        <w:pBdr>
          <w:bottom/>
        </w:pBdr>
        <w:ind/>
        <w:rPr/>
      </w:pPr>
      <w:r>
        <w:rPr/>
        <w:t>外部接口包括（1）支付网关：支付宝/微信支付API，处理资金托管；（2）身份认证：学校统一身份系统，学号绑定验证；（3）内容审核：阿里云内容安全服务，自动过滤违规信息。</w:t>
      </w:r>
    </w:p>
    <w:p>
      <w:pPr>
        <w:pStyle w:val="000001"/>
        <w:ind/>
        <w:rPr/>
      </w:pPr>
      <w:r>
        <w:rPr/>
        <w:drawing>
          <wp:inline distT="0" distB="0" distL="0" distR="0">
            <wp:extent cx="5274310" cy="2560366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274310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Toc235851505"/>
    <w:bookmarkStart w:id="23" w:name="_Toc235938914"/>
    <w:p>
      <w:pPr>
        <w:pStyle w:val="000006"/>
        <w:rPr/>
      </w:pPr>
      <w:r>
        <w:rPr>
          <w:rFonts w:hint="eastAsia"/>
        </w:rPr>
        <w:t>3.2.2运行环境</w:t>
      </w:r>
      <w:bookmarkEnd w:id="22"/>
      <w:bookmarkEnd w:id="23"/>
    </w:p>
    <w:bookmarkStart w:id="24" w:name="_Toc235938915"/>
    <w:bookmarkStart w:id="25" w:name="_Toc235851506"/>
    <w:p>
      <w:pPr>
        <w:pStyle w:val="000001"/>
        <w:pBdr/>
        <w:ind w:firstLineChars="200"/>
        <w:rPr>
          <w:i w:val="false"/>
          <w:strike w:val="false"/>
          <w:spacing w:val="0"/>
          <w:u w:val="none"/>
        </w:rPr>
      </w:pPr>
      <w:r>
        <w:rPr>
          <w:rFonts w:hint="eastAsia"/>
        </w:rPr>
        <w:t>本系统的运行环境基于阿里云基础设施构建，硬件层面采用阿里云ECS云服务器（配置：2核CPU/4GB内存，操作系统CentOS 7.9）承载核心业务逻辑，搭配阿里云RDS PostgreSQL实现结构化数据存储（如用户信息、订单记录），非结构化资源（商品图片、验货视频）则通过阿里云OSS对象存储进行托管。前端支持环境覆盖Chrome、Firefox及Microsoft Edge浏览器的最近两个稳定版本，确保主流设备的兼容性；后端采用Java Spring Boot框架构建RESTful API服务，通过JWT令牌实现身份鉴权。关键依赖服务包括支付宝开放平台SDK（处理资金托管与结算）和腾讯云短信API（实现注册登录的短信验证码下发），二者均通过HTTPS加密通道保障通信安全。整个架构设计兼顾开发效率与生产可靠性，依托阿里云高可用架构（如自动备份、跨可用区部署）实现99.9%的服务可用性承诺</w:t>
      </w:r>
      <w:r>
        <w:rPr>
          <w:i w:val="false"/>
          <w:strike w:val="false"/>
          <w:spacing w:val="0"/>
          <w:u w:val="none"/>
        </w:rPr>
        <w:t>。</w:t>
      </w:r>
    </w:p>
    <w:p>
      <w:pPr>
        <w:pStyle w:val="000006"/>
        <w:rPr/>
      </w:pPr>
      <w:r>
        <w:rPr/>
        <w:t>3.2.3用户的特点</w:t>
      </w:r>
      <w:bookmarkEnd w:id="24"/>
      <w:bookmarkEnd w:id="25"/>
    </w:p>
    <w:bookmarkStart w:id="26" w:name="_Toc235851507"/>
    <w:bookmarkStart w:id="27" w:name="_Toc235938916"/>
    <w:p>
      <w:pPr>
        <w:pStyle w:val="000001"/>
        <w:pBdr/>
        <w:ind w:firstLineChars="200"/>
        <w:rPr/>
      </w:pPr>
      <w:r>
        <w:rPr/>
        <w:t>本系统主要服务两类用户群体：学生用户与后台管理员。学生用户以18-25岁高校生为主，追求简单交互设计与方便性，对价格波动敏感，且要求深度适配校园场景——系统通过对接教务数据，实现课程自动关联（例如自动匹配本学期教材清单，推荐相关二手书）。而管理员角色通常由学校后勤人员担任，需在后台完成数据监控（如日活统计、交易额趋势图）、违规内容审核（支持关键词过滤+人工复审双机制）等操作，鉴于其计算机操作水平有限，系统提供一键式报表生成功能，并采用图形化界面简化流程。两类用户的需求差异通过权限隔离机制保障，学生端聚焦交易效率，管理端侧重监管便捷性。</w:t>
      </w:r>
    </w:p>
    <w:p>
      <w:pPr>
        <w:pStyle w:val="000006"/>
        <w:rPr/>
      </w:pPr>
      <w:r>
        <w:rPr/>
        <w:t>3.2.4关键点</w:t>
      </w:r>
      <w:bookmarkEnd w:id="26"/>
      <w:bookmarkEnd w:id="27"/>
    </w:p>
    <w:p>
      <w:pPr>
        <w:pStyle w:val="000001"/>
        <w:pBdr>
          <w:bottom/>
        </w:pBdr>
        <w:ind/>
        <w:rPr>
          <w:rFonts w:hint="eastAsia"/>
        </w:rPr>
      </w:pPr>
      <w:r>
        <w:rPr>
          <w:rFonts w:hint="eastAsia"/>
        </w:rPr>
        <w:t>（1）担保交易机制：买卖双方通过中间账户进行资金交易。</w:t>
      </w:r>
    </w:p>
    <w:p>
      <w:pPr>
        <w:pStyle w:val="000001"/>
        <w:pBdr>
          <w:bottom/>
        </w:pBdr>
        <w:ind/>
        <w:rPr>
          <w:rFonts w:hint="eastAsia"/>
        </w:rPr>
      </w:pPr>
      <w:r>
        <w:rPr>
          <w:rFonts w:hint="eastAsia"/>
        </w:rPr>
        <w:t>（2）信用评分算法：基于逻辑回归模型，输入变量包括订单完成率、纠纷响应速度、评价关键词情感分析。</w:t>
      </w:r>
    </w:p>
    <w:p>
      <w:pPr>
        <w:pStyle w:val="000001"/>
        <w:pBdr>
          <w:bottom/>
        </w:pBdr>
        <w:ind/>
        <w:rPr>
          <w:rFonts w:hint="eastAsia"/>
        </w:rPr>
      </w:pPr>
      <w:r>
        <w:rPr>
          <w:rFonts w:hint="eastAsia"/>
        </w:rPr>
        <w:t>（3）敏感内容拦截：结合阿里云API与人工复核队列，违规商品30秒内下架。</w:t>
      </w:r>
    </w:p>
    <w:bookmarkStart w:id="28" w:name="_Toc235851508"/>
    <w:bookmarkStart w:id="29" w:name="_Toc235938917"/>
    <w:p>
      <w:pPr>
        <w:pStyle w:val="000006"/>
        <w:rPr/>
      </w:pPr>
      <w:r>
        <w:rPr>
          <w:rFonts w:hint="eastAsia"/>
        </w:rPr>
        <w:t>3.2.5约束条件</w:t>
      </w:r>
      <w:bookmarkEnd w:id="28"/>
      <w:bookmarkEnd w:id="29"/>
    </w:p>
    <w:bookmarkStart w:id="30" w:name="_Toc235851509"/>
    <w:bookmarkStart w:id="31" w:name="_Toc235938918"/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本系统的开发工作面临多维度的约束条件，需在资源、时间、技术及合规层面进行精细平衡。资金层面，项目全程采用零成本模式，严格依赖开源工具与教育优惠资源：代码托管基于GitHub学生账号的私有仓库权限，云服务器选用阿里云学生套餐（2核4G配置月费9.5元），数据库使用RDS PostgreSQL的六个月免费试用服务，短信验证则通过腾讯云开发者试用的200条/月额度实现。开发周期被压缩至3个月，为此采用敏捷开发模式，每两周为一个迭代周期，优先保障核心交易链路（商品发布-支付-交付）的完整闭环，而社区互动等增值功能延后至第二期开发。团队由学生开发者利用课余时间协作，日均有效开发时间不足3小时，需通过严格的甘特图进度管理与自动化测试工具（如JUnit、Cypress）确保里程碑达成。</w:t>
      </w:r>
    </w:p>
    <w:p>
      <w:pPr>
        <w:pBdr>
          <w:bottom/>
        </w:pBdr>
        <w:snapToGrid/>
        <w:spacing w:line="240"/>
        <w:ind w:firstLineChars="200"/>
        <w:rPr/>
      </w:pPr>
      <w:r>
        <w:rPr>
          <w:i w:val="false"/>
          <w:strike w:val="false"/>
          <w:spacing w:val="0"/>
          <w:u w:val="none"/>
        </w:rPr>
        <w:t>合规性要求构成另一核心约束：用户敏感数据（学号、手机号）强制使用AES-256算法加密存储，密钥每90天轮换一次；所有数据传输需启用HTTPS加密，禁止HTTP明文通信；日志文件保留不超过30天且需模糊化地理位置信息（仅保留1公里范围精度）。内容安全方面，商品描述需实时调用阿里云API过滤违禁词（如“高仿”“代考”），争议交易记录本地化存储以符合《数据安全法》跨境限制。此外，系统需深度适配校园文化场景——学期初教材交易高峰期需预设流量突发预案（静态页降级+队列限流），禁止宗教、政治类商品上架，UI设计融合高校主题色（如深蓝与象牙白）并内置新手引导模块，兼顾年轻学生与中老年教职工的操作习惯。</w:t>
      </w:r>
    </w:p>
    <w:p>
      <w:pPr>
        <w:pStyle w:val="000001"/>
        <w:pBdr/>
        <w:spacing w:line="240"/>
        <w:ind w:firstLineChars="200"/>
        <w:rPr/>
      </w:pPr>
      <w:r>
        <w:rPr/>
        <w:t>技术选型受限于团队能力与资源条件：前端锁定Vue 3.x框架以降低学习成本，后端Java版本固定为JDK 17确保与阿里云函数计算环境兼容，禁止引入未经技术评估的新兴框架。团队无专职测试与运维人员。风险防控方面，建立灰度发布机制（先在单个学院试运行两周）与数据库每日自动备份（存储至O</w:t>
      </w:r>
      <w:bookmarkStart w:id="32" w:name="_hidden:hidden1747051528085"/>
      <w:bookmarkEnd w:id="32"/>
      <w:r>
        <w:rPr/>
        <w:t>SS），确保故障时15分钟内回滚至稳定版本，同时联合学校法务部门定期开展合规审查，规避政策风险。这些约束共同塑造了系统的技术路径与运营策略，迫使开发团队在有限条件下探索创新与效率的最大化。</w:t>
      </w:r>
    </w:p>
    <w:p>
      <w:pPr>
        <w:pStyle w:val="000004"/>
        <w:rPr/>
      </w:pPr>
      <w:r>
        <w:rPr/>
        <w:t>3.3需求规格</w:t>
      </w:r>
      <w:bookmarkEnd w:id="30"/>
      <w:bookmarkEnd w:id="31"/>
    </w:p>
    <w:bookmarkStart w:id="33" w:name="_Toc235851510"/>
    <w:bookmarkStart w:id="34" w:name="_Toc235938919"/>
    <w:p>
      <w:pPr>
        <w:pStyle w:val="000006"/>
        <w:rPr/>
      </w:pPr>
      <w:r>
        <w:rPr>
          <w:rFonts w:hint="eastAsia"/>
        </w:rPr>
        <w:t>3.3.1软件系统总体功能/对象结构</w:t>
      </w:r>
      <w:bookmarkEnd w:id="33"/>
      <w:bookmarkEnd w:id="34"/>
    </w:p>
    <w:p>
      <w:pPr>
        <w:pStyle w:val="000001"/>
        <w:jc w:val="center"/>
        <w:rPr/>
      </w:pPr>
      <w:r>
        <w:rPr/>
        <w:drawing>
          <wp:inline distT="0" distB="0" distL="0" distR="0">
            <wp:extent cx="4017010" cy="3858633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>
                      <a:extLst/>
                    </a:blip>
                    <a:stretch/>
                  </pic:blipFill>
                  <pic:spPr>
                    <a:xfrm flipH="false" flipV="false">
                      <a:off x="0" y="0"/>
                      <a:ext cx="4017010" cy="38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_Toc235851511"/>
    <w:bookmarkStart w:id="36" w:name="_Toc235938920"/>
    <w:p>
      <w:pPr>
        <w:pStyle w:val="000006"/>
        <w:rPr/>
      </w:pPr>
      <w:r>
        <w:rPr>
          <w:rFonts w:hint="eastAsia"/>
        </w:rPr>
        <w:t>3.3.2软件子系统功能/对象结构</w:t>
      </w:r>
      <w:bookmarkEnd w:id="35"/>
      <w:bookmarkEnd w:id="36"/>
    </w:p>
    <w:p>
      <w:pPr>
        <w:pStyle w:val="000001"/>
        <w:pBdr/>
        <w:spacing w:line="240"/>
        <w:ind w:firstLineChars="0"/>
        <w:rPr/>
      </w:pPr>
      <w:r>
        <w:rPr/>
        <w:t>用户子系统：（1）注册/登录：短信验证+学号绑定；（2）信用管理：实时更新信用分面板。</w:t>
      </w:r>
    </w:p>
    <w:p>
      <w:pPr>
        <w:pBdr>
          <w:bottom/>
        </w:pBdr>
        <w:snapToGrid/>
        <w:spacing w:line="240"/>
        <w:ind/>
        <w:jc w:val="center"/>
        <w:rPr/>
      </w:pPr>
      <w:r>
        <w:rPr/>
        <w:drawing>
          <wp:inline distT="0" distB="0" distL="0" distR="0">
            <wp:extent cx="4998085" cy="3520733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>
                      <a:extLst/>
                    </a:blip>
                    <a:stretch/>
                  </pic:blipFill>
                  <pic:spPr>
                    <a:xfrm flipH="false" flipV="false">
                      <a:off x="0" y="0"/>
                      <a:ext cx="4998085" cy="35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spacing w:line="240"/>
        <w:ind w:firstLineChars="0"/>
        <w:rPr/>
      </w:pPr>
    </w:p>
    <w:p>
      <w:pPr>
        <w:pStyle w:val="000001"/>
        <w:pBdr/>
        <w:spacing w:line="240"/>
        <w:ind w:firstLineChars="0"/>
        <w:rPr/>
      </w:pPr>
    </w:p>
    <w:p>
      <w:pPr>
        <w:pStyle w:val="000001"/>
        <w:pBdr/>
        <w:spacing w:line="240"/>
        <w:ind w:firstLineChars="0"/>
        <w:rPr/>
      </w:pPr>
      <w:r>
        <w:rPr/>
        <w:t>商品子系统：（1）发布流程：多图上传+课程关联下拉框；（2）搜索排序：地理位置权重占比30%。</w:t>
      </w:r>
    </w:p>
    <w:p>
      <w:pPr>
        <w:pBdr>
          <w:bottom/>
        </w:pBdr>
        <w:snapToGrid/>
        <w:spacing w:line="240"/>
        <w:ind/>
        <w:jc w:val="center"/>
        <w:rPr/>
      </w:pPr>
      <w:r>
        <w:rPr/>
        <w:drawing>
          <wp:inline distT="0" distB="0" distL="0" distR="0">
            <wp:extent cx="4388485" cy="3808915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>
                      <a:extLst/>
                    </a:blip>
                    <a:stretch/>
                  </pic:blipFill>
                  <pic:spPr>
                    <a:xfrm flipH="false" flipV="false">
                      <a:off x="0" y="0"/>
                      <a:ext cx="4388485" cy="38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spacing w:line="240"/>
        <w:ind w:firstLineChars="0"/>
        <w:rPr>
          <w:i w:val="false"/>
          <w:strike w:val="false"/>
          <w:color w:val="333333"/>
          <w:spacing w:val="0"/>
          <w:sz w:val="22"/>
          <w:u w:val="none"/>
        </w:rPr>
      </w:pPr>
      <w:r>
        <w:rPr/>
        <w:t>交易子系统：（1）担保支付：资金托管接口；（2）超时处理：收到货后7天自动确认收货。</w:t>
      </w:r>
    </w:p>
    <w:p>
      <w:pPr>
        <w:pStyle w:val="000001"/>
        <w:jc w:val="center"/>
        <w:rPr/>
      </w:pPr>
      <w:r>
        <w:rPr/>
        <w:drawing>
          <wp:inline distT="0" distB="0" distL="0" distR="0">
            <wp:extent cx="1786942" cy="6457639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>
                      <a:extLst/>
                    </a:blip>
                    <a:srcRect/>
                    <a:stretch/>
                  </pic:blipFill>
                  <pic:spPr>
                    <a:xfrm flipH="false" flipV="false">
                      <a:off x="0" y="0"/>
                      <a:ext cx="1786942" cy="64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90849" cy="6422445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>
                      <a:extLst/>
                    </a:blip>
                    <a:srcRect/>
                    <a:stretch/>
                  </pic:blipFill>
                  <pic:spPr>
                    <a:xfrm flipH="false" flipV="false">
                      <a:off x="0" y="0"/>
                      <a:ext cx="3090849" cy="642244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7" w:name="_Toc235851512"/>
    <w:bookmarkStart w:id="38" w:name="_Toc235938921"/>
    <w:p>
      <w:pPr>
        <w:pStyle w:val="000006"/>
        <w:rPr/>
      </w:pPr>
      <w:r>
        <w:rPr>
          <w:rFonts w:hint="eastAsia"/>
        </w:rPr>
        <w:t>3.3.3描述约定</w:t>
      </w:r>
      <w:bookmarkEnd w:id="37"/>
      <w:bookmarkEnd w:id="38"/>
    </w:p>
    <w:p>
      <w:pPr>
        <w:pStyle w:val="000001"/>
        <w:pBdr/>
        <w:spacing w:line="240"/>
        <w:ind w:firstLineChars="0"/>
        <w:rPr/>
      </w:pPr>
      <w:r>
        <w:rPr/>
        <w:t>（1）时间：UTC+8，ISO 8601格式（例：2024-09-01T08:30:00）。</w:t>
      </w:r>
    </w:p>
    <w:p>
      <w:pPr>
        <w:pStyle w:val="000001"/>
        <w:pBdr/>
        <w:spacing w:line="240"/>
        <w:ind w:firstLineChars="0"/>
        <w:rPr/>
      </w:pPr>
      <w:r>
        <w:rPr/>
        <w:t>（2）货币：人民币（￥），精确到分。</w:t>
      </w:r>
    </w:p>
    <w:p>
      <w:pPr>
        <w:pStyle w:val="000001"/>
        <w:pBdr/>
        <w:spacing w:line="240"/>
        <w:ind w:firstLineChars="0"/>
        <w:rPr/>
      </w:pPr>
      <w:r>
        <w:rPr/>
        <w:t>（3）距离：米（m），基于GPS坐标计算球面距离。</w:t>
      </w:r>
    </w:p>
    <w:p>
      <w:pPr>
        <w:pStyle w:val="000001"/>
        <w:pBdr/>
        <w:spacing w:line="240"/>
        <w:ind w:firstLineChars="0"/>
        <w:rPr>
          <w:rFonts w:hint="eastAsia"/>
        </w:rPr>
      </w:pPr>
      <w:r>
        <w:rPr/>
        <w:t>（4）商品ID：12位字符（C+日期+序列号，例：C2409010001）</w:t>
      </w:r>
      <w:r>
        <w:rPr>
          <w:rFonts w:hint="eastAsia"/>
        </w:rPr>
        <w:t>。</w:t>
      </w:r>
    </w:p>
    <w:p>
      <w:pPr>
        <w:pStyle w:val="000001"/>
        <w:pBdr/>
        <w:ind/>
        <w:rPr>
          <w:rFonts w:hint="eastAsia"/>
        </w:rPr>
      </w:pPr>
      <w:r>
        <w:rPr>
          <w:rFonts w:hint="eastAsia"/>
        </w:rPr>
        <w:t>（5）API响应：统一JSON结构（含code/message/data字段）。</w:t>
      </w:r>
    </w:p>
    <w:bookmarkStart w:id="39" w:name="_Toc235851513"/>
    <w:bookmarkStart w:id="40" w:name="_Toc235938922"/>
    <w:p>
      <w:pPr>
        <w:pStyle w:val="000004"/>
        <w:rPr/>
      </w:pPr>
      <w:r>
        <w:rPr>
          <w:rFonts w:hint="eastAsia"/>
        </w:rPr>
        <w:t>3.4CSCI能力需求</w:t>
      </w:r>
      <w:bookmarkEnd w:id="39"/>
      <w:bookmarkEnd w:id="40"/>
    </w:p>
    <w:bookmarkStart w:id="41" w:name="_Toc235851514"/>
    <w:bookmarkStart w:id="42" w:name="_Toc235938923"/>
    <w:p>
      <w:pPr>
        <w:pStyle w:val="1s02xc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3.4.1 商品发布与管理能力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 用户能够通过系统发布二手商品信息，包括上传图片、填写商品描述、设置价格等。</w:t>
      </w:r>
    </w:p>
    <w:p>
      <w:pPr>
        <w:numPr>
          <w:ilvl w:val="0"/>
          <w:numId w:val="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输入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1.商品图片（最多5张，格式为JPEG或PNG，单张大小不超过5MB）。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2.商品描述文本（长度限制为500字符）。</w:t>
      </w:r>
    </w:p>
    <w:p>
      <w:pPr>
        <w:pBdr>
          <w:bottom/>
        </w:pBd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3.价格（人民币，精确到分）。</w:t>
      </w:r>
    </w:p>
    <w:p>
      <w:pPr>
        <w:pBdr/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4.商品分类（从预定义的树状结构中选择）。</w:t>
      </w:r>
    </w:p>
    <w:p>
      <w:pPr>
        <w:pBdr/>
        <w:snapToGrid/>
        <w:spacing w:line="240"/>
        <w:ind w:left="0"/>
        <w:rPr/>
      </w:pPr>
      <w:r>
        <w:rPr/>
        <w:t xml:space="preserve">   5.商品运费</w:t>
      </w:r>
    </w:p>
    <w:p>
      <w:pPr>
        <w:snapToGrid/>
        <w:spacing w:line="240"/>
        <w:ind w:left="0"/>
        <w:rPr/>
      </w:pPr>
      <w:r>
        <w:rPr/>
        <w:t xml:space="preserve">   6.原价、库存等（可选填写）</w:t>
      </w:r>
    </w:p>
    <w:p>
      <w:pPr>
        <w:numPr>
          <w:ilvl w:val="0"/>
          <w:numId w:val="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处理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1.对上传的图片进行压缩和生成缩略图（300×300px）。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2.检查商品描述是否包含敏感词（调用阿里云内容安全API）。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3.将商品信息存储到数据库，并生成唯一商品ID（格式：C+日期+序列号）。</w:t>
      </w:r>
    </w:p>
    <w:p>
      <w:pPr>
        <w:numPr>
          <w:ilvl w:val="0"/>
          <w:numId w:val="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输出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1.发布成功提示或错误信息（如敏感词拦截）。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2.商品详情页链接。</w:t>
      </w:r>
    </w:p>
    <w:p>
      <w:pPr>
        <w:pStyle w:val="6fxulk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3.4.2 智能搜索与推荐能力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系统根据用户输入的关键词、地理位置和信用评分返回匹配的商品列表。</w:t>
      </w:r>
    </w:p>
    <w:p>
      <w:pPr>
        <w:numPr>
          <w:ilvl w:val="0"/>
          <w:numId w:val="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输入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1.搜索关键词（长度限制为50字符）。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2.用户当前位置（GPS坐标，可选）。 </w:t>
      </w:r>
    </w:p>
    <w:p>
      <w:pPr>
        <w:numPr>
          <w:ilvl w:val="0"/>
          <w:numId w:val="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处理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1.对关键词进行分词和联想（如“高数”提示“高等数学A”）。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2.结合地理位置权重（30%）和信用评分排序结果。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3.从Elasticsearch索引中检索匹配商品。</w:t>
      </w:r>
    </w:p>
    <w:p>
      <w:pPr>
        <w:numPr>
          <w:ilvl w:val="0"/>
          <w:numId w:val="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输出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1.商品列表（每页20条，包含缩略图、价格、距离等信息）。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2.搜索建议（如热门标签）。</w:t>
      </w:r>
    </w:p>
    <w:p>
      <w:pPr>
        <w:pStyle w:val="6ne0yo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3.4.3 担保交易能力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 xml:space="preserve">   </w:t>
      </w:r>
      <w:r>
        <w:rPr>
          <w:i w:val="false"/>
          <w:strike w:val="false"/>
          <w:color w:val="000000"/>
          <w:u w:val="none"/>
        </w:rPr>
        <w:t>系统通过支付宝资金托管接口实现安全的交易流程。</w:t>
      </w:r>
    </w:p>
    <w:p>
      <w:pPr>
        <w:numPr>
          <w:ilvl w:val="0"/>
          <w:numId w:val="3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输入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1.订单信息（商品ID、买家ID、卖家ID、金额）。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2.买家支付密码。</w:t>
      </w:r>
    </w:p>
    <w:p>
      <w:pPr>
        <w:numPr>
          <w:ilvl w:val="0"/>
          <w:numId w:val="3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处理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1.调用支付宝接口冻结资金至托管账户。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2.生成唯一订单追踪码（格式：CCTP-YYYYMMDD-0001）。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3.7天后自动确认收货（若买家未操作）。</w:t>
      </w:r>
    </w:p>
    <w:p>
      <w:pPr>
        <w:numPr>
          <w:ilvl w:val="0"/>
          <w:numId w:val="3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输出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1.支付成功/失败状态。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2.订单详情页（含物流信息和倒计时提示）。</w:t>
      </w:r>
    </w:p>
    <w:p>
      <w:pPr>
        <w:pStyle w:val="tu5ck8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3.4.4 信用评价能力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 xml:space="preserve">   </w:t>
      </w:r>
      <w:r>
        <w:rPr>
          <w:i w:val="false"/>
          <w:strike w:val="false"/>
          <w:color w:val="000000"/>
          <w:u w:val="none"/>
        </w:rPr>
        <w:t>买卖双方可匿名互评，系统根据评价更新信用分。</w:t>
      </w:r>
    </w:p>
    <w:p>
      <w:pPr>
        <w:numPr>
          <w:ilvl w:val="0"/>
          <w:numId w:val="4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输入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1.评价内容（文本，长度限制为200字符）。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2.评分（1-5星）。</w:t>
      </w:r>
    </w:p>
    <w:p>
      <w:pPr>
        <w:numPr>
          <w:ilvl w:val="0"/>
          <w:numId w:val="4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处理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1.过滤评价中的敏感词。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2.根据公式计算信用分：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信用分 = 基础分（80） + 交易完成率×10 - 纠纷次数×5 + 好评率×5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3.每小时批量更新信用分数据库。</w:t>
      </w:r>
    </w:p>
    <w:p>
      <w:pPr>
        <w:numPr>
          <w:ilvl w:val="0"/>
          <w:numId w:val="4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输出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1.评价提交成功提示。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  2.更新后的信用分面板（用户端可见）。</w:t>
      </w:r>
    </w:p>
    <w:p>
      <w:pPr>
        <w:pStyle w:val="000004"/>
        <w:pBdr/>
        <w:ind/>
        <w:rPr>
          <w:rFonts w:hint="eastAsia"/>
        </w:rPr>
      </w:pPr>
      <w:r>
        <w:rPr>
          <w:rFonts w:hint="eastAsia"/>
        </w:rPr>
        <w:t>3.5CSCI外部接口需求</w:t>
      </w:r>
      <w:bookmarkEnd w:id="41"/>
      <w:bookmarkEnd w:id="42"/>
      <w:bookmarkStart w:id="43" w:name="_Toc235851515"/>
      <w:bookmarkStart w:id="44" w:name="_Toc235938924"/>
    </w:p>
    <w:p>
      <w:pPr>
        <w:pStyle w:val="000004"/>
        <w:pBdr/>
        <w:ind/>
        <w:rPr>
          <w:rFonts w:hint="eastAsia"/>
        </w:rPr>
      </w:pPr>
      <w:r>
        <w:rPr>
          <w:rFonts w:hint="eastAsia"/>
        </w:rPr>
        <w:t>3.5.1接口标识和接口图</w:t>
      </w:r>
      <w:bookmarkEnd w:id="43"/>
      <w:bookmarkEnd w:id="44"/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4310" cy="3754007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274310" cy="37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u5ck8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3.5.2 支付接口（项目唯一标识符：IF-PAY-001）</w:t>
      </w:r>
    </w:p>
    <w:p>
      <w:pPr>
        <w:numPr>
          <w:ilvl w:val="0"/>
          <w:numId w:val="5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接口实体</w:t>
      </w:r>
      <w:r>
        <w:rPr>
          <w:i w:val="false"/>
          <w:strike w:val="false"/>
          <w:color w:val="000000"/>
          <w:u w:val="none"/>
        </w:rPr>
        <w:t>：支付宝开放平台（版本：v3.0）</w:t>
      </w:r>
    </w:p>
    <w:p>
      <w:pPr>
        <w:numPr>
          <w:ilvl w:val="0"/>
          <w:numId w:val="5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引用文件</w:t>
      </w:r>
      <w:r>
        <w:rPr>
          <w:i w:val="false"/>
          <w:strike w:val="false"/>
          <w:color w:val="000000"/>
          <w:u w:val="none"/>
        </w:rPr>
        <w:t>：《支付宝开放平台Web接入指南》</w:t>
      </w:r>
    </w:p>
    <w:p>
      <w:pPr>
        <w:numPr>
          <w:ilvl w:val="0"/>
          <w:numId w:val="5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优先级</w:t>
      </w:r>
      <w:r>
        <w:rPr>
          <w:i w:val="false"/>
          <w:strike w:val="false"/>
          <w:color w:val="000000"/>
          <w:u w:val="none"/>
        </w:rPr>
        <w:t>：高（直接影响核心交易功能）</w:t>
      </w:r>
    </w:p>
    <w:p>
      <w:pPr>
        <w:numPr>
          <w:ilvl w:val="0"/>
          <w:numId w:val="5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接口类型</w:t>
      </w:r>
      <w:r>
        <w:rPr>
          <w:i w:val="false"/>
          <w:strike w:val="false"/>
          <w:color w:val="000000"/>
          <w:u w:val="none"/>
        </w:rPr>
        <w:t>：实时数据传送（HTTPS RESTful API）</w:t>
      </w:r>
    </w:p>
    <w:p>
      <w:pPr>
        <w:numPr>
          <w:ilvl w:val="0"/>
          <w:numId w:val="5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数据元素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1"/>
          <w:numId w:val="5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支付请求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2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名称：alipay_trade_create</w:t>
      </w:r>
    </w:p>
    <w:p>
      <w:pPr>
        <w:numPr>
          <w:ilvl w:val="2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技术名称：trade_no（订单号，字符串，32位）</w:t>
      </w:r>
    </w:p>
    <w:p>
      <w:pPr>
        <w:numPr>
          <w:ilvl w:val="2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金额：total_amount（人民币元，精确到分，范围0.01-10000.00）</w:t>
      </w:r>
    </w:p>
    <w:p>
      <w:pPr>
        <w:numPr>
          <w:ilvl w:val="2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保密性：传输加密（TLS 1.2+）</w:t>
      </w:r>
    </w:p>
    <w:p>
      <w:pPr>
        <w:numPr>
          <w:ilvl w:val="2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来源：CSCI → 支付宝</w:t>
      </w:r>
    </w:p>
    <w:p>
      <w:pPr>
        <w:numPr>
          <w:ilvl w:val="1"/>
          <w:numId w:val="5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支付响应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2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名称：alipay_trade_query</w:t>
      </w:r>
    </w:p>
    <w:p>
      <w:pPr>
        <w:numPr>
          <w:ilvl w:val="2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技术名称：trade_status（枚举值：WAIT_BUYER_PAY/TRADE_SUCCESS）</w:t>
      </w:r>
    </w:p>
    <w:p>
      <w:pPr>
        <w:numPr>
          <w:ilvl w:val="2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接收者：CSCI ← 支付宝</w:t>
      </w:r>
    </w:p>
    <w:p>
      <w:pPr>
        <w:numPr>
          <w:ilvl w:val="0"/>
          <w:numId w:val="5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通信方法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1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带宽：≥1Mbps</w:t>
      </w:r>
    </w:p>
    <w:p>
      <w:pPr>
        <w:numPr>
          <w:ilvl w:val="1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消息格式：JSON</w:t>
      </w:r>
    </w:p>
    <w:p>
      <w:pPr>
        <w:numPr>
          <w:ilvl w:val="1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传输间隔：实时（响应时间≤2秒）</w:t>
      </w:r>
    </w:p>
    <w:p>
      <w:pPr>
        <w:numPr>
          <w:ilvl w:val="1"/>
          <w:numId w:val="5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错误控制：3次重试机制</w:t>
      </w:r>
    </w:p>
    <w:p>
      <w:pPr>
        <w:pStyle w:val="tu5ck8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3.5.3 学校认证接口（项目唯一标识符：IF-AUTH-002）</w:t>
      </w:r>
    </w:p>
    <w:p>
      <w:pPr>
        <w:numPr>
          <w:ilvl w:val="0"/>
          <w:numId w:val="6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接口实体</w:t>
      </w:r>
      <w:r>
        <w:rPr>
          <w:i w:val="false"/>
          <w:strike w:val="false"/>
          <w:color w:val="000000"/>
          <w:u w:val="none"/>
        </w:rPr>
        <w:t>：山东大学统一身份认证系统（版本：v2.1）</w:t>
      </w:r>
    </w:p>
    <w:p>
      <w:pPr>
        <w:numPr>
          <w:ilvl w:val="0"/>
          <w:numId w:val="6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引用文件</w:t>
      </w:r>
      <w:r>
        <w:rPr>
          <w:i w:val="false"/>
          <w:strike w:val="false"/>
          <w:color w:val="000000"/>
          <w:u w:val="none"/>
        </w:rPr>
        <w:t>：《山东大学校园网络使用管理办法》</w:t>
      </w:r>
    </w:p>
    <w:p>
      <w:pPr>
        <w:numPr>
          <w:ilvl w:val="0"/>
          <w:numId w:val="6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优先级</w:t>
      </w:r>
      <w:r>
        <w:rPr>
          <w:i w:val="false"/>
          <w:strike w:val="false"/>
          <w:color w:val="000000"/>
          <w:u w:val="none"/>
        </w:rPr>
        <w:t>：中高</w:t>
      </w:r>
    </w:p>
    <w:p>
      <w:pPr>
        <w:numPr>
          <w:ilvl w:val="0"/>
          <w:numId w:val="6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接口类型</w:t>
      </w:r>
      <w:r>
        <w:rPr>
          <w:i w:val="false"/>
          <w:strike w:val="false"/>
          <w:color w:val="000000"/>
          <w:u w:val="none"/>
        </w:rPr>
        <w:t>：同步查询（HTTP GET）</w:t>
      </w:r>
    </w:p>
    <w:p>
      <w:pPr>
        <w:numPr>
          <w:ilvl w:val="0"/>
          <w:numId w:val="6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数据元素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1"/>
          <w:numId w:val="6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学号验证请求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2"/>
          <w:numId w:val="6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技术名称：student_id（学号，字符串，10位数字）</w:t>
      </w:r>
    </w:p>
    <w:p>
      <w:pPr>
        <w:numPr>
          <w:ilvl w:val="2"/>
          <w:numId w:val="6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保密性：传输加密+IP白名单</w:t>
      </w:r>
    </w:p>
    <w:p>
      <w:pPr>
        <w:numPr>
          <w:ilvl w:val="1"/>
          <w:numId w:val="6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验证响应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2"/>
          <w:numId w:val="6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技术名称：is_valid（布尔值，true/false）</w:t>
      </w:r>
    </w:p>
    <w:p>
      <w:pPr>
        <w:numPr>
          <w:ilvl w:val="0"/>
          <w:numId w:val="6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协议特性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1"/>
          <w:numId w:val="6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路由：校内专用VPN通道</w:t>
      </w:r>
    </w:p>
    <w:p>
      <w:pPr>
        <w:numPr>
          <w:ilvl w:val="1"/>
          <w:numId w:val="6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错误控制：失败时返回HTTP 403</w:t>
      </w:r>
    </w:p>
    <w:p>
      <w:pPr>
        <w:pStyle w:val="tu5ck8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3.5.4 内容审核接口（项目唯一标识符：IF-MOD-003）</w:t>
      </w:r>
    </w:p>
    <w:p>
      <w:pPr>
        <w:numPr>
          <w:ilvl w:val="0"/>
          <w:numId w:val="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接口实体</w:t>
      </w:r>
      <w:r>
        <w:rPr>
          <w:i w:val="false"/>
          <w:strike w:val="false"/>
          <w:color w:val="000000"/>
          <w:u w:val="none"/>
        </w:rPr>
        <w:t>：阿里云内容安全API（版本：2022-12-01）</w:t>
      </w:r>
    </w:p>
    <w:p>
      <w:pPr>
        <w:numPr>
          <w:ilvl w:val="0"/>
          <w:numId w:val="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引用文件</w:t>
      </w:r>
      <w:r>
        <w:rPr>
          <w:i w:val="false"/>
          <w:strike w:val="false"/>
          <w:color w:val="000000"/>
          <w:u w:val="none"/>
        </w:rPr>
        <w:t>：《阿里云内容安全服务协议》</w:t>
      </w:r>
    </w:p>
    <w:p>
      <w:pPr>
        <w:numPr>
          <w:ilvl w:val="0"/>
          <w:numId w:val="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优先级</w:t>
      </w:r>
      <w:r>
        <w:rPr>
          <w:i w:val="false"/>
          <w:strike w:val="false"/>
          <w:color w:val="000000"/>
          <w:u w:val="none"/>
        </w:rPr>
        <w:t>：中</w:t>
      </w:r>
    </w:p>
    <w:p>
      <w:pPr>
        <w:numPr>
          <w:ilvl w:val="0"/>
          <w:numId w:val="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数据集合体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1"/>
          <w:numId w:val="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审核请求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2"/>
          <w:numId w:val="7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名称：商品描述文本</w:t>
      </w:r>
    </w:p>
    <w:p>
      <w:pPr>
        <w:numPr>
          <w:ilvl w:val="2"/>
          <w:numId w:val="7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结构：{"content":"二手教材九成新","dataId":"CCTP-20240515-001"}</w:t>
      </w:r>
    </w:p>
    <w:p>
      <w:pPr>
        <w:numPr>
          <w:ilvl w:val="2"/>
          <w:numId w:val="7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媒体类型：JSON</w:t>
      </w:r>
    </w:p>
    <w:p>
      <w:pPr>
        <w:numPr>
          <w:ilvl w:val="1"/>
          <w:numId w:val="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审核结果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2"/>
          <w:numId w:val="7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技术名称：suggestion（枚举值：pass/review/block）</w:t>
      </w:r>
    </w:p>
    <w:p>
      <w:pPr>
        <w:numPr>
          <w:ilvl w:val="2"/>
          <w:numId w:val="7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处理约束：30秒内必须响应</w:t>
      </w:r>
    </w:p>
    <w:p>
      <w:pPr>
        <w:numPr>
          <w:ilvl w:val="0"/>
          <w:numId w:val="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通信特性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1"/>
          <w:numId w:val="7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频率限制：100次/分钟</w:t>
      </w:r>
    </w:p>
    <w:p>
      <w:pPr>
        <w:numPr>
          <w:ilvl w:val="1"/>
          <w:numId w:val="7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安全性：AccessKey签名验证</w:t>
      </w:r>
    </w:p>
    <w:p>
      <w:pPr>
        <w:pStyle w:val="tu5ck8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3.5.5 其他特性</w:t>
      </w:r>
    </w:p>
    <w:p>
      <w:pPr>
        <w:numPr>
          <w:ilvl w:val="0"/>
          <w:numId w:val="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物理兼容性</w:t>
      </w:r>
      <w:r>
        <w:rPr>
          <w:i w:val="false"/>
          <w:strike w:val="false"/>
          <w:color w:val="000000"/>
          <w:u w:val="none"/>
        </w:rPr>
        <w:t>：所有接口均基于Web服务，无物理连接要求</w:t>
      </w:r>
    </w:p>
    <w:p>
      <w:pPr>
        <w:numPr>
          <w:ilvl w:val="0"/>
          <w:numId w:val="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时序要求</w:t>
      </w:r>
      <w:r>
        <w:rPr>
          <w:i w:val="false"/>
          <w:strike w:val="false"/>
          <w:color w:val="000000"/>
          <w:u w:val="none"/>
        </w:rPr>
        <w:t>：支付接口优先级＞认证接口＞内容审核接口</w:t>
      </w:r>
    </w:p>
    <w:p>
      <w:pPr>
        <w:numPr>
          <w:ilvl w:val="0"/>
          <w:numId w:val="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错误恢复</w:t>
      </w:r>
      <w:r>
        <w:rPr>
          <w:i w:val="false"/>
          <w:strike w:val="false"/>
          <w:color w:val="000000"/>
          <w:u w:val="none"/>
        </w:rPr>
        <w:t>：支付接口失败时必须记录事务日志并通知管理员</w:t>
      </w:r>
    </w:p>
    <w:p>
      <w:pPr>
        <w:pStyle w:val="000001"/>
        <w:pBdr>
          <w:bottom/>
        </w:pBdr>
        <w:ind/>
        <w:rPr/>
      </w:pPr>
    </w:p>
    <w:p>
      <w:pPr>
        <w:pStyle w:val="000001"/>
        <w:rPr/>
      </w:pPr>
      <w:r>
        <w:rPr>
          <w:rFonts w:hint="eastAsia"/>
        </w:rPr>
        <w:t>3.5.x(接口的项目唯一标识符)</w:t>
      </w:r>
    </w:p>
    <w:p>
      <w:pPr>
        <w:pStyle w:val="000001"/>
        <w:ind/>
        <w:rPr/>
      </w:pPr>
      <w:r>
        <w:rPr>
          <w:rFonts w:hint="eastAsia"/>
        </w:rPr>
        <w:t>本条(从3.5.2开始)应通过项目唯一标识符标识CSCI的外部接口，简单地标识接口实体，根据需要可分条描述为实现该接口而强加于CSCI的需求。该接口所涉及的其他实体的接口特性应以假设或“当</w:t>
      </w:r>
      <w:r>
        <w:rPr/>
        <w:t>[</w:t>
      </w:r>
      <w:r>
        <w:rPr>
          <w:rFonts w:hint="eastAsia"/>
        </w:rPr>
        <w:t>未提到实体</w:t>
      </w:r>
      <w:r>
        <w:rPr/>
        <w:t>]</w:t>
      </w:r>
      <w:r>
        <w:rPr>
          <w:rFonts w:hint="eastAsia"/>
        </w:rPr>
        <w:t>这样做时，CSCI将……”的形式描述，而不描述为其他实体的需求。本条可引用其他文档(如：数据字典、通信协议标准、用户接口标准)代替在此所描述的信息。(若适用)需求应包括下列内容，它们以任何适合于需求的顺序提供，并从接口实体的角度说明这些特性的区别(如对数据元素的大小、频率或其他特性的不同期望)：</w:t>
      </w:r>
    </w:p>
    <w:p>
      <w:pPr>
        <w:pStyle w:val="000001"/>
        <w:ind/>
        <w:rPr/>
      </w:pPr>
      <w:r>
        <w:rPr>
          <w:rFonts w:hint="eastAsia"/>
        </w:rPr>
        <w:t>a.CSCI必须分配给接口的优先级别；</w:t>
      </w:r>
    </w:p>
    <w:p>
      <w:pPr>
        <w:pStyle w:val="000001"/>
        <w:ind/>
        <w:rPr/>
      </w:pPr>
      <w:r>
        <w:rPr>
          <w:rFonts w:hint="eastAsia"/>
        </w:rPr>
        <w:t>b.要实现的接口的类型的需求(如：实时数据传送、数据的存储和检索等)；</w:t>
      </w:r>
    </w:p>
    <w:p>
      <w:pPr>
        <w:pStyle w:val="000001"/>
        <w:ind/>
        <w:rPr/>
      </w:pPr>
      <w:r>
        <w:rPr>
          <w:rFonts w:hint="eastAsia"/>
        </w:rPr>
        <w:t>c.CSCI必须提供、存储、发送、访间、接收的单个数据元素的特性，如：</w:t>
      </w:r>
    </w:p>
    <w:p>
      <w:pPr>
        <w:pStyle w:val="000001"/>
        <w:ind/>
        <w:rPr/>
      </w:pPr>
      <w:r>
        <w:rPr>
          <w:rFonts w:hint="eastAsia"/>
        </w:rPr>
        <w:t>1)名称/标识符；</w:t>
      </w:r>
    </w:p>
    <w:p>
      <w:pPr>
        <w:pStyle w:val="000001"/>
        <w:ind/>
        <w:rPr/>
      </w:pPr>
      <w:r>
        <w:rPr>
          <w:rFonts w:hint="eastAsia"/>
        </w:rPr>
        <w:t>a)项目唯一标识符；</w:t>
      </w:r>
    </w:p>
    <w:p>
      <w:pPr>
        <w:pStyle w:val="000001"/>
        <w:ind/>
        <w:rPr/>
      </w:pPr>
      <w:r>
        <w:rPr>
          <w:rFonts w:hint="eastAsia"/>
        </w:rPr>
        <w:t>b)非技术(自然语言)名称；</w:t>
      </w:r>
    </w:p>
    <w:p>
      <w:pPr>
        <w:pStyle w:val="000001"/>
        <w:ind/>
        <w:rPr/>
      </w:pPr>
      <w:r>
        <w:rPr>
          <w:rFonts w:hint="eastAsia"/>
        </w:rPr>
        <w:t>c)标准数据元素名称；</w:t>
      </w:r>
    </w:p>
    <w:p>
      <w:pPr>
        <w:pStyle w:val="000001"/>
        <w:ind/>
        <w:rPr/>
      </w:pPr>
      <w:r>
        <w:rPr>
          <w:rFonts w:hint="eastAsia"/>
        </w:rPr>
        <w:t>d)技术名称(如代码或数据库中的变量或字段名称)；</w:t>
      </w:r>
    </w:p>
    <w:p>
      <w:pPr>
        <w:pStyle w:val="000001"/>
        <w:ind/>
        <w:rPr/>
      </w:pPr>
      <w:r>
        <w:rPr>
          <w:rFonts w:hint="eastAsia"/>
        </w:rPr>
        <w:t>e)缩写名或同义名；</w:t>
      </w:r>
    </w:p>
    <w:p>
      <w:pPr>
        <w:pStyle w:val="000001"/>
        <w:ind/>
        <w:rPr/>
      </w:pPr>
      <w:r>
        <w:rPr>
          <w:rFonts w:hint="eastAsia"/>
        </w:rPr>
        <w:t>2)数据类型(字母数字、整数等)；</w:t>
      </w:r>
    </w:p>
    <w:p>
      <w:pPr>
        <w:pStyle w:val="000001"/>
        <w:ind/>
        <w:rPr/>
      </w:pPr>
      <w:r>
        <w:rPr>
          <w:rFonts w:hint="eastAsia"/>
        </w:rPr>
        <w:t>3)大小和格式(如：字符串的长度和标点符号)；</w:t>
      </w:r>
    </w:p>
    <w:p>
      <w:pPr>
        <w:pStyle w:val="000001"/>
        <w:ind/>
        <w:rPr/>
      </w:pPr>
      <w:r>
        <w:rPr>
          <w:rFonts w:hint="eastAsia"/>
        </w:rPr>
        <w:t>4)计量单位(如：米、元、纳秒)；</w:t>
      </w:r>
    </w:p>
    <w:p>
      <w:pPr>
        <w:pStyle w:val="000001"/>
        <w:ind/>
        <w:rPr/>
      </w:pPr>
      <w:r>
        <w:rPr>
          <w:rFonts w:hint="eastAsia"/>
        </w:rPr>
        <w:t>5)范围或可能值的枚举(如：0-99)；</w:t>
      </w:r>
    </w:p>
    <w:p>
      <w:pPr>
        <w:pStyle w:val="000001"/>
        <w:ind/>
        <w:rPr/>
      </w:pPr>
      <w:r>
        <w:rPr>
          <w:rFonts w:hint="eastAsia"/>
        </w:rPr>
        <w:t>6)准确度(正确程度)和精度(有效数字位数)；</w:t>
      </w:r>
    </w:p>
    <w:p>
      <w:pPr>
        <w:pStyle w:val="000001"/>
        <w:ind/>
        <w:rPr/>
      </w:pPr>
      <w:r>
        <w:rPr>
          <w:rFonts w:hint="eastAsia"/>
        </w:rPr>
        <w:t>7)优先级别、时序、频率、容量、序列和其他的约束条件，如：数据元素是否可被更新和业务规则是否适用；</w:t>
      </w:r>
    </w:p>
    <w:p>
      <w:pPr>
        <w:pStyle w:val="000001"/>
        <w:ind/>
        <w:rPr/>
      </w:pPr>
      <w:r>
        <w:rPr>
          <w:rFonts w:hint="eastAsia"/>
        </w:rPr>
        <w:t>8)保密性和私密性的约束；</w:t>
      </w:r>
    </w:p>
    <w:p>
      <w:pPr>
        <w:pStyle w:val="000001"/>
        <w:ind/>
        <w:rPr/>
      </w:pPr>
      <w:r>
        <w:rPr>
          <w:rFonts w:hint="eastAsia"/>
        </w:rPr>
        <w:t>9)来源(设置/发送实体)和接收者(使用/接收实体)；</w:t>
      </w:r>
    </w:p>
    <w:p>
      <w:pPr>
        <w:pStyle w:val="000001"/>
        <w:ind/>
        <w:rPr/>
      </w:pPr>
      <w:r>
        <w:rPr>
          <w:rFonts w:hint="eastAsia"/>
        </w:rPr>
        <w:t>d.CSCI必须提供、存储、发送、访问、接收的数据元素集合体(记录、消息、文件、显示和报表等)的特性，如：</w:t>
      </w:r>
    </w:p>
    <w:p>
      <w:pPr>
        <w:pStyle w:val="000001"/>
        <w:ind/>
        <w:rPr/>
      </w:pPr>
      <w:r>
        <w:rPr>
          <w:rFonts w:hint="eastAsia"/>
        </w:rPr>
        <w:t>1)名称/标识符；</w:t>
      </w:r>
    </w:p>
    <w:p>
      <w:pPr>
        <w:pStyle w:val="000001"/>
        <w:ind/>
        <w:rPr/>
      </w:pPr>
      <w:r>
        <w:rPr>
          <w:rFonts w:hint="eastAsia"/>
        </w:rPr>
        <w:t>a)项目唯一标识符；</w:t>
      </w:r>
    </w:p>
    <w:p>
      <w:pPr>
        <w:pStyle w:val="000001"/>
        <w:ind/>
        <w:rPr/>
      </w:pPr>
      <w:r>
        <w:rPr>
          <w:rFonts w:hint="eastAsia"/>
        </w:rPr>
        <w:t>b)非技术(自然语言)名称；</w:t>
      </w:r>
    </w:p>
    <w:p>
      <w:pPr>
        <w:pStyle w:val="000001"/>
        <w:ind/>
        <w:rPr/>
      </w:pPr>
      <w:r>
        <w:rPr>
          <w:rFonts w:hint="eastAsia"/>
        </w:rPr>
        <w:t>c)技术名称(如代码或数据库的记录或数据结构)；</w:t>
      </w:r>
    </w:p>
    <w:p>
      <w:pPr>
        <w:pStyle w:val="000001"/>
        <w:ind/>
        <w:rPr/>
      </w:pPr>
      <w:r>
        <w:rPr>
          <w:rFonts w:hint="eastAsia"/>
        </w:rPr>
        <w:t>d)缩写名或同义名；</w:t>
      </w:r>
    </w:p>
    <w:p>
      <w:pPr>
        <w:pStyle w:val="000001"/>
        <w:ind/>
        <w:rPr/>
      </w:pPr>
      <w:r>
        <w:rPr>
          <w:rFonts w:hint="eastAsia"/>
        </w:rPr>
        <w:t>2)数据元素集合体中的数据元素及其结构(编号、次序、分组)；</w:t>
      </w:r>
    </w:p>
    <w:p>
      <w:pPr>
        <w:pStyle w:val="000001"/>
        <w:ind/>
        <w:rPr/>
      </w:pPr>
      <w:r>
        <w:rPr>
          <w:rFonts w:hint="eastAsia"/>
        </w:rPr>
        <w:t>3)媒体(如盘)和媒体中数据元素/数据元素集合体的结构；</w:t>
      </w:r>
    </w:p>
    <w:p>
      <w:pPr>
        <w:pStyle w:val="000001"/>
        <w:ind/>
        <w:rPr/>
      </w:pPr>
      <w:r>
        <w:rPr>
          <w:rFonts w:hint="eastAsia"/>
        </w:rPr>
        <w:t>4)显示和其他输出的视听特性(如：颜色、布局、字体、图标和其他显示元素、蜂鸣器以及亮度等)；</w:t>
      </w:r>
    </w:p>
    <w:p>
      <w:pPr>
        <w:pStyle w:val="000001"/>
        <w:ind/>
        <w:rPr/>
      </w:pPr>
      <w:r>
        <w:rPr>
          <w:rFonts w:hint="eastAsia"/>
        </w:rPr>
        <w:t>5)数据元素集合体之间的关系。如排序/访问特性；</w:t>
      </w:r>
    </w:p>
    <w:p>
      <w:pPr>
        <w:pStyle w:val="000001"/>
        <w:ind/>
        <w:rPr/>
      </w:pPr>
      <w:r>
        <w:rPr>
          <w:rFonts w:hint="eastAsia"/>
        </w:rPr>
        <w:t>6)优先级别、时序、频率、容量、序列和其他的约束条件，如：数据元素集合体是否可被修改和业务规则是否适用；</w:t>
      </w:r>
    </w:p>
    <w:p>
      <w:pPr>
        <w:pStyle w:val="000001"/>
        <w:ind/>
        <w:rPr/>
      </w:pPr>
      <w:r>
        <w:rPr>
          <w:rFonts w:hint="eastAsia"/>
        </w:rPr>
        <w:t>7)保密性和私密性约束；</w:t>
      </w:r>
    </w:p>
    <w:p>
      <w:pPr>
        <w:pStyle w:val="000001"/>
        <w:ind/>
        <w:rPr/>
      </w:pPr>
      <w:r>
        <w:rPr>
          <w:rFonts w:hint="eastAsia"/>
        </w:rPr>
        <w:t>8)来源(设置/发送实体)和接收者(使用/接收实体)；</w:t>
      </w:r>
    </w:p>
    <w:p>
      <w:pPr>
        <w:pStyle w:val="000001"/>
        <w:ind/>
        <w:rPr/>
      </w:pPr>
      <w:r>
        <w:rPr>
          <w:rFonts w:hint="eastAsia"/>
        </w:rPr>
        <w:t>e.CSCI必须为接口使用通信方法的特性。如：</w:t>
      </w:r>
    </w:p>
    <w:p>
      <w:pPr>
        <w:pStyle w:val="000001"/>
        <w:ind/>
        <w:rPr/>
      </w:pPr>
      <w:r>
        <w:rPr>
          <w:rFonts w:hint="eastAsia"/>
        </w:rPr>
        <w:t>1)项目唯一标识符；</w:t>
      </w:r>
    </w:p>
    <w:p>
      <w:pPr>
        <w:pStyle w:val="000001"/>
        <w:ind/>
        <w:rPr/>
      </w:pPr>
      <w:r>
        <w:rPr>
          <w:rFonts w:hint="eastAsia"/>
        </w:rPr>
        <w:t>2)通信链接/带宽/频率/媒体及其特性；</w:t>
      </w:r>
    </w:p>
    <w:p>
      <w:pPr>
        <w:pStyle w:val="000001"/>
        <w:ind/>
        <w:rPr/>
      </w:pPr>
      <w:r>
        <w:rPr>
          <w:rFonts w:hint="eastAsia"/>
        </w:rPr>
        <w:t>3)消息格式化；</w:t>
      </w:r>
    </w:p>
    <w:p>
      <w:pPr>
        <w:pStyle w:val="000001"/>
        <w:ind/>
        <w:rPr/>
      </w:pPr>
      <w:r>
        <w:rPr>
          <w:rFonts w:hint="eastAsia"/>
        </w:rPr>
        <w:t>4)流控制(如：序列编号和缓冲区分配)；</w:t>
      </w:r>
    </w:p>
    <w:p>
      <w:pPr>
        <w:pStyle w:val="000001"/>
        <w:ind/>
        <w:rPr/>
      </w:pPr>
      <w:r>
        <w:rPr>
          <w:rFonts w:hint="eastAsia"/>
        </w:rPr>
        <w:t>5)数据传送速率，周期性/非周期性，传输间隔；</w:t>
      </w:r>
    </w:p>
    <w:p>
      <w:pPr>
        <w:pStyle w:val="000001"/>
        <w:ind/>
        <w:rPr/>
      </w:pPr>
      <w:r>
        <w:rPr>
          <w:rFonts w:hint="eastAsia"/>
        </w:rPr>
        <w:t>6)路由、寻址、命名约定；</w:t>
      </w:r>
    </w:p>
    <w:p>
      <w:pPr>
        <w:pStyle w:val="000001"/>
        <w:ind/>
        <w:rPr/>
      </w:pPr>
      <w:r>
        <w:rPr>
          <w:rFonts w:hint="eastAsia"/>
        </w:rPr>
        <w:t>7)传输服务，包括优先级别和等级；</w:t>
      </w:r>
    </w:p>
    <w:p>
      <w:pPr>
        <w:pStyle w:val="000001"/>
        <w:ind/>
        <w:rPr/>
      </w:pPr>
      <w:r>
        <w:rPr>
          <w:rFonts w:hint="eastAsia"/>
        </w:rPr>
        <w:t>8)安全性/保密性/私密性方面的考虑，如：加密、用户鉴别、隔离和审核等；</w:t>
      </w:r>
    </w:p>
    <w:p>
      <w:pPr>
        <w:pStyle w:val="000001"/>
        <w:ind/>
        <w:rPr/>
      </w:pPr>
      <w:r>
        <w:rPr>
          <w:rFonts w:hint="eastAsia"/>
        </w:rPr>
        <w:t>f.CSCI必须为接口使用协议的特性，如：</w:t>
      </w:r>
    </w:p>
    <w:p>
      <w:pPr>
        <w:pStyle w:val="000001"/>
        <w:ind/>
        <w:rPr/>
      </w:pPr>
      <w:r>
        <w:rPr>
          <w:rFonts w:hint="eastAsia"/>
        </w:rPr>
        <w:t>1)项目唯一标识符；</w:t>
      </w:r>
    </w:p>
    <w:p>
      <w:pPr>
        <w:pStyle w:val="000001"/>
        <w:ind/>
        <w:rPr/>
      </w:pPr>
      <w:r>
        <w:rPr>
          <w:rFonts w:hint="eastAsia"/>
        </w:rPr>
        <w:t>2)协议的优先级别/层次；</w:t>
      </w:r>
    </w:p>
    <w:p>
      <w:pPr>
        <w:pStyle w:val="000001"/>
        <w:ind/>
        <w:rPr/>
      </w:pPr>
      <w:r>
        <w:rPr>
          <w:rFonts w:hint="eastAsia"/>
        </w:rPr>
        <w:t>3)分组，包括分段和重组、路由和寻址；</w:t>
      </w:r>
    </w:p>
    <w:p>
      <w:pPr>
        <w:pStyle w:val="000001"/>
        <w:ind/>
        <w:rPr/>
      </w:pPr>
      <w:r>
        <w:rPr>
          <w:rFonts w:hint="eastAsia"/>
        </w:rPr>
        <w:t>4)合法性检查、错误控制和恢复过程；</w:t>
      </w:r>
    </w:p>
    <w:p>
      <w:pPr>
        <w:pStyle w:val="000001"/>
        <w:ind/>
        <w:rPr/>
      </w:pPr>
      <w:r>
        <w:rPr>
          <w:rFonts w:hint="eastAsia"/>
        </w:rPr>
        <w:t>5)同步，包括连接的建立、维护和终止；</w:t>
      </w:r>
    </w:p>
    <w:p>
      <w:pPr>
        <w:pStyle w:val="000001"/>
        <w:ind/>
        <w:rPr/>
      </w:pPr>
      <w:r>
        <w:rPr>
          <w:rFonts w:hint="eastAsia"/>
        </w:rPr>
        <w:t>6)状态、标识、任何其他的报告特征；</w:t>
      </w:r>
    </w:p>
    <w:p>
      <w:pPr>
        <w:pStyle w:val="000001"/>
        <w:ind/>
        <w:rPr/>
      </w:pPr>
      <w:r>
        <w:rPr>
          <w:rFonts w:hint="eastAsia"/>
        </w:rPr>
        <w:t>g.其他所需的特性，如：接口实体的物理兼容性(尺寸、容限、负荷、电压和接插件兼容性等)。</w:t>
      </w:r>
    </w:p>
    <w:bookmarkStart w:id="45" w:name="_Toc235938925"/>
    <w:bookmarkStart w:id="46" w:name="_Toc235851516"/>
    <w:p>
      <w:pPr>
        <w:pStyle w:val="000004"/>
        <w:rPr/>
      </w:pPr>
      <w:r>
        <w:rPr>
          <w:rFonts w:hint="eastAsia"/>
        </w:rPr>
        <w:t>3.6CSCI内部接口需求</w:t>
      </w:r>
      <w:bookmarkEnd w:id="45"/>
      <w:bookmarkEnd w:id="46"/>
    </w:p>
    <w:p>
      <w:pPr>
        <w:numPr>
          <w:ilvl w:val="0"/>
          <w:numId w:val="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前端与后端通过RESTful API交互，数据格式为JSON。</w:t>
      </w:r>
    </w:p>
    <w:p>
      <w:pPr>
        <w:numPr>
          <w:ilvl w:val="0"/>
          <w:numId w:val="9"/>
        </w:numPr>
        <w:pBdr>
          <w:bottom/>
        </w:pBd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微服务间使用gRPC通信，确保高性能和低延迟。</w:t>
      </w:r>
    </w:p>
    <w:bookmarkStart w:id="47" w:name="_Toc235851517"/>
    <w:bookmarkStart w:id="48" w:name="_Toc235938926"/>
    <w:p>
      <w:pPr>
        <w:pStyle w:val="000004"/>
        <w:rPr/>
      </w:pPr>
      <w:r>
        <w:rPr>
          <w:rFonts w:hint="eastAsia"/>
        </w:rPr>
        <w:t>3.7CSCI内部数据需求</w:t>
      </w:r>
      <w:bookmarkEnd w:id="47"/>
      <w:bookmarkEnd w:id="48"/>
    </w:p>
    <w:p>
      <w:pPr>
        <w:numPr>
          <w:ilvl w:val="0"/>
          <w:numId w:val="9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用户数据</w:t>
      </w:r>
      <w:r>
        <w:rPr>
          <w:i w:val="false"/>
          <w:strike w:val="false"/>
          <w:color w:val="000000"/>
          <w:u w:val="none"/>
        </w:rPr>
        <w:t>：学号、手机号加密存储（AES-256），密钥每90天轮换。</w:t>
      </w:r>
    </w:p>
    <w:p>
      <w:pPr>
        <w:numPr>
          <w:ilvl w:val="0"/>
          <w:numId w:val="9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商品数据</w:t>
      </w:r>
      <w:r>
        <w:rPr>
          <w:i w:val="false"/>
          <w:strike w:val="false"/>
          <w:color w:val="000000"/>
          <w:u w:val="none"/>
        </w:rPr>
        <w:t>：图片存储于阿里云OSS，元数据（标题、价格）存于MySQL。</w:t>
      </w:r>
    </w:p>
    <w:p>
      <w:pPr>
        <w:numPr>
          <w:ilvl w:val="0"/>
          <w:numId w:val="9"/>
        </w:numPr>
        <w:pBdr>
          <w:bottom/>
        </w:pBd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交易数据</w:t>
      </w:r>
      <w:r>
        <w:rPr>
          <w:i w:val="false"/>
          <w:strike w:val="false"/>
          <w:color w:val="000000"/>
          <w:u w:val="none"/>
        </w:rPr>
        <w:t>：订单记录保留至少1年，日志文件保留30天。</w:t>
      </w:r>
    </w:p>
    <w:bookmarkStart w:id="49" w:name="_Toc235851518"/>
    <w:bookmarkStart w:id="50" w:name="_Toc235938927"/>
    <w:p>
      <w:pPr>
        <w:pStyle w:val="000004"/>
        <w:rPr/>
      </w:pPr>
      <w:r>
        <w:rPr>
          <w:rFonts w:hint="eastAsia"/>
        </w:rPr>
        <w:t>3.8适应性需求</w:t>
      </w:r>
      <w:bookmarkEnd w:id="49"/>
      <w:bookmarkEnd w:id="50"/>
    </w:p>
    <w:bookmarkStart w:id="51" w:name="_Toc235851519"/>
    <w:bookmarkStart w:id="52" w:name="_Toc235938928"/>
    <w:p>
      <w:pPr>
        <w:numPr>
          <w:ilvl w:val="0"/>
          <w:numId w:val="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支持多校区扩展，通过配置文件动态调整地理位置权重。</w:t>
      </w:r>
    </w:p>
    <w:p>
      <w:pPr>
        <w:numPr>
          <w:ilvl w:val="0"/>
          <w:numId w:val="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学期初流量高峰时，自动启用静态页降级策略。</w:t>
      </w:r>
    </w:p>
    <w:p>
      <w:pPr>
        <w:pStyle w:val="000004"/>
        <w:rPr/>
      </w:pPr>
      <w:r>
        <w:rPr>
          <w:rFonts w:hint="eastAsia"/>
        </w:rPr>
        <w:t>3.9保密性需求</w:t>
      </w:r>
      <w:bookmarkEnd w:id="51"/>
      <w:bookmarkEnd w:id="52"/>
    </w:p>
    <w:p>
      <w:pPr>
        <w:numPr>
          <w:ilvl w:val="0"/>
          <w:numId w:val="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敏感操作（如支付）需二次验证（短信验证码）。</w:t>
      </w:r>
    </w:p>
    <w:p>
      <w:pPr>
        <w:numPr>
          <w:ilvl w:val="0"/>
          <w:numId w:val="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数据库备份文件加密存储，访问权限仅限管理员。</w:t>
      </w:r>
    </w:p>
    <w:p>
      <w:pPr>
        <w:pStyle w:val="000001"/>
        <w:rPr/>
      </w:pPr>
    </w:p>
    <w:bookmarkStart w:id="53" w:name="_Toc235851520"/>
    <w:bookmarkStart w:id="54" w:name="_Toc235938929"/>
    <w:p>
      <w:pPr>
        <w:pStyle w:val="000004"/>
        <w:rPr/>
      </w:pPr>
      <w:r>
        <w:rPr>
          <w:rFonts w:hint="eastAsia"/>
        </w:rPr>
        <w:t>3.10保密性和私密性需求</w:t>
      </w:r>
      <w:bookmarkEnd w:id="53"/>
      <w:bookmarkEnd w:id="54"/>
    </w:p>
    <w:bookmarkStart w:id="55" w:name="_Toc235851521"/>
    <w:bookmarkStart w:id="56" w:name="_Toc235938930"/>
    <w:p>
      <w:pPr>
        <w:numPr>
          <w:ilvl w:val="0"/>
          <w:numId w:val="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用户隐私数据（如学号）禁止展示在前端。</w:t>
      </w:r>
    </w:p>
    <w:p>
      <w:pPr>
        <w:numPr>
          <w:ilvl w:val="0"/>
          <w:numId w:val="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遵守《高校信息化平台数据安全管理规范》，定期进行安全审计。</w:t>
      </w:r>
      <w:r>
        <w:rPr>
          <w:i w:val="false"/>
          <w:strike w:val="false"/>
          <w:color w:val="000000"/>
          <w:u w:val="none"/>
        </w:rPr>
        <w:t xml:space="preserve">            </w:t>
      </w:r>
    </w:p>
    <w:p>
      <w:pPr>
        <w:pStyle w:val="000004"/>
        <w:rPr/>
      </w:pPr>
      <w:r>
        <w:rPr>
          <w:rFonts w:hint="eastAsia"/>
        </w:rPr>
        <w:t>3.11CSCI环境需求</w:t>
      </w:r>
      <w:bookmarkEnd w:id="55"/>
      <w:bookmarkEnd w:id="56"/>
    </w:p>
    <w:bookmarkStart w:id="57" w:name="_Toc235851522"/>
    <w:bookmarkStart w:id="58" w:name="_Toc235938931"/>
    <w:p>
      <w:pPr>
        <w:pStyle w:val="000001"/>
        <w:ind/>
        <w:rPr>
          <w:rFonts w:hint="eastAsia"/>
        </w:rPr>
      </w:pPr>
      <w:r>
        <w:rPr>
          <w:rFonts w:hint="eastAsia"/>
        </w:rPr>
        <w:t>本校园二手交易平台系统（以下简称“系统”）运行于B/S架构，前端基于Vue，后端基于SpringBoot框架，数据库使用MySQL。系统需部署在支持Java运行环境（JDK 17或以上）和Node.js的操作系统中，如Windows 10/11或Ubuntu 20.04+。浏览器端支持主流现代浏览器（Chrome、Firefox、Edge）运行。</w:t>
      </w:r>
    </w:p>
    <w:p>
      <w:pPr>
        <w:pStyle w:val="000004"/>
        <w:ind/>
        <w:rPr/>
      </w:pPr>
      <w:r>
        <w:rPr>
          <w:rFonts w:hint="eastAsia"/>
        </w:rPr>
        <w:t>3.12计算机资源需求</w:t>
      </w:r>
      <w:bookmarkEnd w:id="57"/>
      <w:bookmarkEnd w:id="58"/>
    </w:p>
    <w:p>
      <w:pPr>
        <w:pStyle w:val="000001"/>
        <w:rPr/>
      </w:pPr>
      <w:r>
        <w:rPr>
          <w:rFonts w:hint="eastAsia"/>
        </w:rPr>
        <w:t>本条分以下各条进行描述。</w:t>
      </w:r>
    </w:p>
    <w:bookmarkStart w:id="59" w:name="_Toc235851523"/>
    <w:bookmarkStart w:id="60" w:name="_Toc235938932"/>
    <w:p>
      <w:pPr>
        <w:pStyle w:val="000006"/>
        <w:pBdr/>
        <w:ind/>
        <w:rPr>
          <w:rFonts w:hint="eastAsia"/>
        </w:rPr>
      </w:pPr>
      <w:r>
        <w:rPr>
          <w:rFonts w:hint="eastAsia"/>
        </w:rPr>
        <w:t>3.12.1计算机硬件需求</w:t>
      </w:r>
      <w:bookmarkEnd w:id="59"/>
      <w:bookmarkEnd w:id="60"/>
    </w:p>
    <w:p>
      <w:pPr>
        <w:pStyle w:val="000001"/>
        <w:ind/>
        <w:rPr>
          <w:rFonts w:hint="eastAsia"/>
        </w:rPr>
      </w:pPr>
      <w:r>
        <w:rPr>
          <w:rFonts w:hint="eastAsia"/>
        </w:rPr>
        <w:t>（1）服务器端硬件需求：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CPU：Intel i5及以上（建议多核）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内存：≥8GB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硬盘：≥100GB剩余空间（支持SSD）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网络设备：稳定的以太网或Wi-Fi连接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（2）客户端硬件需求：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CPU：Intel i3及以上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内存：≥4GB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存储空间：≥2GB剩余空间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显示器：分辨率不低于1366×768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网络连接：能够访问互联网</w:t>
      </w:r>
    </w:p>
    <w:p>
      <w:pPr>
        <w:pStyle w:val="000001"/>
        <w:rPr/>
      </w:pPr>
    </w:p>
    <w:bookmarkStart w:id="61" w:name="_Toc235851524"/>
    <w:bookmarkStart w:id="62" w:name="_Toc235938933"/>
    <w:p>
      <w:pPr>
        <w:pStyle w:val="000006"/>
        <w:rPr/>
      </w:pPr>
      <w:r>
        <w:rPr>
          <w:rFonts w:hint="eastAsia"/>
        </w:rPr>
        <w:t>3.12.2计算机硬件资源利用需求</w:t>
      </w:r>
      <w:bookmarkEnd w:id="61"/>
      <w:bookmarkEnd w:id="62"/>
    </w:p>
    <w:bookmarkStart w:id="63" w:name="_Toc235851525"/>
    <w:bookmarkStart w:id="64" w:name="_Toc235938934"/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（1）服务器在高并发情况下，CPU占用不超过70%，内存使用不超过80%。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（2）数据库存储量预计在初期不超过5GB。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（3）系统设计支持1000名注册用户同时访问，页面平均响应时间低于2秒。</w:t>
      </w:r>
    </w:p>
    <w:p>
      <w:pPr>
        <w:pStyle w:val="000006"/>
        <w:pBdr/>
        <w:ind/>
        <w:rPr>
          <w:rFonts w:hint="eastAsia"/>
        </w:rPr>
      </w:pPr>
      <w:r>
        <w:rPr>
          <w:rFonts w:hint="eastAsia"/>
        </w:rPr>
        <w:t>3.12.3计算机软件需求</w:t>
      </w:r>
      <w:bookmarkEnd w:id="63"/>
      <w:bookmarkEnd w:id="64"/>
    </w:p>
    <w:p>
      <w:pPr>
        <w:pStyle w:val="000001"/>
        <w:pBdr/>
        <w:ind/>
        <w:rPr/>
      </w:pPr>
    </w:p>
    <w:tbl>
      <w:tblPr>
        <w:tblStyle w:val="y13jmh"/>
        <w:tblLayout w:type="fixed"/>
      </w:tblPr>
      <w:tblGrid>
        <w:gridCol w:w="735"/>
        <w:gridCol w:w="2160"/>
        <w:gridCol w:w="1170"/>
        <w:gridCol w:w="1485"/>
        <w:gridCol w:w="2265"/>
      </w:tblGrid>
      <w:tr>
        <w:trPr>
          <w:trHeight w:val="54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序号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软件名称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版本要求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类型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用途</w:t>
            </w:r>
          </w:p>
        </w:tc>
      </w:tr>
      <w:tr>
        <w:trPr>
          <w:trHeight w:val="123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1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操作系统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Windows 10+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操作系统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支撑系统开发与部署环境</w:t>
            </w:r>
          </w:p>
        </w:tc>
      </w:tr>
      <w:tr>
        <w:trPr>
          <w:trHeight w:val="108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2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Java Development Kit (JDK)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JDK 17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开发工具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支持后端 SpringBoot 项目编译与运行</w:t>
            </w:r>
          </w:p>
        </w:tc>
      </w:tr>
      <w:tr>
        <w:trPr>
          <w:trHeight w:val="1155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3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Spring Boot Framework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3.x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后端开发框架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构建后端 Web 服务与 RESTful 接口</w:t>
            </w:r>
          </w:p>
        </w:tc>
      </w:tr>
      <w:tr>
        <w:trPr>
          <w:trHeight w:val="108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4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MySQL 数据库管理系统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8.0+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数据库管理系统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存储用户、商品、订单等业务数据</w:t>
            </w:r>
          </w:p>
        </w:tc>
      </w:tr>
      <w:tr>
        <w:trPr>
          <w:trHeight w:val="63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5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Node.js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18.x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前端构建工具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编译与构建 Vue 前端项目</w:t>
            </w:r>
          </w:p>
        </w:tc>
      </w:tr>
      <w:tr>
        <w:trPr>
          <w:trHeight w:val="54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6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Vue.js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3.x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前端框架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构建前端用户界面</w:t>
            </w:r>
          </w:p>
        </w:tc>
      </w:tr>
      <w:tr>
        <w:trPr>
          <w:trHeight w:val="180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7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NPM（Node Package Manager）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与 Node.js 配套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包管理工具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管理前端依赖包</w:t>
            </w:r>
          </w:p>
        </w:tc>
      </w:tr>
      <w:tr>
        <w:trPr>
          <w:trHeight w:val="54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8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Maven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3.8+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项目管理工具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管理后端项目依赖与构建流程</w:t>
            </w:r>
          </w:p>
        </w:tc>
      </w:tr>
      <w:tr>
        <w:trPr>
          <w:trHeight w:val="54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11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Postman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最新版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测试软件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后端接口测试工具</w:t>
            </w:r>
          </w:p>
        </w:tc>
      </w:tr>
      <w:tr>
        <w:trPr>
          <w:trHeight w:val="540"/>
        </w:trPr>
        <w:tc>
          <w:tcPr>
            <w:tcW w:w="73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12</w:t>
            </w:r>
          </w:p>
        </w:tc>
        <w:tc>
          <w:tcPr>
            <w:tcW w:w="216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Git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2.40+</w:t>
            </w:r>
          </w:p>
        </w:tc>
        <w:tc>
          <w:tcPr>
            <w:tcW w:w="14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版本控制工具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源代码版本控制与协作</w:t>
            </w:r>
          </w:p>
        </w:tc>
      </w:tr>
    </w:tbl>
    <w:p>
      <w:pPr>
        <w:pStyle w:val="000001"/>
        <w:pBdr/>
        <w:ind/>
        <w:rPr/>
      </w:pPr>
    </w:p>
    <w:p>
      <w:pPr>
        <w:pStyle w:val="000001"/>
        <w:ind/>
        <w:rPr/>
      </w:pPr>
    </w:p>
    <w:p>
      <w:pPr>
        <w:pStyle w:val="000001"/>
        <w:rPr/>
      </w:pPr>
    </w:p>
    <w:bookmarkStart w:id="65" w:name="_Toc235851526"/>
    <w:bookmarkStart w:id="66" w:name="_Toc235938935"/>
    <w:p>
      <w:pPr>
        <w:pStyle w:val="000006"/>
        <w:rPr/>
      </w:pPr>
      <w:r>
        <w:rPr>
          <w:rFonts w:hint="eastAsia"/>
        </w:rPr>
        <w:t>3.12.4计算机通信需求</w:t>
      </w:r>
      <w:bookmarkEnd w:id="65"/>
      <w:bookmarkEnd w:id="66"/>
    </w:p>
    <w:bookmarkStart w:id="67" w:name="_Toc235851527"/>
    <w:bookmarkStart w:id="68" w:name="_Toc235938936"/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（1）网络拓扑结构：典型的前后端分离Web架构，支持公网或校园局域网访问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（2）数据传输协议：HTTP/HTTPS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（3）数据传输速率：要求支持 ≥1MB/s 的传输能力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（4）请求响应时间：普通页面请求平均响应时间应≤2秒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（5）并发支持能力：支持高峰期1000并发用户访问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（6）网络部署支持诊断功能，如日志系统与请求追踪</w:t>
      </w:r>
    </w:p>
    <w:p>
      <w:pPr>
        <w:pStyle w:val="000004"/>
        <w:pBdr/>
        <w:ind/>
        <w:rPr>
          <w:rFonts w:hint="eastAsia"/>
        </w:rPr>
      </w:pPr>
      <w:r>
        <w:rPr>
          <w:rFonts w:hint="eastAsia"/>
        </w:rPr>
        <w:t>3.13软件质量因素</w:t>
      </w:r>
      <w:bookmarkEnd w:id="67"/>
      <w:bookmarkEnd w:id="68"/>
    </w:p>
    <w:p>
      <w:pPr>
        <w:pStyle w:val="000001"/>
        <w:ind/>
        <w:rPr>
          <w:rFonts w:hint="eastAsia"/>
        </w:rPr>
      </w:pPr>
      <w:r>
        <w:rPr>
          <w:rFonts w:hint="eastAsia"/>
        </w:rPr>
        <w:t>（1）功能性：实现商品发布、搜索、浏览、评论、交易等全部核心功能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（2）可靠性：正常使用条件下年故障率不超过2%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（3）可维护性：系统代码模块化良好，符合MVC架构，便于维护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（4）可用性：系统正常运行时间不低于99%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（5）灵活性：系统架构支持模块扩展，如增加竞价、拍卖等功能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（6）可移植性：支持跨平台部署（Windows/Linux）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（7）可测试性：提供单元测试与接口测试，覆盖率不低于80%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（8）易用性：用户界面简洁直观，新用户可在5分钟内熟练操作</w:t>
      </w:r>
    </w:p>
    <w:bookmarkStart w:id="69" w:name="_Toc235851528"/>
    <w:bookmarkStart w:id="70" w:name="_Toc235938937"/>
    <w:p>
      <w:pPr>
        <w:pStyle w:val="000004"/>
        <w:pBdr/>
        <w:ind/>
        <w:rPr>
          <w:rFonts w:hint="eastAsia"/>
        </w:rPr>
      </w:pPr>
      <w:r>
        <w:rPr>
          <w:rFonts w:hint="eastAsia"/>
        </w:rPr>
        <w:t>3.14设计和实现的约束</w:t>
      </w:r>
      <w:bookmarkEnd w:id="69"/>
      <w:bookmarkEnd w:id="70"/>
    </w:p>
    <w:p>
      <w:pPr>
        <w:pStyle w:val="000001"/>
        <w:ind/>
        <w:rPr>
          <w:rFonts w:hint="eastAsia"/>
        </w:rPr>
      </w:pPr>
      <w:r>
        <w:rPr>
          <w:rFonts w:hint="eastAsia"/>
        </w:rPr>
        <w:t>（1）特殊 CSCI 体系结构的使用与资源约束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本系统采用 前后端分离架构，前端使用 Vue 框架，后端使用 SpringBoot 框架，数据库采用 MySQL。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后端需支持 RESTful API 设计风格，以实现清晰的接口调用和资源管理。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系统必须部署在支持 Java 8 及以上版本 的运行环境中，并兼容 Linux 和 Windows 平台。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数据库需使用 InnoDB 引擎以支持事务和外键约束。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需方可提供的资源包括测试服务器、测试数据库账户等。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（2）特殊设计/实现标准或语言的使用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后端使用 Java 语言 开发，遵循阿里巴巴 Java 开发规范；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前端使用 Vue 3 框架，采用 Element Plus 组件库，使用 JavaScript 和少量 TypeScript；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项目采用 Maven 管理依赖，项目结构需符合 SpringBoot 标准结构；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接口文档使用 Swagger 自动生成；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数据交互格式统一使用 JSON。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（3）灵活性与可扩展性要求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系统应具备良好的模块化结构，便于后期功能扩展（如引入聊天系统、支付系统等）；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系统应支持水平扩展，如商品模块、用户模块可独立部署；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数据库设计应支持冗余字段的预留，以支持后续字段增加；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系统预留缓存接口（如 Redis），便于将来引入缓存机制提升性能；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代码结构应符合 MVC 模式，以提高可维护性与可测试性。</w:t>
      </w:r>
    </w:p>
    <w:p>
      <w:pPr>
        <w:pStyle w:val="000001"/>
        <w:ind/>
        <w:rPr>
          <w:rFonts w:hint="eastAsia"/>
        </w:rPr>
      </w:pPr>
    </w:p>
    <w:bookmarkStart w:id="71" w:name="_Toc235851529"/>
    <w:bookmarkStart w:id="72" w:name="_Toc235938938"/>
    <w:p>
      <w:pPr>
        <w:pStyle w:val="000004"/>
        <w:rPr/>
      </w:pPr>
      <w:r>
        <w:rPr>
          <w:rFonts w:hint="eastAsia"/>
        </w:rPr>
        <w:t>3.15数据</w:t>
      </w:r>
      <w:bookmarkEnd w:id="71"/>
      <w:bookmarkEnd w:id="72"/>
    </w:p>
    <w:bookmarkStart w:id="73" w:name="_Toc235851530"/>
    <w:bookmarkStart w:id="74" w:name="_Toc235938939"/>
    <w:p>
      <w:pPr>
        <w:pStyle w:val="000001"/>
        <w:ind/>
        <w:rPr>
          <w:rFonts w:hint="eastAsia"/>
        </w:rPr>
      </w:pPr>
      <w:r>
        <w:rPr>
          <w:rFonts w:hint="eastAsia"/>
        </w:rPr>
        <w:t>（1）输入数据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用户注册信息（用户名、手机号、密码等）；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商品发布信息（标题、描述、价格、图片、联系方式等）；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用户行为数据（浏览记录、收藏、留言等）；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后台管理数据（分类设置、用户管理、商品审核等）；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（2）输出数据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商品浏览页面信息（商品列表、分页数据、搜索结果等）；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商品详情数据（商品介绍、图片、卖家信息、留言列表）；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用户个人中心数据（我发布的、我收藏的、我的留言、账户信息）；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后台数据展示（用户总数、商品审核状态、活跃统计等）；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（3）数据管理能力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预计日均处理商品数据约 500 条，支持并发用户数达数百；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每条商品数据包括文本描述（不超过 2000 字）与最多 5 张图片（建议单张图片大小 &lt; 1MB）；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系统需支持 数据的增删改查（CRUD） 操作，支持软删除操作保留审计记录；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数据库存储支持事务处理和多表关联查询；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后期可考虑引入缓存机制（如 Redis）与对象存储（如阿里云 OSS）用于图片文件管理；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所有用户密码需加密存储，不得以明文方式存储在数据库中；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系统应支持数据定期备份与恢复机制。</w:t>
      </w:r>
    </w:p>
    <w:p>
      <w:pPr>
        <w:pStyle w:val="000004"/>
        <w:rPr/>
      </w:pPr>
      <w:r>
        <w:rPr>
          <w:rFonts w:hint="eastAsia"/>
        </w:rPr>
        <w:t>3.16操作</w:t>
      </w:r>
      <w:bookmarkEnd w:id="73"/>
      <w:bookmarkEnd w:id="74"/>
    </w:p>
    <w:bookmarkStart w:id="75" w:name="_Toc235851531"/>
    <w:bookmarkStart w:id="76" w:name="_Toc235938940"/>
    <w:p>
      <w:pPr>
        <w:pStyle w:val="000001"/>
        <w:ind/>
        <w:rPr>
          <w:rFonts w:hint="eastAsia"/>
        </w:rPr>
      </w:pPr>
      <w:r>
        <w:rPr>
          <w:rFonts w:hint="eastAsia"/>
        </w:rPr>
        <w:t>本系统的操作需求包括常规操作、特殊操作、初始化操作和恢复操作，以保障系统在不同使用场景下的稳定性、可用性和可靠性。</w:t>
      </w:r>
    </w:p>
    <w:p>
      <w:pPr>
        <w:pStyle w:val="000001"/>
        <w:ind/>
        <w:rPr>
          <w:rFonts w:hint="eastAsia"/>
        </w:rPr>
      </w:pPr>
    </w:p>
    <w:p>
      <w:pPr>
        <w:pStyle w:val="000001"/>
        <w:ind/>
        <w:rPr>
          <w:rFonts w:hint="eastAsia"/>
        </w:rPr>
      </w:pPr>
      <w:r>
        <w:rPr>
          <w:rFonts w:hint="eastAsia"/>
        </w:rPr>
        <w:t>（1）常规操作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指系统在日常运行中供用户和管理员使用的操作，包括但不限于以下内容：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用户注册与登录操作，包括验证码验证、密码加密校验；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用户浏览商品、搜索商品、查看详情；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用户发布商品信息（填写表单、上传图片）；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用户收藏商品、留言交流；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用户管理个人信息与商品信息；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管理员审核商品信息，进行分类管理和用户管理；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所有操作均通过前端页面触发，后端提供 REST API 接口处理业务逻辑；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所有重要操作需记录操作日志，供后续审计追踪。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（2）特殊操作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包括对系统正常使用之外的重要维护或临时需求场景的操作，例如：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管理员通过后台强制删除非法或违规商品；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管理员冻结或注销违规用户账户；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高并发抢购或流量突增时，系统可临时开启限流、验证码验证等手段；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临时公告功能上线，用于平台紧急通知或维护信息展示；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数据清洗操作，例如定期删除超过一定时间未售出商品的图片或记录。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（3）初始化操作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在系统首次部署或重新部署后所需的初始化操作包括：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创建初始数据库结构和基础数据（如分类列表、管理员账户）；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设置系统参数（如最大上传文件大小、默认密码规则）；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启动前端与后端服务，测试数据库与服务联通；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若启用缓存服务（如 Redis），需进行连接测试与初始化预热；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可通过脚本或 SpringBoot 的 data.sql / schema.sql 自动初始化。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（4）恢复操作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在系统出现异常、崩溃或数据损坏后的应急操作，包括：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支持通过定期备份的数据进行数据恢复（数据库恢复脚本或自动化恢复工具）；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若 Redis 或其他缓存系统失效，系统应具备从数据库中重新加载关键数据的能力；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应支持用户误删商品或信息的恢复功能（软删除 + 回收机制）；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应支持服务器重启后的自动重连数据库与缓存，并恢复服务；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可提供恢复日志，记录每次恢复操作的时间、人员及内容。</w:t>
      </w:r>
    </w:p>
    <w:p>
      <w:pPr>
        <w:pStyle w:val="000004"/>
        <w:rPr/>
      </w:pPr>
      <w:r>
        <w:rPr>
          <w:rFonts w:hint="eastAsia"/>
        </w:rPr>
        <w:t>3.17故障处理</w:t>
      </w:r>
      <w:bookmarkEnd w:id="75"/>
      <w:bookmarkEnd w:id="76"/>
    </w:p>
    <w:bookmarkStart w:id="77" w:name="_Toc235851532"/>
    <w:bookmarkStart w:id="78" w:name="_Toc235938941"/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本节描述系统在运行过程中遇到软硬件故障时的处理机制，包括错误检测、提示信息及补救措施，以确保系统的健壮性与用户体验。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（1）属于软件系统的问题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以下类型的故障通常归属于软件系统层面的问题：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前端故障：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前端页面资源加载失败（如 Vue 组件加载错误、路由异常）；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用户输入参数非法或未通过校验（如手机号格式错误、表单未填写完整）；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前端未能正确与后端通信（如 CORS 错误、接口地址错误）；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后端故障（SpringBoot 层）：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接口请求处理异常，如空指针异常、类型转换异常、数据库连接失败等；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后端服务未启动或崩溃；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无效令牌、权限不足等认证授权错误；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数据库相关故障（MySQL）：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数据库连接失败；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SQL 执行失败（如语法错误、唯一键冲突、外键约束失败）；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查询返回空数据；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第三方服务异常：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文件上传失败（如 OSS、图床等服务连接失败）；</w:t>
      </w:r>
    </w:p>
    <w:p>
      <w:pPr>
        <w:pStyle w:val="000001"/>
        <w:ind/>
        <w:rPr>
          <w:rFonts w:hint="eastAsia"/>
        </w:rPr>
      </w:pPr>
      <w:r>
        <w:rPr>
          <w:rFonts w:hint="eastAsia"/>
        </w:rPr>
        <w:t>邮箱、短信等第三方通知服务无法调用；</w:t>
      </w:r>
    </w:p>
    <w:p>
      <w:pPr>
        <w:pStyle w:val="000001"/>
        <w:pBdr/>
        <w:ind/>
        <w:rPr>
          <w:rFonts w:hint="eastAsia"/>
        </w:rPr>
      </w:pPr>
      <w:r>
        <w:rPr>
          <w:rFonts w:hint="eastAsia"/>
        </w:rPr>
        <w:t>Redis 缓存失效或连接失败。</w:t>
      </w:r>
    </w:p>
    <w:p>
      <w:pPr>
        <w:pStyle w:val="000001"/>
        <w:pBdr/>
        <w:ind/>
        <w:rPr/>
      </w:pPr>
    </w:p>
    <w:p>
      <w:pPr>
        <w:pStyle w:val="000001"/>
        <w:ind/>
        <w:rPr/>
      </w:pPr>
      <w:r>
        <w:rPr/>
        <w:t>（2）常见错误信息</w:t>
      </w:r>
    </w:p>
    <w:tbl>
      <w:tblPr>
        <w:tblStyle w:val="y13jmh"/>
        <w:tblLayout w:type="fixed"/>
      </w:tblPr>
      <w:tblGrid>
        <w:gridCol w:w="2085"/>
        <w:gridCol w:w="3000"/>
        <w:gridCol w:w="4125"/>
      </w:tblGrid>
      <w:tr>
        <w:trPr>
          <w:trHeight w:val="540"/>
        </w:trPr>
        <w:tc>
          <w:tcPr>
            <w:tcW w:w="20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错误类型</w:t>
            </w:r>
          </w:p>
        </w:tc>
        <w:tc>
          <w:tcPr>
            <w:tcW w:w="30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错误提示</w:t>
            </w:r>
          </w:p>
        </w:tc>
        <w:tc>
          <w:tcPr>
            <w:tcW w:w="412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日志信息（后台）</w:t>
            </w:r>
          </w:p>
        </w:tc>
      </w:tr>
      <w:tr>
        <w:trPr>
          <w:trHeight w:val="1350"/>
        </w:trPr>
        <w:tc>
          <w:tcPr>
            <w:tcW w:w="20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参数校验失败</w:t>
            </w:r>
          </w:p>
        </w:tc>
        <w:tc>
          <w:tcPr>
            <w:tcW w:w="30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"输入内容格式错误，请检查后提交"</w:t>
            </w:r>
          </w:p>
        </w:tc>
        <w:tc>
          <w:tcPr>
            <w:tcW w:w="412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ValidationException: invalid email</w:t>
            </w:r>
          </w:p>
        </w:tc>
      </w:tr>
      <w:tr>
        <w:trPr>
          <w:trHeight w:val="1440"/>
        </w:trPr>
        <w:tc>
          <w:tcPr>
            <w:tcW w:w="20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用户未登录</w:t>
            </w:r>
          </w:p>
        </w:tc>
        <w:tc>
          <w:tcPr>
            <w:tcW w:w="30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"请先登录后再操作"</w:t>
            </w:r>
          </w:p>
        </w:tc>
        <w:tc>
          <w:tcPr>
            <w:tcW w:w="412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UnauthorizedAccessException</w:t>
            </w:r>
          </w:p>
        </w:tc>
      </w:tr>
      <w:tr>
        <w:trPr>
          <w:trHeight w:val="1350"/>
        </w:trPr>
        <w:tc>
          <w:tcPr>
            <w:tcW w:w="20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权限不足</w:t>
            </w:r>
          </w:p>
        </w:tc>
        <w:tc>
          <w:tcPr>
            <w:tcW w:w="30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"无权访问该资源"</w:t>
            </w:r>
          </w:p>
        </w:tc>
        <w:tc>
          <w:tcPr>
            <w:tcW w:w="412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403 Forbidden</w:t>
            </w:r>
          </w:p>
        </w:tc>
      </w:tr>
      <w:tr>
        <w:trPr>
          <w:trHeight w:val="1620"/>
        </w:trPr>
        <w:tc>
          <w:tcPr>
            <w:tcW w:w="20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资源不存在</w:t>
            </w:r>
          </w:p>
        </w:tc>
        <w:tc>
          <w:tcPr>
            <w:tcW w:w="30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"该商品已被删除或不存在"</w:t>
            </w:r>
          </w:p>
        </w:tc>
        <w:tc>
          <w:tcPr>
            <w:tcW w:w="412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EntityNotFoundException</w:t>
            </w:r>
          </w:p>
        </w:tc>
      </w:tr>
      <w:tr>
        <w:trPr>
          <w:trHeight w:val="540"/>
        </w:trPr>
        <w:tc>
          <w:tcPr>
            <w:tcW w:w="20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数据库错误</w:t>
            </w:r>
          </w:p>
        </w:tc>
        <w:tc>
          <w:tcPr>
            <w:tcW w:w="30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"系统繁忙，请稍后重试"</w:t>
            </w:r>
          </w:p>
        </w:tc>
        <w:tc>
          <w:tcPr>
            <w:tcW w:w="412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SQLException</w:t>
            </w:r>
          </w:p>
        </w:tc>
      </w:tr>
      <w:tr>
        <w:trPr>
          <w:trHeight w:val="1515"/>
        </w:trPr>
        <w:tc>
          <w:tcPr>
            <w:tcW w:w="20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服务异常</w:t>
            </w:r>
          </w:p>
        </w:tc>
        <w:tc>
          <w:tcPr>
            <w:tcW w:w="30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"服务器内部错误，请联系管理员"</w:t>
            </w:r>
          </w:p>
        </w:tc>
        <w:tc>
          <w:tcPr>
            <w:tcW w:w="412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500 Internal Server Error</w:t>
            </w:r>
          </w:p>
        </w:tc>
      </w:tr>
      <w:tr>
        <w:trPr>
          <w:trHeight w:val="1710"/>
        </w:trPr>
        <w:tc>
          <w:tcPr>
            <w:tcW w:w="208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文件上传失败</w:t>
            </w:r>
          </w:p>
        </w:tc>
        <w:tc>
          <w:tcPr>
            <w:tcW w:w="30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"上传失败，请重试"</w:t>
            </w:r>
          </w:p>
        </w:tc>
        <w:tc>
          <w:tcPr>
            <w:tcW w:w="412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pBdr>
                <w:bottom/>
              </w:pBdr>
              <w:snapToGrid/>
              <w:spacing w:before="0" w:after="0" w:line="240"/>
              <w:ind/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FileUploadException</w:t>
            </w:r>
          </w:p>
        </w:tc>
      </w:tr>
    </w:tbl>
    <w:p>
      <w:pPr>
        <w:pBdr/>
        <w:snapToGrid/>
        <w:spacing w:before="0" w:after="0" w:line="240"/>
        <w:ind/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</w:pPr>
    </w:p>
    <w:p>
      <w:pPr>
        <w:snapToGrid/>
        <w:spacing w:before="0" w:after="0" w:line="240"/>
        <w:ind/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  <w:t>（3）可能采取的补救措施</w:t>
      </w:r>
    </w:p>
    <w:p>
      <w:pPr>
        <w:snapToGrid/>
        <w:spacing w:before="0" w:after="0" w:line="240"/>
        <w:ind/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  <w:t>针对不同故障类型，系统将提供如下补救方案：</w:t>
      </w:r>
    </w:p>
    <w:p>
      <w:pPr>
        <w:pBdr>
          <w:bottom/>
        </w:pBdr>
        <w:snapToGrid/>
        <w:spacing w:before="0" w:after="0" w:line="240"/>
        <w:ind/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  <w:t>参数或请求类错误：返回提示信息，引导用户修改输入；日志记录请求参数，辅助开发人员分析问题；</w:t>
      </w:r>
    </w:p>
    <w:p>
      <w:pPr>
        <w:pBdr>
          <w:bottom/>
        </w:pBdr>
        <w:snapToGrid/>
        <w:spacing w:before="0" w:after="0" w:line="240"/>
        <w:ind/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  <w:t>系统运行类错误：实现全局异常处理（使用 SpringBoot 的 @ControllerAdvice 和 @ExceptionHandler）避免程序崩溃；Redis 或数据库连接失败时自动重试一定次数；</w:t>
      </w:r>
    </w:p>
    <w:p>
      <w:pPr>
        <w:snapToGrid/>
        <w:spacing w:before="0" w:after="0" w:line="240"/>
        <w:ind/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  <w:t>定期自动健康检查，异常时发出运维告警；</w:t>
      </w:r>
    </w:p>
    <w:p>
      <w:pPr>
        <w:pBdr>
          <w:bottom/>
        </w:pBdr>
        <w:snapToGrid/>
        <w:spacing w:before="0" w:after="0" w:line="240"/>
        <w:ind/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  <w:t>数据损坏或丢失：实施数据库定期备份机制；引入软删除机制，支持误删恢复；重要操作进行二次确认或操作日志记录；</w:t>
      </w:r>
    </w:p>
    <w:p>
      <w:pPr>
        <w:pBdr>
          <w:bottom/>
        </w:pBdr>
        <w:snapToGrid/>
        <w:spacing w:before="0" w:after="0" w:line="240"/>
        <w:ind/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pacing w:val="0"/>
          <w:sz w:val="22"/>
          <w:u w:val="none"/>
        </w:rPr>
        <w:t>服务器宕机或硬件故障：支持系统服务重启与自动恢复；支持高可用部署（如 Redis Sentinel、MySQL 主从备份等）；使用容器技术（如 Docker）确保快速部署和恢复；</w:t>
      </w:r>
    </w:p>
    <w:p>
      <w:pPr>
        <w:pStyle w:val="000001"/>
        <w:ind/>
        <w:rPr>
          <w:rFonts w:hint="eastAsia"/>
        </w:rPr>
      </w:pPr>
    </w:p>
    <w:p>
      <w:pPr>
        <w:pStyle w:val="000004"/>
        <w:rPr/>
      </w:pPr>
      <w:r>
        <w:rPr>
          <w:rFonts w:hint="eastAsia"/>
        </w:rPr>
        <w:t>3.18算法说明</w:t>
      </w:r>
      <w:bookmarkEnd w:id="77"/>
      <w:bookmarkEnd w:id="78"/>
    </w:p>
    <w:bookmarkStart w:id="79" w:name="_Toc235851533"/>
    <w:bookmarkStart w:id="80" w:name="_Toc235938942"/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（1）商品推荐算法：基于用户兴趣的简单协同过滤，根据用户浏览和收藏历史，推荐与其兴趣相似的商品。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（2）商品搜索匹配算法：关键词匹配，实现用户输入关键词与商品标题、描述的匹配，返回相关度排序的结果。</w:t>
      </w:r>
    </w:p>
    <w:p>
      <w:pPr>
        <w:pBdr>
          <w:bottom/>
        </w:pBdr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（3）分页算法：支持在商品列表展示中对结果进行分页，提高前端渲染性能与用户体验。（4）用户密码加密算法：对用户密码进行加密存储，确保账户安全，防止密码泄露。</w:t>
      </w:r>
    </w:p>
    <w:p>
      <w:pPr>
        <w:pStyle w:val="000004"/>
        <w:ind/>
        <w:rPr>
          <w:rFonts w:hint="eastAsia"/>
        </w:rPr>
      </w:pPr>
      <w:r>
        <w:rPr>
          <w:rFonts w:hint="eastAsia"/>
        </w:rPr>
        <w:t>3.19有关人员需求</w:t>
      </w:r>
      <w:bookmarkEnd w:id="79"/>
      <w:bookmarkEnd w:id="80"/>
    </w:p>
    <w:bookmarkStart w:id="81" w:name="_Toc235851534"/>
    <w:bookmarkStart w:id="82" w:name="_Toc235938943"/>
    <w:p>
      <w:pPr>
        <w:numPr>
          <w:ilvl w:val="0"/>
          <w:numId w:val="10"/>
        </w:numPr>
        <w:pBdr/>
        <w:snapToGrid/>
        <w:spacing w:line="24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用户数量与角色分布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（1）系统支持的同时在线用户数量：系统预计支持至少 500 名并发用户在线浏览与交易，峰值可扩展至 1000+ 并发连接，以应对高峰时段访问。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（2）用户角色划分：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普通用户（买家/卖家）；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平台管理员（具备用户管理、商品审核、举报处理等权限）；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系统维护人员（具备系统运维与数据库管理权限）。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2. 技能等级与使用门槛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（1）普通用户：无需具备专业技能，具备基本网页浏览与购物经验即可顺利使用系统功能；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平台管理员：应具备基本计算机操作经验与管理判断能力，能使用后台管理系统进行数据管理与审核；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（2）系统维护人员：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需掌握 SpringBoot、Vue、MySQL 的基本运维；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能处理系统部署、数据备份恢复、日志查看及异常定位；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熟悉 Linux 基本命令及常用开发工具（如 VSCode、Navicat、Docker 等）者优先。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3. 培训与帮助需求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（1）普通用户培训需求：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系统提供 内嵌帮助提示，如商品发布页的表单字段说明；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提供 FAQ 页面和使用指引（如交易流程、退款说明等）；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页面设计符合用户习惯，采用直观的操作按钮与提示语，降低使用学习成本。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（2）管理员培训需求：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提供一份 管理员操作手册，涵盖用户管理、举报处理、数据统计等功能；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系统预留权限管理接口，可根据管理员操作权限动态配置功能。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4. 人因工程与人为错误预防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（1）错误提示信息的设计：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错误提示文本需简明清晰，避免专业术语；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提示框使用红色高亮，配合图标提示错误性质（如警告、失败）；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信息展示时间应保持 3~5 秒，允许用户手动关闭或点击查看详情。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（2）重要操作的确认机制：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对于关键操作（如删除商品、修改密码、退出登录）设置 确认弹窗，防止误操作；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文件上传、交易确认等功能应具备实时反馈机制，避免重复点击引发错误。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（3）听觉或视觉信号辅助（如适用）：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系统支持操作结果反馈动画（如加载动画、成功/失败图标）；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可集成音效提醒（如聊天消息提示音，管理员审核通过提示音）以提升体验。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5. 极端条件下的人为错误处理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在弱网、断电或高并发环境下，系统应能自动提示用户当前状态（如“网络异常，请稍后重试”）；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防止多次提交表单（如商品发布、交易确认）通过按钮置灰与接口幂等性控制；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异常错误记录应统一归档，便于后续分析用户行为及优化设计。</w:t>
      </w:r>
    </w:p>
    <w:p>
      <w:pPr>
        <w:pStyle w:val="000004"/>
        <w:rPr/>
      </w:pPr>
      <w:r>
        <w:rPr>
          <w:rFonts w:hint="eastAsia"/>
        </w:rPr>
        <w:t>3.20有关培训需求</w:t>
      </w:r>
      <w:bookmarkEnd w:id="81"/>
      <w:bookmarkEnd w:id="82"/>
    </w:p>
    <w:bookmarkStart w:id="83" w:name="_Toc235851535"/>
    <w:bookmarkStart w:id="84" w:name="_Toc235938944"/>
    <w:p>
      <w:pPr>
        <w:pBdr>
          <w:bottom/>
        </w:pBdr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本节说明与校园二手交易平台相关的培训需求，涵盖普通用户、管理员及系统运维人员的培训支持。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1. 普通用户培训需求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系统主要面向校园内学生群体，需提供简洁、易上手的培训资源。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培训形式包括：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系统内嵌帮助提示：在商品发布、下单、聊天、个人中心等页面添加信息提示和引导文字；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FAQ 页面：在前端导航栏中提供“帮助中心”或“常见问题”模块，涵盖交易流程、发布须知、账号安全等内容；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新手引导功能：在用户初次登录时，提供分步引导动画或操作演示。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2. 管理员培训需求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管理员需掌握后台管理系统的使用，主要职责包括用户管理、商品审核、举报处理、数据统计等。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培训形式包括：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提供一份图文并茂的 《后台管理操作手册》；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组织管理员进行一次性集中培训，内容包括系统基本操作流程、常见问题处理、安全风险规避等；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管理系统界面提供实时操作提示和错误反馈。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3. 系统运维人员培训需求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运维人员负责系统部署、数据库维护、日志查看与故障恢复，需具备一定技术基础。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培训形式包括：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提供一份 系统部署与运维文档，包含环境配置、服务启动、数据库连接、Redis 缓存使用、备份恢复流程等；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提供故障模拟与恢复演练指导文档，提升应急处理能力；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可选培训内容包括使用 Linux、SpringBoot 项目部署、MySQL 调优及 Vue 前端构建流程等。</w:t>
      </w:r>
    </w:p>
    <w:p>
      <w:pPr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</w:p>
    <w:p>
      <w:pPr>
        <w:pStyle w:val="000004"/>
        <w:rPr/>
      </w:pPr>
      <w:r>
        <w:rPr>
          <w:rFonts w:hint="eastAsia"/>
        </w:rPr>
        <w:t>3.21有关后勤需求</w:t>
      </w:r>
      <w:bookmarkEnd w:id="83"/>
      <w:bookmarkEnd w:id="84"/>
    </w:p>
    <w:bookmarkStart w:id="85" w:name="_Toc235851536"/>
    <w:bookmarkStart w:id="86" w:name="_Toc235938945"/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（1）系统可部署于学校现有服务器上，不需额外硬件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（2）软件维护周期：每季度检查一次，半年更新一次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（3）对现有设施影响小，可与教务系统并行运行</w:t>
      </w:r>
    </w:p>
    <w:p>
      <w:pPr>
        <w:pStyle w:val="000004"/>
        <w:rPr/>
      </w:pPr>
      <w:r>
        <w:rPr>
          <w:rFonts w:hint="eastAsia"/>
        </w:rPr>
        <w:t>3.22其他需求</w:t>
      </w:r>
      <w:bookmarkEnd w:id="85"/>
      <w:bookmarkEnd w:id="86"/>
    </w:p>
    <w:bookmarkStart w:id="87" w:name="_Toc235851537"/>
    <w:bookmarkStart w:id="88" w:name="_Toc235938946"/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（1）支持数据导出为Excel格式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（2）提供每日自动备份与日志归档功能</w:t>
      </w:r>
    </w:p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（3）后台支持一键清除违规商品或用户数据</w:t>
      </w:r>
    </w:p>
    <w:p>
      <w:pPr>
        <w:pStyle w:val="000004"/>
        <w:rPr/>
      </w:pPr>
      <w:r>
        <w:rPr>
          <w:rFonts w:hint="eastAsia"/>
        </w:rPr>
        <w:t>3.23包装需求</w:t>
      </w:r>
      <w:bookmarkEnd w:id="87"/>
      <w:bookmarkEnd w:id="88"/>
    </w:p>
    <w:bookmarkStart w:id="89" w:name="_Toc235851538"/>
    <w:bookmarkStart w:id="90" w:name="_Toc235938947"/>
    <w:p>
      <w:p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系统交付采用数字形式发布，包括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（1）前后端源码（以Git仓库形式提供）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（2）可执行Jar包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（3）部署文档与数据库建表SQL文件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（4）操作手册与培训材料</w:t>
      </w:r>
    </w:p>
    <w:p>
      <w:pPr>
        <w:pStyle w:val="000004"/>
        <w:pBdr/>
        <w:ind/>
        <w:rPr>
          <w:rFonts w:hint="eastAsia"/>
        </w:rPr>
      </w:pPr>
      <w:r>
        <w:rPr>
          <w:rFonts w:hint="eastAsia"/>
        </w:rPr>
        <w:t>3.24需求的优先次序和关键程度</w:t>
      </w:r>
      <w:bookmarkEnd w:id="89"/>
      <w:bookmarkEnd w:id="90"/>
    </w:p>
    <w:p>
      <w:pPr>
        <w:numPr/>
        <w:snapToGrid/>
        <w:spacing w:line="240"/>
        <w:ind w:left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本系统的需求根据其对系统功能实现、安全性保障和用户体验的影响程度，划分为以下三个优先级别：</w:t>
      </w:r>
    </w:p>
    <w:p>
      <w:pPr>
        <w:numPr/>
        <w:snapToGrid/>
        <w:spacing w:line="240"/>
        <w:ind w:left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（1）高优先级：对系统核心功能、数据安全性、隐私保护、交易可靠性等有直接影响，必须优先实现。</w:t>
      </w:r>
    </w:p>
    <w:p>
      <w:pPr>
        <w:numPr/>
        <w:snapToGrid/>
        <w:spacing w:line="240"/>
        <w:ind w:left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（2）中优先级：对用户体验、系统可用性有重要影响，应尽早实现。</w:t>
      </w:r>
    </w:p>
    <w:p>
      <w:pPr>
        <w:numPr/>
        <w:snapToGrid/>
        <w:spacing w:line="240"/>
        <w:ind w:left="0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（3）低优先级：为提升系统性能、用户满意度或提供附加功能的需求，可在系统初始版本后逐步实现。</w:t>
      </w:r>
    </w:p>
    <w:p>
      <w:pPr>
        <w:numPr/>
        <w:pBdr/>
        <w:snapToGrid/>
        <w:spacing w:line="240"/>
        <w:ind w:left="0"/>
        <w:rPr/>
      </w:pPr>
    </w:p>
    <w:p>
      <w:pPr>
        <w:numPr/>
        <w:pBdr>
          <w:bottom/>
        </w:pBdr>
        <w:snapToGrid/>
        <w:spacing w:line="240"/>
        <w:ind w:left="0"/>
        <w:rPr/>
      </w:pPr>
    </w:p>
    <w:tbl>
      <w:tblPr>
        <w:tblStyle w:val="y13jmh"/>
        <w:tblLayout w:type="fixed"/>
        <w:tblLook/>
      </w:tblPr>
      <w:tblGrid>
        <w:gridCol w:w="1245"/>
        <w:gridCol w:w="2040"/>
        <w:gridCol w:w="1170"/>
        <w:gridCol w:w="3450"/>
      </w:tblGrid>
      <w:tr>
        <w:trPr>
          <w:wBefore/>
          <w:trHeight w:val="54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需求编号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需求描述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说明</w:t>
            </w:r>
          </w:p>
        </w:tc>
      </w:tr>
      <w:tr>
        <w:trPr>
          <w:wBefore/>
          <w:trHeight w:val="195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R-01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用户注册、登录与身份验证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高优先级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核心功能，涉及用户信息安全及权限控制，必须确保其正确性与安全性。</w:t>
            </w:r>
          </w:p>
        </w:tc>
      </w:tr>
      <w:tr>
        <w:trPr>
          <w:wBefore/>
          <w:trHeight w:val="162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R-02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商品发布、浏览、搜索、详情查看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高优先级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平台核心交易功能，是用户最常使用的模块，直接影响系统可用性与满意度。</w:t>
            </w:r>
          </w:p>
        </w:tc>
      </w:tr>
      <w:tr>
        <w:trPr>
          <w:wBefore/>
          <w:trHeight w:val="135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R-03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商品下单与订单管理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高优先级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支撑交易逻辑的关键功能，必须确保数据准确、一致、操作顺畅。</w:t>
            </w:r>
          </w:p>
        </w:tc>
      </w:tr>
      <w:tr>
        <w:trPr>
          <w:wBefore/>
          <w:trHeight w:val="108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R-04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聊天功能（买家卖家即时沟通）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中优先级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提升用户互动体验，有助于促成交易，但不影响基础功能。</w:t>
            </w:r>
          </w:p>
        </w:tc>
      </w:tr>
      <w:tr>
        <w:trPr>
          <w:wBefore/>
          <w:trHeight w:val="108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R-05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商品收藏、浏览记录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中优先级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提升用户体验与个性化推荐能力，但不是交易流程中的关键路径。</w:t>
            </w:r>
          </w:p>
        </w:tc>
      </w:tr>
      <w:tr>
        <w:trPr>
          <w:wBefore/>
          <w:trHeight w:val="162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R-06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系统后台管理（用户管理、举报处理）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中优先级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保证平台运营合规性与安全性，适用于系统维护人员。</w:t>
            </w:r>
          </w:p>
        </w:tc>
      </w:tr>
      <w:tr>
        <w:trPr>
          <w:wBefore/>
          <w:trHeight w:val="228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R-07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商品推荐算法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低优先级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属于增强功能，初期可采用简单规则或不实现，后期可逐步优化引入。</w:t>
            </w:r>
          </w:p>
        </w:tc>
      </w:tr>
      <w:tr>
        <w:trPr>
          <w:wBefore/>
          <w:trHeight w:val="108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R-08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页面美化、动画交互、响应式设计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低优先级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对用户体验有积极影响，但不影响核心业务逻辑与系统运行。</w:t>
            </w:r>
          </w:p>
        </w:tc>
      </w:tr>
      <w:tr>
        <w:trPr>
          <w:wBefore/>
          <w:trHeight w:val="162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R-09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数据加密与访问控制（隐私与安全）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高优先级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涉及用户隐私和系统安全，必须严格控制，防止数据泄露和非法访问。</w:t>
            </w:r>
          </w:p>
        </w:tc>
      </w:tr>
      <w:tr>
        <w:trPr>
          <w:wBefore/>
          <w:trHeight w:val="1080"/>
        </w:trPr>
        <w:tc>
          <w:tcPr>
            <w:tcW w:w="124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jc w:val="center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R-10</w:t>
            </w:r>
          </w:p>
        </w:tc>
        <w:tc>
          <w:tcPr>
            <w:tcW w:w="204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系统容错处理、异常信息提示</w:t>
            </w:r>
          </w:p>
        </w:tc>
        <w:tc>
          <w:tcPr>
            <w:tcW w:w="117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高优先级</w:t>
            </w:r>
          </w:p>
        </w:tc>
        <w:tc>
          <w:tcPr>
            <w:tcW w:w="345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tcMar>
              <w:bottom w:w="0" w:type="dxa"/>
            </w:tcMar>
            <w:vAlign w:val="center"/>
          </w:tcPr>
          <w:p>
            <w:pPr>
              <w:numPr/>
              <w:snapToGrid/>
              <w:spacing w:before="0" w:after="0" w:line="240"/>
              <w:ind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2"/>
                <w:u w:val="none"/>
              </w:rPr>
              <w:t>保证系统稳定性、容错能力和可维护性，降低用户操作风险。</w:t>
            </w:r>
          </w:p>
        </w:tc>
      </w:tr>
    </w:tbl>
    <w:p>
      <w:pPr>
        <w:pStyle w:val="000001"/>
        <w:rPr/>
      </w:pPr>
    </w:p>
    <w:bookmarkStart w:id="91" w:name="_Toc235851539"/>
    <w:bookmarkStart w:id="92" w:name="_Toc235938948"/>
    <w:p>
      <w:pPr>
        <w:pStyle w:val="000002"/>
        <w:rPr/>
      </w:pPr>
      <w:r>
        <w:rPr>
          <w:rFonts w:hint="eastAsia"/>
        </w:rPr>
        <w:t>4合格性规定</w:t>
      </w:r>
      <w:bookmarkEnd w:id="91"/>
      <w:bookmarkEnd w:id="92"/>
    </w:p>
    <w:p>
      <w:pPr>
        <w:pStyle w:val="000001"/>
        <w:pBdr/>
        <w:ind/>
        <w:rPr>
          <w:b/>
          <w:sz w:val="28"/>
        </w:rPr>
      </w:pPr>
      <w:r>
        <w:rPr>
          <w:b/>
          <w:sz w:val="28"/>
        </w:rPr>
        <w:t>针对有关人员的需求</w:t>
      </w:r>
    </w:p>
    <w:p>
      <w:pPr>
        <w:pStyle w:val="000001"/>
        <w:pBdr>
          <w:bottom/>
        </w:pBdr>
        <w:ind/>
        <w:rPr/>
      </w:pPr>
      <w:r>
        <w:rPr/>
        <w:t>角色权限控制</w:t>
      </w:r>
    </w:p>
    <w:p>
      <w:pPr>
        <w:pStyle w:val="000001"/>
        <w:pBdr/>
        <w:ind/>
        <w:rPr>
          <w:sz w:val="21"/>
        </w:rPr>
      </w:pPr>
      <w:r>
        <w:rPr/>
        <w:t>测试+审查：</w:t>
      </w:r>
      <w:r>
        <w:rPr>
          <w:rFonts w:ascii="PingFang SC" w:hAnsi="PingFang SC" w:cs="PingFang SC"/>
          <w:i w:val="false"/>
          <w:strike w:val="false"/>
          <w:color w:val="333333"/>
          <w:spacing w:val="0"/>
          <w:sz w:val="21"/>
          <w:u w:val="none"/>
          <w:shd w:val="clear" w:color="auto" w:fill="FFFFFF"/>
        </w:rPr>
        <w:t>采用Postman自动化脚本测试RBAC接口响应，结合代码审查验   证权限  注解覆盖率</w:t>
      </w:r>
    </w:p>
    <w:p>
      <w:pPr>
        <w:pStyle w:val="000001"/>
        <w:pBdr/>
        <w:ind/>
        <w:rPr/>
      </w:pPr>
      <w:r>
        <w:rPr/>
        <w:t>操作审计要求</w:t>
      </w:r>
    </w:p>
    <w:p>
      <w:pPr>
        <w:pStyle w:val="000001"/>
        <w:pBdr/>
        <w:ind/>
        <w:rPr/>
      </w:pPr>
      <w:r>
        <w:rPr/>
        <w:t>采用区块链技术以确保操作日志防篡改，每日全量备份验证</w:t>
      </w:r>
    </w:p>
    <w:p>
      <w:pPr>
        <w:pStyle w:val="000001"/>
        <w:pBdr/>
        <w:ind/>
        <w:rPr>
          <w:b/>
          <w:sz w:val="28"/>
        </w:rPr>
      </w:pPr>
      <w:r>
        <w:rPr>
          <w:b/>
          <w:sz w:val="28"/>
        </w:rPr>
        <w:t>针对有关培训的需求</w:t>
      </w:r>
    </w:p>
    <w:p>
      <w:pPr>
        <w:snapToGrid/>
        <w:spacing w:before="0" w:after="0" w:line="210"/>
        <w:ind w:left="45" w:right="45" w:hanging="0"/>
        <w:jc w:val="left"/>
        <w:rPr/>
      </w:pPr>
      <w:r>
        <w:rPr/>
        <w:t>演示+审查：</w:t>
      </w:r>
      <w:r>
        <w:rPr>
          <w:rFonts w:ascii="PingFang SC" w:hAnsi="PingFang SC" w:cs="PingFang SC"/>
          <w:i w:val="false"/>
          <w:strike w:val="false"/>
          <w:color w:val="333333"/>
          <w:spacing w:val="0"/>
          <w:sz w:val="21"/>
          <w:u w:val="none"/>
          <w:shd w:val="clear" w:color="auto" w:fill="FFFFFF"/>
        </w:rPr>
        <w:t>录制用户操作视频验证引导流程完整性，检查培训文档版本一致性</w:t>
      </w:r>
    </w:p>
    <w:p>
      <w:pPr>
        <w:pStyle w:val="000001"/>
        <w:pBdr/>
        <w:ind/>
        <w:rPr>
          <w:b/>
          <w:sz w:val="28"/>
        </w:rPr>
      </w:pPr>
      <w:r>
        <w:rPr>
          <w:b/>
          <w:sz w:val="28"/>
        </w:rPr>
        <w:t>针对有关后勤的需求</w:t>
      </w:r>
    </w:p>
    <w:p>
      <w:pPr>
        <w:pStyle w:val="000001"/>
        <w:pBdr/>
        <w:ind/>
        <w:rPr>
          <w:sz w:val="21"/>
        </w:rPr>
      </w:pPr>
      <w:r>
        <w:rPr/>
        <w:t>数据存储需求 特殊方法：</w:t>
      </w:r>
      <w:r>
        <w:rPr>
          <w:rFonts w:ascii="PingFang SC" w:hAnsi="PingFang SC" w:cs="PingFang SC"/>
          <w:i w:val="false"/>
          <w:strike w:val="false"/>
          <w:color w:val="333333"/>
          <w:spacing w:val="0"/>
          <w:sz w:val="21"/>
          <w:u w:val="none"/>
          <w:shd w:val="clear" w:color="auto" w:fill="FFFFFF"/>
        </w:rPr>
        <w:t>部署OSS监控探针实时验证存储可用性，设置自动告警阈值</w:t>
      </w:r>
    </w:p>
    <w:p>
      <w:pPr>
        <w:pStyle w:val="000001"/>
        <w:pBdr/>
        <w:ind/>
        <w:rPr>
          <w:b/>
          <w:sz w:val="28"/>
        </w:rPr>
      </w:pPr>
      <w:r>
        <w:rPr>
          <w:b/>
          <w:sz w:val="28"/>
        </w:rPr>
        <w:t>针对包装需求</w:t>
      </w:r>
    </w:p>
    <w:p>
      <w:pPr>
        <w:pStyle w:val="000001"/>
        <w:pBdr>
          <w:bottom/>
        </w:pBdr>
        <w:ind/>
        <w:rPr/>
      </w:pPr>
      <w:r>
        <w:rPr/>
        <w:t>商品展示标准 物流包装建议</w:t>
      </w:r>
    </w:p>
    <w:p>
      <w:pPr>
        <w:pStyle w:val="000001"/>
        <w:pBdr/>
        <w:ind/>
        <w:rPr>
          <w:sz w:val="21"/>
        </w:rPr>
      </w:pPr>
      <w:r>
        <w:rPr/>
        <w:t>测试+特殊方法：</w:t>
      </w:r>
      <w:r>
        <w:rPr>
          <w:rFonts w:ascii="PingFang SC" w:hAnsi="PingFang SC" w:cs="PingFang SC"/>
          <w:i w:val="false"/>
          <w:strike w:val="false"/>
          <w:color w:val="333333"/>
          <w:spacing w:val="0"/>
          <w:sz w:val="21"/>
          <w:u w:val="none"/>
          <w:shd w:val="clear" w:color="auto" w:fill="FFFFFF"/>
        </w:rPr>
        <w:t>开发图像识别模块自动检测包装完整性，引入第三方物流公司破损率审计</w:t>
      </w:r>
    </w:p>
    <w:p>
      <w:pPr>
        <w:pStyle w:val="000001"/>
        <w:pBdr/>
        <w:ind/>
        <w:rPr>
          <w:b/>
          <w:sz w:val="28"/>
        </w:rPr>
      </w:pPr>
      <w:r>
        <w:rPr>
          <w:b/>
          <w:sz w:val="28"/>
        </w:rPr>
        <w:t>系统性能需求</w:t>
      </w:r>
    </w:p>
    <w:p>
      <w:pPr>
        <w:snapToGrid/>
        <w:spacing w:before="0" w:after="0" w:line="210"/>
        <w:ind w:left="45" w:right="45" w:hanging="0"/>
        <w:jc w:val="left"/>
        <w:rPr>
          <w:sz w:val="21"/>
        </w:rPr>
      </w:pPr>
      <w:r>
        <w:rPr>
          <w:sz w:val="21"/>
        </w:rPr>
        <w:t>测试+分析：</w:t>
      </w:r>
      <w:r>
        <w:rPr>
          <w:rFonts w:ascii="PingFang SC" w:hAnsi="PingFang SC" w:cs="PingFang SC"/>
          <w:i w:val="false"/>
          <w:strike w:val="false"/>
          <w:color w:val="333333"/>
          <w:spacing w:val="0"/>
          <w:sz w:val="21"/>
          <w:u w:val="none"/>
          <w:shd w:val="clear" w:color="auto" w:fill="FFFFFF"/>
        </w:rPr>
        <w:t>使用JMeter压力测试工具采集TPS数据，通过时序分析定位性能瓶颈</w:t>
      </w:r>
    </w:p>
    <w:p>
      <w:pPr>
        <w:pStyle w:val="000001"/>
        <w:rPr>
          <w:sz w:val="21"/>
        </w:rPr>
      </w:pPr>
    </w:p>
    <w:bookmarkStart w:id="93" w:name="_Toc235851540"/>
    <w:bookmarkStart w:id="94" w:name="_Toc235938949"/>
    <w:p>
      <w:pPr>
        <w:pStyle w:val="000002"/>
        <w:pBdr>
          <w:bottom/>
        </w:pBdr>
        <w:ind/>
        <w:rPr>
          <w:rFonts w:hint="eastAsia"/>
        </w:rPr>
      </w:pPr>
      <w:r>
        <w:rPr>
          <w:rFonts w:hint="eastAsia"/>
        </w:rPr>
        <w:t>5需求可追踪性</w:t>
      </w:r>
      <w:bookmarkEnd w:id="93"/>
      <w:bookmarkEnd w:id="94"/>
    </w:p>
    <w:p>
      <w:pPr>
        <w:pBdr>
          <w:bottom/>
        </w:pBd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人员相关需求追溯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角色权限控制‌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正向追溯：RBAC模块需求继承自系统安全基线SYS-SEC-004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逆向验证：通过自动化测试覆盖率报告验证IRS-3.2权限接口规范</w:t>
      </w:r>
    </w:p>
    <w:p>
      <w:pPr>
        <w:pBdr/>
        <w:snapToGrid/>
        <w:spacing w:line="240"/>
        <w:ind/>
        <w:rPr>
          <w:i w:val="false"/>
          <w:strike w:val="false"/>
          <w:spacing w:val="0"/>
          <w:u w:val="none"/>
        </w:rPr>
      </w:pP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操作审计要求‌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设计派生需求DS-AUDIT-001源于系统不可抵赖性要求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区块链日志哈希值每日与备份系统校验记录</w:t>
      </w:r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培训需求追溯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操作引导流程对应系统易用性需求SYS-UX-012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培训文档版本号强制关联系统版本发布记录</w:t>
      </w:r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后勤需求追溯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OSS探针监控数据实时写入系统健康仪表盘（SYS-OPS-007）</w:t>
      </w:r>
    </w:p>
    <w:p>
      <w:pPr>
        <w:pBdr/>
        <w:snapToGrid/>
        <w:spacing w:line="240"/>
        <w:ind/>
        <w:rPr>
          <w:i w:val="false"/>
          <w:strike w:val="false"/>
          <w:spacing w:val="0"/>
          <w:u w:val="none"/>
        </w:rPr>
      </w:pPr>
      <w:r>
        <w:rPr>
          <w:i w:val="false"/>
          <w:strike w:val="false"/>
          <w:spacing w:val="0"/>
          <w:u w:val="none"/>
        </w:rPr>
        <w:t>存储告警阈值通过运维手册第5章配置标准验证</w:t>
      </w:r>
    </w:p>
    <w:p>
      <w:pPr>
        <w:pBdr>
          <w:bottom/>
        </w:pBd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包装需求追溯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图像识别模块满足商品展示标准SYS-QA-009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物流审计数据按月生成合规性报告</w:t>
      </w:r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性能需求追溯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TPS测试结果关联系统SLA-002响应时间指标</w:t>
      </w:r>
    </w:p>
    <w:p>
      <w:pPr>
        <w:snapToGrid/>
        <w:spacing w:line="240"/>
        <w:ind/>
        <w:rPr/>
      </w:pPr>
      <w:r>
        <w:rPr>
          <w:i w:val="false"/>
          <w:strike w:val="false"/>
          <w:spacing w:val="0"/>
          <w:u w:val="none"/>
        </w:rPr>
        <w:t>时序分析报告作为架构优化依据</w:t>
      </w:r>
    </w:p>
    <w:p>
      <w:pPr>
        <w:snapToGrid/>
        <w:spacing w:line="240"/>
        <w:ind/>
        <w:rPr/>
      </w:pPr>
    </w:p>
    <w:p>
      <w:pPr>
        <w:pStyle w:val="000001"/>
        <w:rPr/>
      </w:pPr>
      <w:r>
        <w:rPr>
          <w:i w:val="false"/>
          <w:strike w:val="false"/>
          <w:spacing w:val="0"/>
          <w:u w:val="none"/>
        </w:rPr>
        <w:t>该追溯体系通过需求ID和文档章节号建立双向链路，关键测试数据需存档至配置管理系统。</w:t>
      </w:r>
    </w:p>
    <w:bookmarkStart w:id="95" w:name="_Toc235851541"/>
    <w:bookmarkStart w:id="96" w:name="_Toc235938950"/>
    <w:p>
      <w:pPr>
        <w:pStyle w:val="000002"/>
        <w:pBdr/>
        <w:ind/>
        <w:rPr>
          <w:rFonts w:hint="eastAsia"/>
        </w:rPr>
      </w:pPr>
      <w:r>
        <w:rPr>
          <w:rFonts w:hint="eastAsia"/>
        </w:rPr>
        <w:t>6尚未解决的问题</w:t>
      </w:r>
      <w:bookmarkEnd w:id="95"/>
      <w:bookmarkEnd w:id="96"/>
    </w:p>
    <w:p>
      <w:pPr>
        <w:pStyle w:val="000001"/>
        <w:rPr>
          <w:sz w:val="28"/>
        </w:rPr>
      </w:pPr>
      <w:r>
        <w:rPr>
          <w:sz w:val="28"/>
        </w:rPr>
        <w:t xml:space="preserve">   暂无</w:t>
      </w:r>
    </w:p>
    <w:bookmarkStart w:id="97" w:name="_Toc235851542"/>
    <w:bookmarkStart w:id="98" w:name="_Toc235938951"/>
    <w:p>
      <w:pPr>
        <w:pStyle w:val="000002"/>
        <w:pBdr/>
        <w:ind/>
        <w:rPr>
          <w:rFonts w:hint="eastAsia"/>
        </w:rPr>
      </w:pPr>
      <w:r>
        <w:rPr>
          <w:rFonts w:hint="eastAsia"/>
        </w:rPr>
        <w:t>7注解</w:t>
      </w:r>
      <w:bookmarkEnd w:id="97"/>
      <w:bookmarkEnd w:id="98"/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SYS-SEC-004‌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安全基线规范，包含权限控制（如RBAC模型）、审计日志区块链存储等要求，关联渗透测试与静态代码分析验证流程。</w:t>
      </w:r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SYS-UX-012‌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用户体验规范，虽搜索结果未直接提及，但推测涉及界面访问控制（如操作日志完整性记录）及身份认证可视化设计。</w:t>
      </w:r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SYS-OPS-007‌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运维安全规范，涵盖口令复杂度管理（如Linux系统密码策略配置）、特权账号生命周期监控，需与等保测评要求对齐。</w:t>
      </w:r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SYS-QA-009‌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质量保障规范，可能关联自动化测试（如Postman接口权限验证）及数据库主键约束等完整性检查。</w:t>
      </w:r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DS-AUDIT-001‌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数据审计标准，要求审计日志包含完整操作链信息，支持SSH/RDP加密协议审计，并定期执行Merkle树校验。</w:t>
      </w:r>
    </w:p>
    <w:p>
      <w:pPr>
        <w:snapToGrid/>
        <w:spacing w:line="240"/>
        <w:ind/>
        <w:rPr>
          <w:b/>
          <w:sz w:val="28"/>
        </w:rPr>
      </w:pPr>
      <w:r>
        <w:rPr>
          <w:b/>
          <w:i w:val="false"/>
          <w:strike w:val="false"/>
          <w:spacing w:val="0"/>
          <w:sz w:val="28"/>
          <w:u w:val="none"/>
        </w:rPr>
        <w:t>SLA-002‌</w:t>
      </w:r>
    </w:p>
    <w:p>
      <w:pPr>
        <w:pStyle w:val="000001"/>
        <w:pBdr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服务级别协议，定义系统性能指标（如时序余量分配），关联动态频率调整阈值及密码错误锁定策略等运维参数。</w:t>
      </w:r>
    </w:p>
    <w:p>
      <w:pPr>
        <w:pStyle w:val="000001"/>
        <w:pBdr/>
        <w:ind/>
        <w:rPr>
          <w:b/>
          <w:sz w:val="28"/>
        </w:rPr>
      </w:pPr>
      <w:r>
        <w:rPr>
          <w:b/>
          <w:sz w:val="28"/>
        </w:rPr>
        <w:t>SDD关键检查及分析方法说明：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一、SDD关键检查要素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时钟定义完整性‌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需验证所有时钟域已正确声明，包括主时钟、生成时钟及跨时钟域约束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检查是否存在未正确传播的时钟信号（如门控时钟路径）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端点约束覆盖‌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确保所有IO端口均设置输入/输出延迟约束，避免出现未约束路径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通过check_timing命令批量验证约束完整性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时序例外有效性‌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对伪路径（false path）和多周期路径（multicycle path）进行交叉核对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检查时序例外是否被其他约束覆盖或冲突</w:t>
      </w:r>
    </w:p>
    <w:p>
      <w:pPr>
        <w:pBdr/>
        <w:snapToGrid/>
        <w:spacing w:line="240"/>
        <w:ind/>
        <w:rPr>
          <w:b w:val="false"/>
          <w:i w:val="false"/>
          <w:strike w:val="false"/>
          <w:spacing w:val="0"/>
          <w:sz w:val="21"/>
          <w:u w:val="none"/>
        </w:rPr>
      </w:pP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二、SDD与需求追溯关联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设计决策记录‌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架构分解产生的接口需求需在SDD-3.4节记录设计依据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派生需求（如时序约束值）需关联系统性能指标SLA-002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验证支撑‌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静态时序分析结果作为V模型验证阶段的重要输入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路径时序报告需与IRS接口规范进行交叉比对</w:t>
      </w:r>
    </w:p>
    <w:p>
      <w:pPr>
        <w:pBdr/>
        <w:snapToGrid/>
        <w:spacing w:line="240"/>
        <w:ind/>
        <w:rPr>
          <w:b w:val="false"/>
          <w:i w:val="false"/>
          <w:strike w:val="false"/>
          <w:spacing w:val="0"/>
          <w:sz w:val="21"/>
          <w:u w:val="none"/>
        </w:rPr>
      </w:pP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三、SDD在时序分析中的应用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建立保持时间分析‌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使用report_timing -delay_type min_max检查时序违例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通过时序路径类型区分典型/非典型路径约束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跨层级分析‌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子系统间的时钟域交叉需在SDD中标注同步机制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关键路径时序余量（Slack）需满足系统级余量分配策略</w:t>
      </w:r>
    </w:p>
    <w:p>
      <w:pPr>
        <w:pBdr/>
        <w:snapToGrid/>
        <w:spacing w:line="240"/>
        <w:ind/>
        <w:rPr>
          <w:b w:val="false"/>
          <w:i w:val="false"/>
          <w:strike w:val="false"/>
          <w:spacing w:val="0"/>
          <w:sz w:val="21"/>
          <w:u w:val="none"/>
        </w:rPr>
      </w:pP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四、异常处理机制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温度漂移补偿‌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对SDR104模式下的输出窗口漂移进行△Top参数校准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建立动态频率调整策略以应对温度变化影响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约束冲突解决‌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采用优先级机制处理多重约束覆盖场景</w:t>
      </w:r>
    </w:p>
    <w:p>
      <w:pPr>
        <w:snapToGrid/>
        <w:spacing w:line="240"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通过derive_clocks命令自动修复未定义时钟</w:t>
      </w:r>
    </w:p>
    <w:p>
      <w:pPr>
        <w:pStyle w:val="000001"/>
        <w:pBdr/>
        <w:ind/>
        <w:rPr>
          <w:b w:val="false"/>
          <w:sz w:val="21"/>
        </w:rPr>
      </w:pPr>
      <w:r>
        <w:rPr>
          <w:b w:val="false"/>
          <w:i w:val="false"/>
          <w:strike w:val="false"/>
          <w:spacing w:val="0"/>
          <w:sz w:val="21"/>
          <w:u w:val="none"/>
        </w:rPr>
        <w:t>该检查体系采用分层验证方法，架构设计约束需在SDD第3.4节集中维护，时序例外声明需与前端设计文档保持双向追溯。关键时序参数变更需触发IRS接口规范复核流程。</w:t>
      </w:r>
    </w:p>
    <w:p>
      <w:pPr>
        <w:pStyle w:val="000001"/>
        <w:rPr>
          <w:b/>
          <w:sz w:val="28"/>
        </w:rPr>
      </w:pPr>
    </w:p>
    <w:bookmarkStart w:id="99" w:name="_Toc235851543"/>
    <w:bookmarkStart w:id="100" w:name="_Toc235938952"/>
    <w:p>
      <w:pPr>
        <w:pStyle w:val="000002"/>
        <w:rPr/>
      </w:pPr>
      <w:r>
        <w:rPr>
          <w:rFonts w:hint="eastAsia"/>
        </w:rPr>
        <w:t>附录</w:t>
      </w:r>
      <w:bookmarkEnd w:id="99"/>
      <w:bookmarkEnd w:id="100"/>
    </w:p>
    <w:p>
      <w:pPr>
        <w:pStyle w:val="000001"/>
        <w:rPr>
          <w:rFonts w:hint="eastAsia"/>
        </w:rPr>
      </w:pPr>
      <w:r>
        <w:rPr>
          <w:rFonts w:hint="eastAsia"/>
        </w:rPr>
        <w:t>附录可用来提供那些为便于文档维护而单独出版的信息(例如图表、分类数据)。为便于处理，附录可单独装订成册。附录应按字母顺序(A，B等)编排。</w:t>
      </w:r>
    </w:p>
    <w:sectPr>
      <w:footerReference r:id="rId4" w:type="default"/>
      <w:type w:val="nextPage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w="http://schemas.openxmlformats.org/wordprocessingml/2006/main">
  <w:font w:name="Arial">
    <w:panose1 w:val="020b0604020202020204"/>
    <w:charset w:val="00" w:characterSet="ISO-8859-1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1" w:characterSet="ISO-8859-1"/>
    <w:family w:val="roman"/>
    <w:notTrueType/>
    <w:pitch w:val="variable"/>
    <w:sig w:usb0="00000000" w:usb1="00000000" w:usb2="00000000" w:usb3="00000000" w:csb0="00000000" w:csb1="00000000"/>
  </w:font>
  <w:font w:name="Calibri">
    <w:panose1 w:val="020f0502020204030204"/>
    <w:charset w:val="00" w:characterSet="ISO-8859-1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 w:characterSet="ISO-8859-1"/>
    <w:family w:val="auto"/>
    <w:pitch w:val="variable"/>
    <w:sig w:usb0="00000003" w:usb1="080E0000" w:usb2="00000010" w:usb3="00000000" w:csb0="00040001" w:csb1="00000000"/>
  </w:font>
  <w:font w:name="Symbol">
    <w:panose1 w:val="05050102010706020507"/>
    <w:charset w:val="02" w:characterSet="ISO-8859-1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 w:characterSet="ISO-8859-1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</w:fonts>
</file>

<file path=word/footer1.xml><?xml version="1.0" encoding="utf-8"?>
<w:ftr xmlns:w="http://schemas.openxmlformats.org/wordprocessingml/2006/main">
  <w:p>
    <w:pPr>
      <w:pStyle w:val="00000d"/>
      <w:jc w:val="center"/>
      <w:rPr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>
      <w:rPr>
        <w:b/>
        <w:noProof/>
      </w:rPr>
      <w:t>1</w:t>
    </w:r>
    <w:r>
      <w:rPr>
        <w:b/>
        <w:sz w:val="24"/>
        <w:szCs w:val="24"/>
      </w:rPr>
      <w:fldChar w:fldCharType="end"/>
    </w:r>
    <w:r>
      <w:rPr>
        <w:lang w:val="zh-CN"/>
      </w:rPr>
      <w:t>/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>
      <w:rPr>
        <w:b/>
        <w:noProof/>
      </w:rPr>
      <w:t>13</w:t>
    </w:r>
    <w:r>
      <w:rPr>
        <w:b/>
        <w:sz w:val="24"/>
        <w:szCs w:val="24"/>
      </w:rPr>
      <w:fldChar w:fldCharType="end"/>
    </w:r>
  </w:p>
  <w:p>
    <w:pPr>
      <w:pStyle w:val="00000d"/>
      <w:rPr/>
    </w:pPr>
  </w:p>
</w:ftr>
</file>

<file path=word/numbering.xml><?xml version="1.0" encoding="utf-8"?>
<w:numbering xmlns:w="http://schemas.openxmlformats.org/wordprocessingml/2006/main">
  <w:abstractNum w:abstractNumId="1"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</w:abstractNum>
  <w:abstractNum w:abstractNumId="2"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</w:abstractNum>
  <w:abstractNum w:abstractNumId="3"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</w:abstractNum>
  <w:abstractNum w:abstractNumId="4">
    <w:lvl w:ilvl="0">
      <w:start w:val="1"/>
      <w:numFmt w:val="decimal"/>
      <w:lvlText w:val="%1."/>
      <w:lvlJc w:val="left"/>
      <w:pPr>
        <w:ind w:left="336" w:hanging="336" w:firstLine="0"/>
      </w:pPr>
      <w:rPr>
        <w:rFonts w:hint="default" w:ascii="" w:hAnsi="" w:cs=""/>
      </w:rPr>
    </w:lvl>
    <w:lvl w:ilvl="5">
      <w:start w:val="1"/>
      <w:numFmt w:val="lowerRoman"/>
      <w:lvlText w:val="%6."/>
      <w:lvlJc w:val="left"/>
      <w:pPr>
        <w:ind w:left="2436" w:hanging="336"/>
      </w:pPr>
    </w:lvl>
    <w:lvl w:ilvl="7">
      <w:start w:val="1"/>
      <w:numFmt w:val="lowerLetter"/>
      <w:lvlText w:val="%8."/>
      <w:lvlJc w:val="left"/>
      <w:pPr>
        <w:ind w:left="3276" w:hanging="336"/>
      </w:pPr>
    </w:lvl>
    <w:lvl w:ilvl="6">
      <w:start w:val="1"/>
      <w:numFmt w:val="decimal"/>
      <w:lvlText w:val="%7."/>
      <w:lvlJc w:val="left"/>
      <w:pPr>
        <w:ind w:left="2856" w:hanging="336"/>
      </w:pPr>
    </w:lvl>
    <w:lvl w:ilvl="3">
      <w:start w:val="1"/>
      <w:numFmt w:val="decimal"/>
      <w:lvlText w:val="%4."/>
      <w:lvlJc w:val="left"/>
      <w:pPr>
        <w:ind w:left="1596" w:hanging="336"/>
      </w:pPr>
    </w:lvl>
    <w:lvl w:ilvl="8">
      <w:start w:val="1"/>
      <w:numFmt w:val="lowerRoman"/>
      <w:lvlText w:val="%9."/>
      <w:lvlJc w:val="left"/>
      <w:pPr>
        <w:ind w:left="3696" w:hanging="336"/>
      </w:pPr>
    </w:lvl>
    <w:lvl w:ilvl="4">
      <w:start w:val="1"/>
      <w:numFmt w:val="lowerLetter"/>
      <w:lvlText w:val="%5."/>
      <w:lvlJc w:val="left"/>
      <w:pPr>
        <w:ind w:left="2016" w:hanging="336"/>
      </w:pPr>
    </w:lvl>
    <w:lvl w:ilvl="1">
      <w:start w:val="1"/>
      <w:numFmt w:val="lowerLetter"/>
      <w:lvlText w:val="%2."/>
      <w:lvlJc w:val="left"/>
      <w:pPr>
        <w:ind w:left="756" w:hanging="336"/>
      </w:pPr>
    </w:lvl>
    <w:lvl w:ilvl="2">
      <w:start w:val="1"/>
      <w:numFmt w:val="lowerRoman"/>
      <w:lvlText w:val="%3."/>
      <w:lvlJc w:val="left"/>
      <w:pPr>
        <w:ind w:left="1176" w:hanging="336"/>
      </w:pPr>
    </w:lvl>
  </w:abstractNum>
  <w:abstractNum w:abstractNumId="5"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</w:abstractNum>
  <w:abstractNum w:abstractNumId="6"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</w:abstractNum>
  <w:abstractNum w:abstractNumId="7"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</w:abstractNum>
  <w:abstractNum w:abstractNumId="8"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</w:abstractNum>
  <w:abstractNum w:abstractNumId="9"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</w:abstractNum>
  <w:abstractNum w:abstractNumId="10"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tabs/>
        <w:ind/>
      </w:pPr>
      <w:rPr>
        <w:rFonts w:hint="default" w:ascii="wingdings" w:hAnsi="wingdings" w:cs="wingdings"/>
        <w:u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</w:abstractNum>
  <w:num w:numId="8">
    <w:abstractNumId w:val="9"/>
  </w:num>
  <w:num w:numId="9">
    <w:abstractNumId w:val="10"/>
  </w:num>
  <w:num w:numId="7">
    <w:abstractNumId w:val="5"/>
  </w:num>
  <w:num w:numId="6">
    <w:abstractNumId w:val="2"/>
  </w:num>
  <w:num w:numId="10">
    <w:abstractNumId w:val="4"/>
  </w:num>
  <w:num w:numId="2">
    <w:abstractNumId w:val="7"/>
  </w:num>
  <w:num w:numId="5">
    <w:abstractNumId w:val="6"/>
  </w:num>
  <w:num w:numId="4">
    <w:abstractNumId w:val="1"/>
  </w:num>
  <w:num w:numId="1">
    <w:abstractNumId w:val="3"/>
  </w:num>
  <w:num w:numId="3">
    <w:abstractNumId w:val="8"/>
  </w:num>
</w:numbering>
</file>

<file path=word/settings.xml><?xml version="1.0" encoding="utf-8"?>
<w:settings xmlns:w="http://schemas.openxmlformats.org/wordprocessingml/2006/main">
  <w:zoom w:percent="100"/>
  <w:stylePaneFormatFilter/>
  <w:defaultTabStop w:val="420"/>
  <w:displayHorizontalDrawingGridEvery w:val="0"/>
  <w:displayVerticalDrawingGridEvery w:val="2"/>
  <w:characterSpacingControl w:val="compressPunctuation"/>
  <w:footnotePr/>
  <w:compat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 w:val="00224DB1"/>
    <w:rsid w:val="004272F7"/>
    <w:rsid w:val="005431CB"/>
    <w:rsid w:val="005D6A17"/>
    <w:rsid w:val="007627A8"/>
    <w:rsid w:val="00A26754"/>
    <w:rsid w:val="00AA3932"/>
    <w:rsid w:val="00B16E0B"/>
    <w:rsid w:val="00BE1CC1"/>
    <w:rsid w:val="00DA1DC6"/>
    <w:rsid w:val="00E053A8"/>
    <w:rsid w:val="00EC4E74"/>
    <w:rsid w:val="00F72D95"/>
    <w:rsid w:val="00FE0FEB"/>
  </w:rsids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宋体" w:cs="Times New Roman"/>
        <w:lang w:val="en-US"/>
      </w:rPr>
    </w:rPrDefault>
    <w:pPrDefault>
      <w:pPr/>
    </w:pPrDefault>
  </w:docDefaults>
  <w:style w:type="paragraph" w:styleId="000011">
    <w:name w:val="toc 3"/>
    <w:basedOn w:val="000001"/>
    <w:next w:val="000001"/>
    <w:link w:val="000001"/>
    <w:autoRedefine/>
    <w:uiPriority w:val="39"/>
    <w:unhideWhenUsed/>
    <w:rsid w:val="00BE1CC1"/>
    <w:pPr>
      <w:ind w:left="400" w:leftChars="400"/>
    </w:pPr>
  </w:style>
  <w:style w:type="character" w:styleId="000012">
    <w:name w:val="Hyperlink"/>
    <w:basedOn w:val="000008"/>
    <w:next w:val="000012"/>
    <w:link w:val="000001"/>
    <w:uiPriority w:val="99"/>
    <w:unhideWhenUsed/>
    <w:rsid w:val="00BE1CC1"/>
    <w:rPr>
      <w:color w:val="0000ff"/>
      <w:u w:val="single"/>
    </w:rPr>
  </w:style>
  <w:style w:type="paragraph" w:styleId="6fxulk">
    <w:name w:val="heading 4"/>
    <w:basedOn w:val="000001"/>
    <w:next w:val="000001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styleId="000008">
    <w:name w:val="Default Paragraph Font"/>
    <w:next w:val="000008"/>
    <w:link w:val="000001"/>
    <w:uiPriority w:val="1"/>
    <w:semiHidden/>
    <w:unhideWhenUsed/>
  </w:style>
  <w:style w:type="paragraph" w:styleId="000010">
    <w:name w:val="toc 2"/>
    <w:basedOn w:val="000001"/>
    <w:next w:val="000001"/>
    <w:link w:val="000001"/>
    <w:autoRedefine/>
    <w:uiPriority w:val="39"/>
    <w:unhideWhenUsed/>
    <w:rsid w:val="00BE1CC1"/>
    <w:pPr>
      <w:ind w:left="200" w:leftChars="200"/>
    </w:pPr>
  </w:style>
  <w:style w:type="paragraph" w:styleId="000016">
    <w:name w:val="Balloon Text"/>
    <w:basedOn w:val="000001"/>
    <w:next w:val="000016"/>
    <w:link w:val="000017"/>
    <w:uiPriority w:val="99"/>
    <w:semiHidden/>
    <w:unhideWhenUsed/>
    <w:rsid w:val="00B16E0B"/>
    <w:rPr>
      <w:sz w:val="18"/>
      <w:szCs w:val="18"/>
    </w:rPr>
  </w:style>
  <w:style w:type="paragraph" w:styleId="6ne0yo">
    <w:name w:val="heading 4"/>
    <w:basedOn w:val="000001"/>
    <w:next w:val="000001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styleId="000007">
    <w:name w:val="标题 3 Char"/>
    <w:basedOn w:val="000008"/>
    <w:next w:val="000007"/>
    <w:link w:val="000006"/>
    <w:uiPriority w:val="9"/>
    <w:rsid w:val="00EC4E74"/>
    <w:rPr>
      <w:b/>
      <w:bCs/>
      <w:sz w:val="32"/>
      <w:szCs w:val="32"/>
    </w:rPr>
  </w:style>
  <w:style w:type="character" w:styleId="00000c">
    <w:name w:val="页眉 Char"/>
    <w:basedOn w:val="000008"/>
    <w:next w:val="00000c"/>
    <w:link w:val="00000b"/>
    <w:uiPriority w:val="99"/>
    <w:semiHidden/>
    <w:rsid w:val="00DA1DC6"/>
    <w:rPr>
      <w:sz w:val="18"/>
      <w:szCs w:val="18"/>
    </w:rPr>
  </w:style>
  <w:style w:type="table" w:styleId="y13jmh">
    <w:name w:val="Table Grid"/>
    <w:basedOn w:val="000009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000014">
    <w:name w:val="标题 Char"/>
    <w:basedOn w:val="000008"/>
    <w:next w:val="000014"/>
    <w:link w:val="000013"/>
    <w:uiPriority w:val="10"/>
    <w:rsid w:val="00224DB1"/>
    <w:rPr>
      <w:rFonts w:ascii="Cambria" w:hAnsi="Cambria" w:eastAsia="宋体" w:cs="Times New Roman"/>
      <w:b/>
      <w:bCs/>
      <w:sz w:val="32"/>
      <w:szCs w:val="32"/>
    </w:rPr>
  </w:style>
  <w:style w:type="paragraph" w:styleId="00000f">
    <w:name w:val="toc 1"/>
    <w:basedOn w:val="000001"/>
    <w:next w:val="000001"/>
    <w:link w:val="000001"/>
    <w:autoRedefine/>
    <w:uiPriority w:val="39"/>
    <w:unhideWhenUsed/>
    <w:rsid w:val="00BE1CC1"/>
  </w:style>
  <w:style w:type="paragraph" w:styleId="000013">
    <w:name w:val="Title"/>
    <w:basedOn w:val="000001"/>
    <w:next w:val="000001"/>
    <w:link w:val="000014"/>
    <w:uiPriority w:val="10"/>
    <w:qFormat/>
    <w:rsid w:val="00224DB1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000017">
    <w:name w:val="批注框文本 Char"/>
    <w:basedOn w:val="000008"/>
    <w:next w:val="000017"/>
    <w:link w:val="000016"/>
    <w:uiPriority w:val="99"/>
    <w:semiHidden/>
    <w:rsid w:val="00B16E0B"/>
    <w:rPr>
      <w:sz w:val="18"/>
      <w:szCs w:val="18"/>
    </w:rPr>
  </w:style>
  <w:style w:type="paragraph" w:styleId="tu5ck8">
    <w:name w:val="heading 4"/>
    <w:basedOn w:val="000001"/>
    <w:next w:val="000001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1s02xc">
    <w:name w:val="heading 4"/>
    <w:basedOn w:val="000001"/>
    <w:next w:val="000001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styleId="000003">
    <w:name w:val="标题 1 Char"/>
    <w:basedOn w:val="000008"/>
    <w:next w:val="000003"/>
    <w:link w:val="000002"/>
    <w:uiPriority w:val="9"/>
    <w:rsid w:val="00DA1DC6"/>
    <w:rPr>
      <w:b/>
      <w:bCs/>
      <w:kern w:val="44"/>
      <w:sz w:val="44"/>
      <w:szCs w:val="44"/>
    </w:rPr>
  </w:style>
  <w:style w:type="paragraph" w:styleId="000001">
    <w:name w:val="Normal"/>
    <w:aliases w:val="正文"/>
    <w:next w:val="000001"/>
    <w:link w:val="000001"/>
    <w:qFormat/>
    <w:rsid w:val="00F72D95"/>
    <w:pPr>
      <w:widowControl w:val="false"/>
      <w:jc w:val="both"/>
    </w:pPr>
    <w:rPr>
      <w:kern w:val="2"/>
      <w:sz w:val="21"/>
      <w:szCs w:val="22"/>
      <w:lang w:val="en-US" w:eastAsia="zh-CN" w:bidi="ar-SA"/>
    </w:rPr>
  </w:style>
  <w:style w:type="paragraph" w:styleId="00000d">
    <w:name w:val="footer"/>
    <w:basedOn w:val="000001"/>
    <w:next w:val="00000d"/>
    <w:link w:val="00000e"/>
    <w:uiPriority w:val="99"/>
    <w:unhideWhenUsed/>
    <w:rsid w:val="00DA1DC6"/>
    <w:pPr>
      <w:tabs>
        <w:tab w:val="center" w:leader="none" w:pos="4153"/>
        <w:tab w:val="right" w:leader="none" w:pos="8306"/>
      </w:tabs>
      <w:jc w:val="left"/>
    </w:pPr>
    <w:rPr>
      <w:sz w:val="18"/>
      <w:szCs w:val="18"/>
    </w:rPr>
  </w:style>
  <w:style w:type="table" w:styleId="000009">
    <w:name w:val="Normal Table"/>
    <w:next w:val="000009"/>
    <w:link w:val="000001"/>
    <w:uiPriority w:val="99"/>
    <w:semiHidden/>
    <w:unhideWhenUsed/>
    <w:qFormat/>
  </w:style>
  <w:style w:type="numbering" w:styleId="00000a">
    <w:name w:val="No List"/>
    <w:next w:val="00000a"/>
    <w:link w:val="000001"/>
    <w:uiPriority w:val="99"/>
    <w:semiHidden/>
    <w:unhideWhenUsed/>
  </w:style>
  <w:style w:type="paragraph" w:styleId="00000b">
    <w:name w:val="header"/>
    <w:basedOn w:val="000001"/>
    <w:next w:val="00000b"/>
    <w:link w:val="00000c"/>
    <w:uiPriority w:val="99"/>
    <w:semiHidden/>
    <w:unhideWhenUsed/>
    <w:rsid w:val="00DA1DC6"/>
    <w:pPr>
      <w:pBdr>
        <w:bottom w:val="single" w:color="000000" w:sz="6" w:space="1"/>
      </w:pBdr>
      <w:tabs>
        <w:tab w:val="center" w:leader="none" w:pos="4153"/>
        <w:tab w:val="right" w:leader="none" w:pos="8306"/>
      </w:tabs>
      <w:jc w:val="center"/>
    </w:pPr>
    <w:rPr>
      <w:sz w:val="18"/>
      <w:szCs w:val="18"/>
    </w:rPr>
  </w:style>
  <w:style w:type="paragraph" w:styleId="000015">
    <w:name w:val="TOC 标题"/>
    <w:basedOn w:val="000002"/>
    <w:next w:val="000001"/>
    <w:link w:val="000001"/>
    <w:uiPriority w:val="39"/>
    <w:semiHidden/>
    <w:unhideWhenUsed/>
    <w:qFormat/>
    <w:rsid w:val="00B16E0B"/>
    <w:pPr>
      <w:widowControl/>
      <w:spacing w:before="480" w:after="0" w:line="276" w:lineRule="auto"/>
      <w:jc w:val="left"/>
      <w:outlineLvl w:val="9"/>
    </w:pPr>
    <w:rPr>
      <w:rFonts w:ascii="Cambria" w:hAnsi="Cambria" w:eastAsia="宋体" w:cs="Times New Roman"/>
      <w:color w:val="365f91"/>
      <w:kern w:val="0"/>
      <w:sz w:val="28"/>
      <w:szCs w:val="28"/>
    </w:rPr>
  </w:style>
  <w:style w:type="paragraph" w:styleId="000006">
    <w:name w:val="heading 3"/>
    <w:basedOn w:val="000001"/>
    <w:next w:val="000001"/>
    <w:link w:val="000007"/>
    <w:uiPriority w:val="9"/>
    <w:unhideWhenUsed/>
    <w:qFormat/>
    <w:rsid w:val="00EC4E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styleId="000005">
    <w:name w:val="标题 2 Char"/>
    <w:basedOn w:val="000008"/>
    <w:next w:val="000005"/>
    <w:link w:val="000004"/>
    <w:uiPriority w:val="9"/>
    <w:rsid w:val="00EC4E74"/>
    <w:rPr>
      <w:rFonts w:ascii="Cambria" w:hAnsi="Cambria" w:eastAsia="宋体" w:cs="Times New Roman"/>
      <w:b/>
      <w:bCs/>
      <w:sz w:val="32"/>
      <w:szCs w:val="32"/>
    </w:rPr>
  </w:style>
  <w:style w:type="character" w:styleId="00000e">
    <w:name w:val="页脚 Char"/>
    <w:basedOn w:val="000008"/>
    <w:next w:val="00000e"/>
    <w:link w:val="00000d"/>
    <w:uiPriority w:val="99"/>
    <w:rsid w:val="00DA1DC6"/>
    <w:rPr>
      <w:sz w:val="18"/>
      <w:szCs w:val="18"/>
    </w:rPr>
  </w:style>
  <w:style w:type="paragraph" w:styleId="000002">
    <w:name w:val="heading 1"/>
    <w:basedOn w:val="000001"/>
    <w:next w:val="000001"/>
    <w:link w:val="000003"/>
    <w:uiPriority w:val="9"/>
    <w:qFormat/>
    <w:rsid w:val="00DA1D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000004">
    <w:name w:val="heading 2"/>
    <w:basedOn w:val="000001"/>
    <w:next w:val="000001"/>
    <w:link w:val="000005"/>
    <w:uiPriority w:val="9"/>
    <w:unhideWhenUsed/>
    <w:qFormat/>
    <w:rsid w:val="00EC4E74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2.png" /><Relationship Id="rId8" Type="http://schemas.openxmlformats.org/officeDocument/2006/relationships/image" Target="media/image4.png" /><Relationship Id="rId5" Type="http://schemas.openxmlformats.org/officeDocument/2006/relationships/image" Target="media/image1.png" /><Relationship Id="rId4" Type="http://schemas.openxmlformats.org/officeDocument/2006/relationships/footer" Target="footer1.xml" /><Relationship Id="rId7" Type="http://schemas.openxmlformats.org/officeDocument/2006/relationships/image" Target="media/image3.png" /><Relationship Id="rId3" Type="http://schemas.openxmlformats.org/officeDocument/2006/relationships/numbering" Target="numbering.xml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13" Type="http://schemas.openxmlformats.org/officeDocument/2006/relationships/image" Target="media/image9.png" /><Relationship Id="rId9" Type="http://schemas.openxmlformats.org/officeDocument/2006/relationships/image" Target="media/image5.png" /><Relationship Id="rId2" Type="http://schemas.openxmlformats.org/officeDocument/2006/relationships/fontTable" Target="fontTable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2025-05-16T16:21:53Z</dcterms:created>
  <dcterms:modified xsi:type="dcterms:W3CDTF">2025-05-16T16:21:53Z</dcterms:modified>
</cp:coreProperties>
</file>