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24D30" w14:textId="77777777" w:rsidR="004E0C75" w:rsidRDefault="005D6E70">
      <w:pPr>
        <w:spacing w:line="320" w:lineRule="exact"/>
        <w:outlineLvl w:val="1"/>
        <w:rPr>
          <w:rFonts w:ascii="宋体" w:hAnsi="宋体"/>
          <w:b/>
        </w:rPr>
      </w:pPr>
      <w:bookmarkStart w:id="0" w:name="_Toc15260"/>
      <w:bookmarkStart w:id="1" w:name="_Toc317169219"/>
      <w:bookmarkStart w:id="2" w:name="_Toc324770260"/>
      <w:bookmarkStart w:id="3" w:name="_Toc246261061"/>
      <w:r>
        <w:rPr>
          <w:rFonts w:ascii="宋体" w:hAnsi="宋体" w:hint="eastAsia"/>
          <w:b/>
          <w:szCs w:val="21"/>
        </w:rPr>
        <w:t>2.</w:t>
      </w:r>
      <w:r>
        <w:rPr>
          <w:rFonts w:ascii="宋体" w:hAnsi="宋体"/>
          <w:b/>
          <w:szCs w:val="21"/>
        </w:rPr>
        <w:t>1</w:t>
      </w:r>
      <w:r>
        <w:rPr>
          <w:rFonts w:ascii="宋体" w:hAnsi="宋体" w:hint="eastAsia"/>
          <w:b/>
          <w:szCs w:val="21"/>
        </w:rPr>
        <w:t xml:space="preserve"> </w:t>
      </w:r>
      <w:bookmarkEnd w:id="0"/>
      <w:proofErr w:type="gramStart"/>
      <w:r>
        <w:rPr>
          <w:rFonts w:ascii="宋体" w:hAnsi="宋体" w:hint="eastAsia"/>
          <w:b/>
        </w:rPr>
        <w:t>电热炕及系列</w:t>
      </w:r>
      <w:proofErr w:type="gramEnd"/>
      <w:r>
        <w:rPr>
          <w:rFonts w:ascii="宋体" w:hAnsi="宋体" w:hint="eastAsia"/>
          <w:b/>
        </w:rPr>
        <w:t>类似产品全性能试验软件</w:t>
      </w:r>
    </w:p>
    <w:p w14:paraId="1887DC31" w14:textId="77777777" w:rsidR="004E0C75" w:rsidRDefault="005D6E70">
      <w:pPr>
        <w:spacing w:line="320" w:lineRule="exact"/>
        <w:outlineLvl w:val="1"/>
        <w:rPr>
          <w:rFonts w:ascii="宋体" w:hAnsi="宋体"/>
          <w:b/>
        </w:rPr>
      </w:pPr>
      <w:r>
        <w:rPr>
          <w:rFonts w:ascii="宋体" w:hAnsi="宋体" w:hint="eastAsia"/>
          <w:b/>
        </w:rPr>
        <w:t>2.</w:t>
      </w:r>
      <w:r>
        <w:rPr>
          <w:rFonts w:ascii="宋体" w:hAnsi="宋体"/>
          <w:b/>
        </w:rPr>
        <w:t>1.1</w:t>
      </w:r>
      <w:r>
        <w:rPr>
          <w:rFonts w:ascii="宋体" w:hAnsi="宋体" w:hint="eastAsia"/>
          <w:b/>
        </w:rPr>
        <w:t xml:space="preserve"> 软件设计要求</w:t>
      </w:r>
    </w:p>
    <w:p w14:paraId="2F170EA8" w14:textId="77777777" w:rsidR="004E0C75" w:rsidRDefault="005D6E70">
      <w:pPr>
        <w:spacing w:line="320" w:lineRule="exact"/>
        <w:ind w:firstLineChars="200" w:firstLine="420"/>
        <w:rPr>
          <w:rFonts w:ascii="宋体" w:hAnsi="宋体"/>
          <w:bCs/>
          <w:szCs w:val="21"/>
        </w:rPr>
      </w:pPr>
      <w:r>
        <w:rPr>
          <w:rFonts w:ascii="宋体" w:hAnsi="宋体" w:hint="eastAsia"/>
          <w:bCs/>
          <w:szCs w:val="21"/>
        </w:rPr>
        <w:t>投标方提供</w:t>
      </w:r>
      <w:proofErr w:type="gramStart"/>
      <w:r>
        <w:rPr>
          <w:rFonts w:ascii="宋体" w:hAnsi="宋体" w:hint="eastAsia"/>
          <w:bCs/>
          <w:szCs w:val="21"/>
        </w:rPr>
        <w:t>电热炕及系列</w:t>
      </w:r>
      <w:proofErr w:type="gramEnd"/>
      <w:r>
        <w:rPr>
          <w:rFonts w:ascii="宋体" w:hAnsi="宋体" w:hint="eastAsia"/>
          <w:bCs/>
          <w:szCs w:val="21"/>
        </w:rPr>
        <w:t>类似产品全性能试验软件包含各个</w:t>
      </w:r>
      <w:r w:rsidRPr="00FA4FE8">
        <w:rPr>
          <w:rFonts w:ascii="宋体" w:hAnsi="宋体" w:hint="eastAsia"/>
          <w:bCs/>
          <w:szCs w:val="21"/>
          <w:highlight w:val="yellow"/>
        </w:rPr>
        <w:t>功能单元</w:t>
      </w:r>
      <w:r>
        <w:rPr>
          <w:rFonts w:ascii="宋体" w:hAnsi="宋体" w:hint="eastAsia"/>
          <w:bCs/>
          <w:szCs w:val="21"/>
        </w:rPr>
        <w:t>、</w:t>
      </w:r>
      <w:r w:rsidRPr="00FA4FE8">
        <w:rPr>
          <w:rFonts w:ascii="宋体" w:hAnsi="宋体" w:hint="eastAsia"/>
          <w:bCs/>
          <w:szCs w:val="21"/>
          <w:highlight w:val="yellow"/>
        </w:rPr>
        <w:t>设备检验项目测试软件</w:t>
      </w:r>
      <w:r>
        <w:rPr>
          <w:rFonts w:ascii="宋体" w:hAnsi="宋体" w:hint="eastAsia"/>
          <w:bCs/>
          <w:szCs w:val="21"/>
        </w:rPr>
        <w:t>、</w:t>
      </w:r>
      <w:r w:rsidRPr="00FA4FE8">
        <w:rPr>
          <w:rFonts w:ascii="宋体" w:hAnsi="宋体" w:hint="eastAsia"/>
          <w:bCs/>
          <w:szCs w:val="21"/>
          <w:highlight w:val="yellow"/>
        </w:rPr>
        <w:t>报告生成备份软</w:t>
      </w:r>
      <w:r>
        <w:rPr>
          <w:rFonts w:ascii="宋体" w:hAnsi="宋体" w:hint="eastAsia"/>
          <w:bCs/>
          <w:szCs w:val="21"/>
        </w:rPr>
        <w:t>件、数据库软件、计算机操作系统和数据通讯软件接口、满足软件运行的计算机操作系统和数据库软件等。</w:t>
      </w:r>
      <w:r>
        <w:rPr>
          <w:rFonts w:hint="eastAsia"/>
          <w:szCs w:val="21"/>
        </w:rPr>
        <w:t>要求实现装置或系统设备对应的检测软件开发调试与应用，实现各项口令的修改重置，</w:t>
      </w:r>
      <w:proofErr w:type="gramStart"/>
      <w:r>
        <w:rPr>
          <w:rFonts w:hint="eastAsia"/>
          <w:szCs w:val="21"/>
        </w:rPr>
        <w:t>电热炕及系列</w:t>
      </w:r>
      <w:proofErr w:type="gramEnd"/>
      <w:r>
        <w:rPr>
          <w:rFonts w:hint="eastAsia"/>
          <w:szCs w:val="21"/>
        </w:rPr>
        <w:t>类似产品检测或抽检检测报告自动生成与数倍后台备份。</w:t>
      </w:r>
    </w:p>
    <w:p w14:paraId="229A081E" w14:textId="77777777" w:rsidR="004E0C75" w:rsidRDefault="005D6E70">
      <w:pPr>
        <w:numPr>
          <w:ilvl w:val="0"/>
          <w:numId w:val="3"/>
        </w:numPr>
        <w:topLinePunct/>
        <w:spacing w:line="320" w:lineRule="exact"/>
        <w:ind w:firstLineChars="200" w:firstLine="420"/>
        <w:rPr>
          <w:rFonts w:ascii="宋体" w:hAnsi="宋体"/>
          <w:bCs/>
          <w:szCs w:val="21"/>
        </w:rPr>
      </w:pPr>
      <w:r>
        <w:rPr>
          <w:rFonts w:ascii="宋体" w:hAnsi="宋体" w:hint="eastAsia"/>
          <w:bCs/>
          <w:szCs w:val="21"/>
        </w:rPr>
        <w:t>各软件可独立运行，具备</w:t>
      </w:r>
      <w:r w:rsidRPr="00FA4FE8">
        <w:rPr>
          <w:rFonts w:ascii="宋体" w:hAnsi="宋体" w:hint="eastAsia"/>
          <w:bCs/>
          <w:szCs w:val="21"/>
          <w:highlight w:val="yellow"/>
        </w:rPr>
        <w:t>后台记录</w:t>
      </w:r>
      <w:r>
        <w:rPr>
          <w:rFonts w:ascii="宋体" w:hAnsi="宋体" w:hint="eastAsia"/>
          <w:bCs/>
          <w:szCs w:val="21"/>
        </w:rPr>
        <w:t>、</w:t>
      </w:r>
      <w:r w:rsidRPr="00FA4FE8">
        <w:rPr>
          <w:rFonts w:ascii="宋体" w:hAnsi="宋体" w:hint="eastAsia"/>
          <w:bCs/>
          <w:szCs w:val="21"/>
          <w:highlight w:val="yellow"/>
        </w:rPr>
        <w:t>原始数据本次保存</w:t>
      </w:r>
      <w:r>
        <w:rPr>
          <w:rFonts w:ascii="宋体" w:hAnsi="宋体" w:hint="eastAsia"/>
          <w:bCs/>
          <w:szCs w:val="21"/>
        </w:rPr>
        <w:t>(满足数据库保存需求)、</w:t>
      </w:r>
      <w:r w:rsidRPr="00FA4FE8">
        <w:rPr>
          <w:rFonts w:ascii="宋体" w:hAnsi="宋体" w:hint="eastAsia"/>
          <w:bCs/>
          <w:szCs w:val="21"/>
          <w:highlight w:val="yellow"/>
        </w:rPr>
        <w:t>自动选择</w:t>
      </w:r>
      <w:r w:rsidRPr="00FA4FE8">
        <w:rPr>
          <w:rFonts w:ascii="宋体" w:hAnsi="宋体" w:hint="eastAsia"/>
          <w:bCs/>
          <w:color w:val="FF0000"/>
          <w:szCs w:val="21"/>
          <w:highlight w:val="yellow"/>
        </w:rPr>
        <w:t>检测方案</w:t>
      </w:r>
      <w:r w:rsidRPr="00FA4FE8">
        <w:rPr>
          <w:rFonts w:ascii="宋体" w:hAnsi="宋体" w:hint="eastAsia"/>
          <w:bCs/>
          <w:szCs w:val="21"/>
          <w:highlight w:val="yellow"/>
        </w:rPr>
        <w:t>并测试</w:t>
      </w:r>
      <w:r>
        <w:rPr>
          <w:rFonts w:ascii="宋体" w:hAnsi="宋体" w:hint="eastAsia"/>
          <w:bCs/>
          <w:szCs w:val="21"/>
        </w:rPr>
        <w:t>，</w:t>
      </w:r>
      <w:proofErr w:type="gramStart"/>
      <w:r>
        <w:rPr>
          <w:rFonts w:ascii="宋体" w:hAnsi="宋体" w:hint="eastAsia"/>
          <w:bCs/>
          <w:szCs w:val="21"/>
        </w:rPr>
        <w:t>断点续测功能</w:t>
      </w:r>
      <w:proofErr w:type="gramEnd"/>
      <w:r>
        <w:rPr>
          <w:rFonts w:ascii="宋体" w:hAnsi="宋体" w:hint="eastAsia"/>
          <w:bCs/>
          <w:szCs w:val="21"/>
        </w:rPr>
        <w:t>；</w:t>
      </w:r>
    </w:p>
    <w:p w14:paraId="0A362C83" w14:textId="77777777" w:rsidR="004E0C75" w:rsidRDefault="005D6E70">
      <w:pPr>
        <w:numPr>
          <w:ilvl w:val="0"/>
          <w:numId w:val="3"/>
        </w:numPr>
        <w:topLinePunct/>
        <w:spacing w:line="320" w:lineRule="exact"/>
        <w:ind w:firstLineChars="200" w:firstLine="420"/>
        <w:rPr>
          <w:rFonts w:ascii="宋体" w:hAnsi="宋体"/>
          <w:bCs/>
          <w:szCs w:val="21"/>
        </w:rPr>
      </w:pPr>
      <w:r w:rsidRPr="00C563C5">
        <w:rPr>
          <w:rFonts w:ascii="宋体" w:hAnsi="宋体" w:hint="eastAsia"/>
          <w:bCs/>
          <w:szCs w:val="21"/>
          <w:highlight w:val="yellow"/>
        </w:rPr>
        <w:t>报告导出支持检测数据录入、结论录入、自动生成导出、后台备份等功能</w:t>
      </w:r>
      <w:r>
        <w:rPr>
          <w:rFonts w:ascii="宋体" w:hAnsi="宋体" w:hint="eastAsia"/>
          <w:bCs/>
          <w:szCs w:val="21"/>
        </w:rPr>
        <w:t>；</w:t>
      </w:r>
    </w:p>
    <w:p w14:paraId="5B564740" w14:textId="77777777" w:rsidR="004E0C75" w:rsidRDefault="005D6E70">
      <w:pPr>
        <w:numPr>
          <w:ilvl w:val="0"/>
          <w:numId w:val="3"/>
        </w:numPr>
        <w:topLinePunct/>
        <w:spacing w:line="320" w:lineRule="exact"/>
        <w:ind w:firstLineChars="200" w:firstLine="420"/>
        <w:rPr>
          <w:rFonts w:ascii="宋体" w:hAnsi="宋体"/>
          <w:bCs/>
          <w:szCs w:val="21"/>
        </w:rPr>
      </w:pPr>
      <w:r>
        <w:rPr>
          <w:rFonts w:ascii="宋体" w:hAnsi="宋体" w:hint="eastAsia"/>
          <w:bCs/>
          <w:szCs w:val="21"/>
        </w:rPr>
        <w:t>项目实施期间，投标方应满足项目单位所提出的软件功能需求及个性化定制；</w:t>
      </w:r>
    </w:p>
    <w:p w14:paraId="17F83BCB" w14:textId="77777777" w:rsidR="004E0C75" w:rsidRDefault="005D6E70">
      <w:pPr>
        <w:numPr>
          <w:ilvl w:val="0"/>
          <w:numId w:val="3"/>
        </w:numPr>
        <w:topLinePunct/>
        <w:spacing w:line="320" w:lineRule="exact"/>
        <w:ind w:firstLineChars="200" w:firstLine="420"/>
        <w:rPr>
          <w:rFonts w:ascii="宋体" w:hAnsi="宋体"/>
          <w:bCs/>
          <w:szCs w:val="21"/>
        </w:rPr>
      </w:pPr>
      <w:proofErr w:type="gramStart"/>
      <w:r>
        <w:rPr>
          <w:rFonts w:ascii="宋体" w:hAnsi="宋体" w:hint="eastAsia"/>
          <w:bCs/>
          <w:szCs w:val="21"/>
        </w:rPr>
        <w:t>电热炕及系列</w:t>
      </w:r>
      <w:proofErr w:type="gramEnd"/>
      <w:r>
        <w:rPr>
          <w:rFonts w:ascii="宋体" w:hAnsi="宋体" w:hint="eastAsia"/>
          <w:bCs/>
          <w:szCs w:val="21"/>
        </w:rPr>
        <w:t>类似产品全性能试验软件实现局域网组网功能，由专门千兆网络交换机进行网络汇聚。</w:t>
      </w:r>
    </w:p>
    <w:p w14:paraId="291A908C" w14:textId="77777777" w:rsidR="004E0C75" w:rsidRDefault="005D6E70">
      <w:pPr>
        <w:widowControl/>
        <w:tabs>
          <w:tab w:val="left" w:pos="1211"/>
        </w:tabs>
        <w:suppressAutoHyphens/>
        <w:jc w:val="left"/>
        <w:rPr>
          <w:rFonts w:ascii="宋体" w:hAnsi="宋体"/>
          <w:b/>
        </w:rPr>
      </w:pPr>
      <w:r>
        <w:rPr>
          <w:rFonts w:ascii="宋体" w:hAnsi="宋体" w:hint="eastAsia"/>
          <w:b/>
        </w:rPr>
        <w:t>2.</w:t>
      </w:r>
      <w:r>
        <w:rPr>
          <w:rFonts w:ascii="宋体" w:hAnsi="宋体"/>
          <w:b/>
        </w:rPr>
        <w:t>1.2</w:t>
      </w:r>
      <w:r>
        <w:rPr>
          <w:rFonts w:ascii="宋体" w:hAnsi="宋体" w:hint="eastAsia"/>
          <w:b/>
        </w:rPr>
        <w:t xml:space="preserve"> 软件配置要求</w:t>
      </w:r>
    </w:p>
    <w:p w14:paraId="7B280E5E"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相应试验装置或设备应配置一体机并安装对应试验项目测试软件，软件符合《电热炕及系列类似产品技术规范》测试要求，并满足项目单位信息网络与安全相关管理要求。</w:t>
      </w:r>
    </w:p>
    <w:p w14:paraId="4ABC1F3D"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各功能单元或装置系统应配置独立运行的计算机一体机，系统间不得交叉使用计算机；</w:t>
      </w:r>
    </w:p>
    <w:p w14:paraId="2E074100" w14:textId="77777777" w:rsidR="004E0C75" w:rsidRDefault="005D6E70">
      <w:pPr>
        <w:widowControl/>
        <w:tabs>
          <w:tab w:val="left" w:pos="1211"/>
        </w:tabs>
        <w:suppressAutoHyphens/>
        <w:jc w:val="left"/>
        <w:rPr>
          <w:rFonts w:ascii="宋体" w:hAnsi="宋体"/>
          <w:b/>
        </w:rPr>
      </w:pPr>
      <w:r>
        <w:rPr>
          <w:rFonts w:ascii="宋体" w:hAnsi="宋体" w:hint="eastAsia"/>
          <w:b/>
        </w:rPr>
        <w:t>2.</w:t>
      </w:r>
      <w:r>
        <w:rPr>
          <w:rFonts w:ascii="宋体" w:hAnsi="宋体"/>
          <w:b/>
        </w:rPr>
        <w:t>1.3</w:t>
      </w:r>
      <w:r>
        <w:rPr>
          <w:rFonts w:ascii="宋体" w:hAnsi="宋体" w:hint="eastAsia"/>
          <w:b/>
        </w:rPr>
        <w:t>测试过程管理要求</w:t>
      </w:r>
    </w:p>
    <w:p w14:paraId="67556EAB"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a)可进行</w:t>
      </w:r>
      <w:proofErr w:type="gramStart"/>
      <w:r>
        <w:rPr>
          <w:rFonts w:ascii="宋体" w:hAnsi="宋体" w:hint="eastAsia"/>
          <w:bCs/>
        </w:rPr>
        <w:t>电热炕及系列</w:t>
      </w:r>
      <w:proofErr w:type="gramEnd"/>
      <w:r>
        <w:rPr>
          <w:rFonts w:ascii="宋体" w:hAnsi="宋体" w:hint="eastAsia"/>
          <w:bCs/>
        </w:rPr>
        <w:t>类似产品</w:t>
      </w:r>
      <w:r w:rsidRPr="00834E4F">
        <w:rPr>
          <w:rFonts w:ascii="宋体" w:hAnsi="宋体" w:hint="eastAsia"/>
          <w:bCs/>
          <w:highlight w:val="yellow"/>
        </w:rPr>
        <w:t>供应商基本信息维护，以及装置参数、控制信号等控制</w:t>
      </w:r>
      <w:proofErr w:type="gramStart"/>
      <w:r w:rsidRPr="00834E4F">
        <w:rPr>
          <w:rFonts w:ascii="宋体" w:hAnsi="宋体" w:hint="eastAsia"/>
          <w:bCs/>
          <w:highlight w:val="yellow"/>
        </w:rPr>
        <w:t>层信息</w:t>
      </w:r>
      <w:proofErr w:type="gramEnd"/>
      <w:r w:rsidRPr="00834E4F">
        <w:rPr>
          <w:rFonts w:ascii="宋体" w:hAnsi="宋体" w:hint="eastAsia"/>
          <w:bCs/>
          <w:highlight w:val="yellow"/>
        </w:rPr>
        <w:t>的设置</w:t>
      </w:r>
      <w:r>
        <w:rPr>
          <w:rFonts w:ascii="宋体" w:hAnsi="宋体" w:hint="eastAsia"/>
          <w:bCs/>
        </w:rPr>
        <w:t>；</w:t>
      </w:r>
    </w:p>
    <w:p w14:paraId="538395DF"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b)可对</w:t>
      </w:r>
      <w:r w:rsidRPr="00834E4F">
        <w:rPr>
          <w:rFonts w:ascii="宋体" w:hAnsi="宋体" w:hint="eastAsia"/>
          <w:bCs/>
          <w:highlight w:val="yellow"/>
        </w:rPr>
        <w:t>检测过程中使用的相关参数进行设置（测试功能、功能参数、测试方案等）</w:t>
      </w:r>
      <w:r>
        <w:rPr>
          <w:rFonts w:ascii="宋体" w:hAnsi="宋体" w:hint="eastAsia"/>
          <w:bCs/>
        </w:rPr>
        <w:t>；</w:t>
      </w:r>
    </w:p>
    <w:p w14:paraId="7A198099"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c)对</w:t>
      </w:r>
      <w:r w:rsidRPr="00834E4F">
        <w:rPr>
          <w:rFonts w:ascii="宋体" w:hAnsi="宋体" w:hint="eastAsia"/>
          <w:bCs/>
          <w:highlight w:val="yellow"/>
        </w:rPr>
        <w:t>指定的检测项目可以单独进行自动测试</w:t>
      </w:r>
      <w:r>
        <w:rPr>
          <w:rFonts w:ascii="宋体" w:hAnsi="宋体" w:hint="eastAsia"/>
          <w:bCs/>
        </w:rPr>
        <w:t>；</w:t>
      </w:r>
    </w:p>
    <w:p w14:paraId="3F675FB3"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d)对</w:t>
      </w:r>
      <w:r w:rsidRPr="00834E4F">
        <w:rPr>
          <w:rFonts w:ascii="宋体" w:hAnsi="宋体" w:hint="eastAsia"/>
          <w:bCs/>
          <w:highlight w:val="yellow"/>
        </w:rPr>
        <w:t>测试方案中的所有检测项目进行全自动的测试，并自动进行测试过程管理和结论判定</w:t>
      </w:r>
      <w:r>
        <w:rPr>
          <w:rFonts w:ascii="宋体" w:hAnsi="宋体" w:hint="eastAsia"/>
          <w:bCs/>
        </w:rPr>
        <w:t>；</w:t>
      </w:r>
    </w:p>
    <w:p w14:paraId="7BCF2214"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e)可以</w:t>
      </w:r>
      <w:r w:rsidRPr="00834E4F">
        <w:rPr>
          <w:rFonts w:ascii="宋体" w:hAnsi="宋体" w:hint="eastAsia"/>
          <w:bCs/>
          <w:highlight w:val="yellow"/>
        </w:rPr>
        <w:t>随时终止测试，并在下次测试开始时可以具有</w:t>
      </w:r>
      <w:proofErr w:type="gramStart"/>
      <w:r w:rsidRPr="00834E4F">
        <w:rPr>
          <w:rFonts w:ascii="宋体" w:hAnsi="宋体" w:hint="eastAsia"/>
          <w:bCs/>
          <w:highlight w:val="yellow"/>
        </w:rPr>
        <w:t>断点续测功能</w:t>
      </w:r>
      <w:proofErr w:type="gramEnd"/>
      <w:r>
        <w:rPr>
          <w:rFonts w:ascii="宋体" w:hAnsi="宋体" w:hint="eastAsia"/>
          <w:bCs/>
        </w:rPr>
        <w:t>；</w:t>
      </w:r>
    </w:p>
    <w:p w14:paraId="545B411E"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f)自动</w:t>
      </w:r>
      <w:r w:rsidRPr="00834E4F">
        <w:rPr>
          <w:rFonts w:ascii="宋体" w:hAnsi="宋体" w:hint="eastAsia"/>
          <w:bCs/>
          <w:highlight w:val="yellow"/>
        </w:rPr>
        <w:t>记录测试过程的原始记录信息和结论信息</w:t>
      </w:r>
      <w:r>
        <w:rPr>
          <w:rFonts w:ascii="宋体" w:hAnsi="宋体" w:hint="eastAsia"/>
          <w:bCs/>
        </w:rPr>
        <w:t>；</w:t>
      </w:r>
    </w:p>
    <w:p w14:paraId="4BDDEC72"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g)在测试过程中，可以</w:t>
      </w:r>
      <w:r w:rsidRPr="00834E4F">
        <w:rPr>
          <w:rFonts w:ascii="宋体" w:hAnsi="宋体" w:hint="eastAsia"/>
          <w:bCs/>
          <w:highlight w:val="yellow"/>
        </w:rPr>
        <w:t>随时查看测试情况和细节</w:t>
      </w:r>
      <w:r>
        <w:rPr>
          <w:rFonts w:ascii="宋体" w:hAnsi="宋体" w:hint="eastAsia"/>
          <w:bCs/>
        </w:rPr>
        <w:t>;</w:t>
      </w:r>
    </w:p>
    <w:p w14:paraId="1BC4B55F"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f)可实现被试</w:t>
      </w:r>
      <w:proofErr w:type="gramStart"/>
      <w:r>
        <w:rPr>
          <w:rFonts w:ascii="宋体" w:hAnsi="宋体" w:hint="eastAsia"/>
          <w:bCs/>
        </w:rPr>
        <w:t>电热炕及系列</w:t>
      </w:r>
      <w:proofErr w:type="gramEnd"/>
      <w:r>
        <w:rPr>
          <w:rFonts w:ascii="宋体" w:hAnsi="宋体" w:hint="eastAsia"/>
          <w:bCs/>
        </w:rPr>
        <w:t>类似</w:t>
      </w:r>
      <w:r w:rsidRPr="009E762B">
        <w:rPr>
          <w:rFonts w:ascii="宋体" w:hAnsi="宋体" w:hint="eastAsia"/>
          <w:bCs/>
          <w:highlight w:val="yellow"/>
        </w:rPr>
        <w:t>产品</w:t>
      </w:r>
      <w:r w:rsidRPr="00834E4F">
        <w:rPr>
          <w:rFonts w:ascii="宋体" w:hAnsi="宋体" w:hint="eastAsia"/>
          <w:bCs/>
          <w:highlight w:val="yellow"/>
        </w:rPr>
        <w:t>全性能和抽样检验测试报告的生成、导出及后台备份</w:t>
      </w:r>
      <w:r>
        <w:rPr>
          <w:rFonts w:ascii="宋体" w:hAnsi="宋体" w:hint="eastAsia"/>
          <w:bCs/>
        </w:rPr>
        <w:t>。</w:t>
      </w:r>
    </w:p>
    <w:p w14:paraId="646EBCD3" w14:textId="77777777" w:rsidR="004E0C75" w:rsidRDefault="005D6E70">
      <w:pPr>
        <w:widowControl/>
        <w:tabs>
          <w:tab w:val="left" w:pos="1211"/>
        </w:tabs>
        <w:suppressAutoHyphens/>
        <w:jc w:val="left"/>
        <w:rPr>
          <w:rFonts w:ascii="宋体" w:hAnsi="宋体"/>
          <w:b/>
        </w:rPr>
      </w:pPr>
      <w:r>
        <w:rPr>
          <w:rFonts w:ascii="宋体" w:hAnsi="宋体" w:hint="eastAsia"/>
          <w:b/>
        </w:rPr>
        <w:t>2.</w:t>
      </w:r>
      <w:r>
        <w:rPr>
          <w:rFonts w:ascii="宋体" w:hAnsi="宋体"/>
          <w:b/>
        </w:rPr>
        <w:t>1.</w:t>
      </w:r>
      <w:r>
        <w:rPr>
          <w:rFonts w:ascii="宋体" w:hAnsi="宋体" w:hint="eastAsia"/>
          <w:b/>
        </w:rPr>
        <w:t>4测试数据管理要求</w:t>
      </w:r>
    </w:p>
    <w:p w14:paraId="074ED727"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a）可查询或统计</w:t>
      </w:r>
      <w:proofErr w:type="gramStart"/>
      <w:r>
        <w:rPr>
          <w:rFonts w:ascii="宋体" w:hAnsi="宋体" w:hint="eastAsia"/>
          <w:bCs/>
        </w:rPr>
        <w:t>电热炕及系列</w:t>
      </w:r>
      <w:proofErr w:type="gramEnd"/>
      <w:r>
        <w:rPr>
          <w:rFonts w:ascii="宋体" w:hAnsi="宋体" w:hint="eastAsia"/>
          <w:bCs/>
        </w:rPr>
        <w:t>类似产品的历史测试数据（测试项目结论信息、项目子项信息、测试过程日志）；</w:t>
      </w:r>
    </w:p>
    <w:p w14:paraId="76A0A73D"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b）查询测试结果及结论；</w:t>
      </w:r>
    </w:p>
    <w:p w14:paraId="0C3CD895"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c）自动生成和输出汇总检测原始记录及按照要求报告格式出具检测报告，测试报告支持以W</w:t>
      </w:r>
      <w:r w:rsidRPr="00B62D17">
        <w:rPr>
          <w:rFonts w:ascii="宋体" w:hAnsi="宋体" w:hint="eastAsia"/>
          <w:bCs/>
          <w:highlight w:val="yellow"/>
        </w:rPr>
        <w:t>ORD文档、EXCEL</w:t>
      </w:r>
      <w:r>
        <w:rPr>
          <w:rFonts w:ascii="宋体" w:hAnsi="宋体" w:hint="eastAsia"/>
          <w:bCs/>
        </w:rPr>
        <w:t>等</w:t>
      </w:r>
      <w:proofErr w:type="gramStart"/>
      <w:r>
        <w:rPr>
          <w:rFonts w:ascii="宋体" w:hAnsi="宋体" w:hint="eastAsia"/>
          <w:bCs/>
        </w:rPr>
        <w:t>格式本地</w:t>
      </w:r>
      <w:proofErr w:type="gramEnd"/>
      <w:r>
        <w:rPr>
          <w:rFonts w:ascii="宋体" w:hAnsi="宋体" w:hint="eastAsia"/>
          <w:bCs/>
        </w:rPr>
        <w:t>保存；</w:t>
      </w:r>
    </w:p>
    <w:p w14:paraId="154D84B4"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d）可以打印测试过程日志；</w:t>
      </w:r>
    </w:p>
    <w:p w14:paraId="59E8A62F"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e）可选</w:t>
      </w:r>
      <w:r w:rsidRPr="00B62D17">
        <w:rPr>
          <w:rFonts w:ascii="宋体" w:hAnsi="宋体" w:hint="eastAsia"/>
          <w:bCs/>
          <w:highlight w:val="yellow"/>
        </w:rPr>
        <w:t>择性的删除测试数据</w:t>
      </w:r>
      <w:r>
        <w:rPr>
          <w:rFonts w:ascii="宋体" w:hAnsi="宋体" w:hint="eastAsia"/>
          <w:bCs/>
        </w:rPr>
        <w:t>。</w:t>
      </w:r>
    </w:p>
    <w:p w14:paraId="4D3C4D23"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f）各测试软件支持后台运行过程日志的记录，并于软件故障报错日志查询解决。</w:t>
      </w:r>
    </w:p>
    <w:p w14:paraId="1D681F6B" w14:textId="77777777" w:rsidR="004E0C75" w:rsidRDefault="005D6E70">
      <w:pPr>
        <w:widowControl/>
        <w:tabs>
          <w:tab w:val="left" w:pos="1211"/>
        </w:tabs>
        <w:suppressAutoHyphens/>
        <w:jc w:val="left"/>
        <w:rPr>
          <w:rFonts w:ascii="宋体" w:hAnsi="宋体"/>
          <w:b/>
        </w:rPr>
      </w:pPr>
      <w:r>
        <w:rPr>
          <w:rFonts w:ascii="宋体" w:hAnsi="宋体" w:hint="eastAsia"/>
          <w:b/>
        </w:rPr>
        <w:t>2.</w:t>
      </w:r>
      <w:r>
        <w:rPr>
          <w:rFonts w:ascii="宋体" w:hAnsi="宋体"/>
          <w:b/>
        </w:rPr>
        <w:t>1</w:t>
      </w:r>
      <w:r>
        <w:rPr>
          <w:rFonts w:ascii="宋体" w:hAnsi="宋体" w:hint="eastAsia"/>
          <w:b/>
        </w:rPr>
        <w:t>.5测试数据的储存要求</w:t>
      </w:r>
    </w:p>
    <w:p w14:paraId="3E8A0E55"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a）测试数据及</w:t>
      </w:r>
      <w:r w:rsidRPr="00B62D17">
        <w:rPr>
          <w:rFonts w:ascii="宋体" w:hAnsi="宋体" w:hint="eastAsia"/>
          <w:bCs/>
          <w:highlight w:val="yellow"/>
        </w:rPr>
        <w:t>生成的报告等可以永久储存</w:t>
      </w:r>
      <w:r>
        <w:rPr>
          <w:rFonts w:ascii="宋体" w:hAnsi="宋体" w:hint="eastAsia"/>
          <w:bCs/>
        </w:rPr>
        <w:t>；</w:t>
      </w:r>
    </w:p>
    <w:p w14:paraId="5154B123"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b）测试数据满足大量储存的要求；</w:t>
      </w:r>
    </w:p>
    <w:p w14:paraId="391C78E3"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c）被检</w:t>
      </w:r>
      <w:proofErr w:type="gramStart"/>
      <w:r>
        <w:rPr>
          <w:rFonts w:ascii="宋体" w:hAnsi="宋体" w:hint="eastAsia"/>
          <w:bCs/>
        </w:rPr>
        <w:t>电热炕及系列</w:t>
      </w:r>
      <w:proofErr w:type="gramEnd"/>
      <w:r>
        <w:rPr>
          <w:rFonts w:ascii="宋体" w:hAnsi="宋体" w:hint="eastAsia"/>
          <w:bCs/>
        </w:rPr>
        <w:t>类似产品若第二次进行检测，可还原第一次的检测数据，继续进行检测。</w:t>
      </w:r>
    </w:p>
    <w:p w14:paraId="145668E5" w14:textId="77777777" w:rsidR="004E0C75" w:rsidRDefault="005D6E70">
      <w:pPr>
        <w:widowControl/>
        <w:tabs>
          <w:tab w:val="left" w:pos="1211"/>
        </w:tabs>
        <w:suppressAutoHyphens/>
        <w:jc w:val="left"/>
        <w:rPr>
          <w:rFonts w:ascii="宋体" w:hAnsi="宋体"/>
          <w:b/>
        </w:rPr>
      </w:pPr>
      <w:r>
        <w:rPr>
          <w:rFonts w:ascii="宋体" w:hAnsi="宋体" w:hint="eastAsia"/>
          <w:b/>
        </w:rPr>
        <w:t>2.</w:t>
      </w:r>
      <w:r>
        <w:rPr>
          <w:rFonts w:ascii="宋体" w:hAnsi="宋体"/>
          <w:b/>
        </w:rPr>
        <w:t>1</w:t>
      </w:r>
      <w:r>
        <w:rPr>
          <w:rFonts w:ascii="宋体" w:hAnsi="宋体" w:hint="eastAsia"/>
          <w:b/>
        </w:rPr>
        <w:t>.6测试配置管理要求</w:t>
      </w:r>
    </w:p>
    <w:p w14:paraId="5202D728"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a）可自定义需要进行检测的试验项目；</w:t>
      </w:r>
    </w:p>
    <w:p w14:paraId="5204FBB0"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t>b）对项目的内容、项目的参数进行管理和维护；</w:t>
      </w:r>
    </w:p>
    <w:p w14:paraId="243866D5" w14:textId="77777777" w:rsidR="004E0C75" w:rsidRDefault="005D6E70">
      <w:pPr>
        <w:widowControl/>
        <w:tabs>
          <w:tab w:val="left" w:pos="1211"/>
        </w:tabs>
        <w:suppressAutoHyphens/>
        <w:ind w:firstLine="420"/>
        <w:jc w:val="left"/>
        <w:rPr>
          <w:rFonts w:ascii="宋体" w:hAnsi="宋体"/>
          <w:bCs/>
        </w:rPr>
      </w:pPr>
      <w:r>
        <w:rPr>
          <w:rFonts w:ascii="宋体" w:hAnsi="宋体" w:hint="eastAsia"/>
          <w:bCs/>
        </w:rPr>
        <w:lastRenderedPageBreak/>
        <w:t>c）根据需要定义各种方案，方案中的试验项目可灵活选择。</w:t>
      </w:r>
    </w:p>
    <w:p w14:paraId="22CDAF54" w14:textId="77777777" w:rsidR="004E0C75" w:rsidRDefault="005D6E70">
      <w:pPr>
        <w:widowControl/>
        <w:tabs>
          <w:tab w:val="left" w:pos="1211"/>
        </w:tabs>
        <w:suppressAutoHyphens/>
        <w:jc w:val="left"/>
        <w:rPr>
          <w:rFonts w:ascii="宋体" w:hAnsi="宋体"/>
          <w:b/>
        </w:rPr>
      </w:pPr>
      <w:r>
        <w:rPr>
          <w:rFonts w:ascii="宋体" w:hAnsi="宋体" w:hint="eastAsia"/>
          <w:b/>
        </w:rPr>
        <w:t>2.</w:t>
      </w:r>
      <w:r>
        <w:rPr>
          <w:rFonts w:ascii="宋体" w:hAnsi="宋体"/>
          <w:b/>
        </w:rPr>
        <w:t>1</w:t>
      </w:r>
      <w:r>
        <w:rPr>
          <w:rFonts w:ascii="宋体" w:hAnsi="宋体" w:hint="eastAsia"/>
          <w:b/>
        </w:rPr>
        <w:t>.7装置控制要求</w:t>
      </w:r>
    </w:p>
    <w:p w14:paraId="47CBFAF6" w14:textId="77777777" w:rsidR="004E0C75" w:rsidRDefault="005D6E70">
      <w:pPr>
        <w:widowControl/>
        <w:tabs>
          <w:tab w:val="left" w:pos="1211"/>
        </w:tabs>
        <w:suppressAutoHyphens/>
        <w:spacing w:line="320" w:lineRule="exact"/>
        <w:ind w:firstLineChars="200" w:firstLine="420"/>
        <w:jc w:val="left"/>
        <w:rPr>
          <w:rFonts w:ascii="宋体" w:hAnsi="宋体"/>
          <w:bCs/>
        </w:rPr>
      </w:pPr>
      <w:r>
        <w:rPr>
          <w:rFonts w:ascii="宋体" w:hAnsi="宋体" w:hint="eastAsia"/>
          <w:bCs/>
        </w:rPr>
        <w:t>a)可实现与装置负载柜及其他硬件的统一通信接口；</w:t>
      </w:r>
    </w:p>
    <w:p w14:paraId="7F34C433" w14:textId="692BDD12" w:rsidR="004E0C75" w:rsidRPr="008C3FAD" w:rsidRDefault="005D6E70" w:rsidP="008C3FAD">
      <w:pPr>
        <w:widowControl/>
        <w:tabs>
          <w:tab w:val="left" w:pos="1211"/>
        </w:tabs>
        <w:suppressAutoHyphens/>
        <w:spacing w:line="320" w:lineRule="exact"/>
        <w:ind w:firstLineChars="200" w:firstLine="420"/>
        <w:jc w:val="left"/>
        <w:rPr>
          <w:rFonts w:ascii="宋体" w:hAnsi="宋体"/>
          <w:bCs/>
        </w:rPr>
      </w:pPr>
      <w:r>
        <w:rPr>
          <w:rFonts w:ascii="宋体" w:hAnsi="宋体" w:hint="eastAsia"/>
          <w:bCs/>
        </w:rPr>
        <w:t>b)实现对装置的控制和数据获取等操作（包括：状态量控制、</w:t>
      </w:r>
      <w:proofErr w:type="gramStart"/>
      <w:r>
        <w:rPr>
          <w:rFonts w:ascii="宋体" w:hAnsi="宋体" w:hint="eastAsia"/>
          <w:bCs/>
        </w:rPr>
        <w:t>台体串口</w:t>
      </w:r>
      <w:proofErr w:type="gramEnd"/>
      <w:r>
        <w:rPr>
          <w:rFonts w:ascii="宋体" w:hAnsi="宋体" w:hint="eastAsia"/>
          <w:bCs/>
        </w:rPr>
        <w:t>发送和接收数据等。</w:t>
      </w:r>
      <w:r w:rsidR="008C3FAD">
        <w:rPr>
          <w:rFonts w:ascii="宋体" w:hAnsi="宋体"/>
        </w:rPr>
        <w:t xml:space="preserve"> </w:t>
      </w:r>
    </w:p>
    <w:p w14:paraId="2657CD7E" w14:textId="77777777" w:rsidR="004E0C75" w:rsidRDefault="004E0C75">
      <w:pPr>
        <w:spacing w:line="320" w:lineRule="atLeast"/>
        <w:outlineLvl w:val="1"/>
        <w:rPr>
          <w:rFonts w:ascii="宋体" w:hAnsi="宋体"/>
          <w:szCs w:val="21"/>
        </w:rPr>
      </w:pPr>
    </w:p>
    <w:p w14:paraId="11732315" w14:textId="77777777" w:rsidR="004E0C75" w:rsidRDefault="005D6E70">
      <w:pPr>
        <w:topLinePunct/>
        <w:spacing w:line="320" w:lineRule="exact"/>
        <w:ind w:firstLineChars="200" w:firstLine="422"/>
        <w:rPr>
          <w:rFonts w:ascii="宋体" w:hAnsi="宋体"/>
          <w:b/>
          <w:szCs w:val="21"/>
        </w:rPr>
      </w:pPr>
      <w:r>
        <w:rPr>
          <w:rFonts w:ascii="宋体" w:hAnsi="宋体" w:hint="eastAsia"/>
          <w:b/>
          <w:szCs w:val="21"/>
        </w:rPr>
        <w:t>详细配置如表2所示。</w:t>
      </w:r>
    </w:p>
    <w:p w14:paraId="09159AF9" w14:textId="77777777" w:rsidR="004E0C75" w:rsidRDefault="005D6E70">
      <w:pPr>
        <w:spacing w:line="320" w:lineRule="exact"/>
        <w:jc w:val="center"/>
        <w:outlineLvl w:val="0"/>
        <w:rPr>
          <w:rFonts w:ascii="宋体" w:hAnsi="宋体"/>
          <w:b/>
          <w:szCs w:val="21"/>
        </w:rPr>
      </w:pPr>
      <w:bookmarkStart w:id="4" w:name="_Toc25820"/>
      <w:bookmarkStart w:id="5" w:name="_Toc18425"/>
      <w:r>
        <w:rPr>
          <w:rFonts w:ascii="宋体" w:hAnsi="宋体" w:hint="eastAsia"/>
          <w:b/>
          <w:szCs w:val="21"/>
        </w:rPr>
        <w:t>表2 详细配置</w:t>
      </w:r>
    </w:p>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134"/>
        <w:gridCol w:w="992"/>
        <w:gridCol w:w="6237"/>
        <w:gridCol w:w="709"/>
      </w:tblGrid>
      <w:tr w:rsidR="004E0C75" w14:paraId="2CCBE148" w14:textId="77777777">
        <w:tc>
          <w:tcPr>
            <w:tcW w:w="710" w:type="dxa"/>
          </w:tcPr>
          <w:p w14:paraId="1CE6FABB" w14:textId="77777777" w:rsidR="004E0C75" w:rsidRDefault="005D6E70">
            <w:pPr>
              <w:spacing w:line="320" w:lineRule="exact"/>
              <w:jc w:val="center"/>
              <w:outlineLvl w:val="0"/>
              <w:rPr>
                <w:rFonts w:ascii="宋体" w:hAnsi="宋体"/>
                <w:b/>
                <w:szCs w:val="21"/>
              </w:rPr>
            </w:pPr>
            <w:r>
              <w:rPr>
                <w:rFonts w:ascii="宋体" w:hAnsi="宋体" w:hint="eastAsia"/>
                <w:b/>
                <w:szCs w:val="21"/>
              </w:rPr>
              <w:t>序号</w:t>
            </w:r>
          </w:p>
        </w:tc>
        <w:tc>
          <w:tcPr>
            <w:tcW w:w="1134" w:type="dxa"/>
          </w:tcPr>
          <w:p w14:paraId="642D9B38" w14:textId="77777777" w:rsidR="004E0C75" w:rsidRDefault="005D6E70">
            <w:pPr>
              <w:spacing w:line="320" w:lineRule="exact"/>
              <w:jc w:val="center"/>
              <w:outlineLvl w:val="0"/>
              <w:rPr>
                <w:rFonts w:ascii="宋体" w:hAnsi="宋体"/>
                <w:b/>
                <w:szCs w:val="21"/>
              </w:rPr>
            </w:pPr>
            <w:r>
              <w:rPr>
                <w:rFonts w:ascii="宋体" w:hAnsi="宋体" w:hint="eastAsia"/>
                <w:b/>
                <w:szCs w:val="21"/>
              </w:rPr>
              <w:t>名称</w:t>
            </w:r>
          </w:p>
        </w:tc>
        <w:tc>
          <w:tcPr>
            <w:tcW w:w="992" w:type="dxa"/>
          </w:tcPr>
          <w:p w14:paraId="44A89187" w14:textId="77777777" w:rsidR="004E0C75" w:rsidRDefault="005D6E70">
            <w:pPr>
              <w:spacing w:line="320" w:lineRule="exact"/>
              <w:jc w:val="center"/>
              <w:outlineLvl w:val="0"/>
              <w:rPr>
                <w:rFonts w:ascii="宋体" w:hAnsi="宋体"/>
                <w:b/>
                <w:szCs w:val="21"/>
              </w:rPr>
            </w:pPr>
            <w:r>
              <w:rPr>
                <w:rFonts w:ascii="宋体" w:hAnsi="宋体" w:hint="eastAsia"/>
                <w:b/>
                <w:szCs w:val="21"/>
              </w:rPr>
              <w:t>单位</w:t>
            </w:r>
          </w:p>
        </w:tc>
        <w:tc>
          <w:tcPr>
            <w:tcW w:w="6237" w:type="dxa"/>
          </w:tcPr>
          <w:p w14:paraId="11E3CE40" w14:textId="77777777" w:rsidR="004E0C75" w:rsidRDefault="005D6E70">
            <w:pPr>
              <w:spacing w:line="320" w:lineRule="exact"/>
              <w:jc w:val="center"/>
              <w:outlineLvl w:val="0"/>
              <w:rPr>
                <w:rFonts w:ascii="宋体" w:hAnsi="宋体"/>
                <w:b/>
                <w:szCs w:val="21"/>
              </w:rPr>
            </w:pPr>
            <w:r>
              <w:rPr>
                <w:rFonts w:hint="eastAsia"/>
                <w:b/>
                <w:bCs/>
              </w:rPr>
              <w:t>配置及参数</w:t>
            </w:r>
          </w:p>
        </w:tc>
        <w:tc>
          <w:tcPr>
            <w:tcW w:w="709" w:type="dxa"/>
          </w:tcPr>
          <w:p w14:paraId="6B6C176F" w14:textId="77777777" w:rsidR="004E0C75" w:rsidRDefault="005D6E70">
            <w:pPr>
              <w:spacing w:line="320" w:lineRule="exact"/>
              <w:jc w:val="center"/>
              <w:outlineLvl w:val="0"/>
              <w:rPr>
                <w:rFonts w:ascii="宋体" w:hAnsi="宋体"/>
                <w:b/>
                <w:szCs w:val="21"/>
              </w:rPr>
            </w:pPr>
            <w:r>
              <w:rPr>
                <w:rFonts w:ascii="宋体" w:hAnsi="宋体" w:hint="eastAsia"/>
                <w:b/>
                <w:szCs w:val="21"/>
              </w:rPr>
              <w:t>数量</w:t>
            </w:r>
          </w:p>
        </w:tc>
      </w:tr>
      <w:tr w:rsidR="004E0C75" w14:paraId="3954EE87" w14:textId="77777777">
        <w:tc>
          <w:tcPr>
            <w:tcW w:w="710" w:type="dxa"/>
            <w:vAlign w:val="center"/>
          </w:tcPr>
          <w:p w14:paraId="248E469F" w14:textId="77777777" w:rsidR="004E0C75" w:rsidRDefault="005D6E70">
            <w:pPr>
              <w:pStyle w:val="a7"/>
              <w:spacing w:before="76" w:after="76"/>
              <w:jc w:val="center"/>
              <w:rPr>
                <w:szCs w:val="21"/>
              </w:rPr>
            </w:pPr>
            <w:r>
              <w:rPr>
                <w:rFonts w:hint="eastAsia"/>
              </w:rPr>
              <w:t>1</w:t>
            </w:r>
          </w:p>
        </w:tc>
        <w:tc>
          <w:tcPr>
            <w:tcW w:w="1134" w:type="dxa"/>
            <w:vAlign w:val="center"/>
          </w:tcPr>
          <w:p w14:paraId="013815D6" w14:textId="77777777" w:rsidR="004E0C75" w:rsidRDefault="005D6E70">
            <w:pPr>
              <w:pStyle w:val="a7"/>
              <w:spacing w:before="76" w:after="76"/>
              <w:jc w:val="center"/>
              <w:rPr>
                <w:szCs w:val="21"/>
              </w:rPr>
            </w:pPr>
            <w:r>
              <w:rPr>
                <w:rFonts w:hint="eastAsia"/>
                <w:szCs w:val="21"/>
              </w:rPr>
              <w:t>测试系统集成数据库软件</w:t>
            </w:r>
          </w:p>
        </w:tc>
        <w:tc>
          <w:tcPr>
            <w:tcW w:w="992" w:type="dxa"/>
            <w:vAlign w:val="center"/>
          </w:tcPr>
          <w:p w14:paraId="5FAA5E93" w14:textId="77777777" w:rsidR="004E0C75" w:rsidRDefault="005D6E70">
            <w:pPr>
              <w:pStyle w:val="a7"/>
              <w:spacing w:before="76" w:after="76"/>
              <w:jc w:val="center"/>
              <w:rPr>
                <w:szCs w:val="21"/>
              </w:rPr>
            </w:pPr>
            <w:r>
              <w:rPr>
                <w:rFonts w:hint="eastAsia"/>
              </w:rPr>
              <w:t>套</w:t>
            </w:r>
          </w:p>
        </w:tc>
        <w:tc>
          <w:tcPr>
            <w:tcW w:w="6237" w:type="dxa"/>
            <w:vAlign w:val="center"/>
          </w:tcPr>
          <w:p w14:paraId="25FB1136" w14:textId="77777777" w:rsidR="004E0C75" w:rsidRDefault="005D6E70">
            <w:pPr>
              <w:spacing w:line="320" w:lineRule="exact"/>
              <w:outlineLvl w:val="0"/>
              <w:rPr>
                <w:rFonts w:ascii="宋体" w:hAnsi="宋体"/>
                <w:sz w:val="18"/>
                <w:szCs w:val="18"/>
              </w:rPr>
            </w:pPr>
            <w:r>
              <w:rPr>
                <w:rFonts w:ascii="宋体" w:hAnsi="宋体" w:hint="eastAsia"/>
                <w:sz w:val="18"/>
                <w:szCs w:val="18"/>
              </w:rPr>
              <w:t>1.提供</w:t>
            </w:r>
            <w:proofErr w:type="gramStart"/>
            <w:r>
              <w:rPr>
                <w:rFonts w:ascii="宋体" w:hAnsi="宋体" w:hint="eastAsia"/>
                <w:sz w:val="18"/>
                <w:szCs w:val="18"/>
              </w:rPr>
              <w:t>电热炕及系列</w:t>
            </w:r>
            <w:proofErr w:type="gramEnd"/>
            <w:r>
              <w:rPr>
                <w:rFonts w:ascii="宋体" w:hAnsi="宋体" w:hint="eastAsia"/>
                <w:sz w:val="18"/>
                <w:szCs w:val="18"/>
              </w:rPr>
              <w:t>类似产品全性能试验软件包含各个功能单元、设备检验项目测试软件、报告生成备份软件、数据库软件、计算机操作系统和数据通讯软件接口、满足软件运行的计算机操作系统和数据库软件等。</w:t>
            </w:r>
          </w:p>
          <w:p w14:paraId="2BD00176" w14:textId="77777777" w:rsidR="004E0C75" w:rsidRDefault="005D6E70">
            <w:pPr>
              <w:spacing w:line="320" w:lineRule="exact"/>
              <w:outlineLvl w:val="0"/>
              <w:rPr>
                <w:rFonts w:ascii="宋体" w:hAnsi="宋体"/>
                <w:sz w:val="18"/>
                <w:szCs w:val="18"/>
              </w:rPr>
            </w:pPr>
            <w:r>
              <w:rPr>
                <w:rFonts w:ascii="宋体" w:hAnsi="宋体" w:hint="eastAsia"/>
                <w:sz w:val="18"/>
                <w:szCs w:val="18"/>
              </w:rPr>
              <w:t>2.各软件可独立运行，具备后台记录、原始数据本次保存(满足数据库保存需求)、自动选择检测方案并测试，</w:t>
            </w:r>
            <w:proofErr w:type="gramStart"/>
            <w:r>
              <w:rPr>
                <w:rFonts w:ascii="宋体" w:hAnsi="宋体" w:hint="eastAsia"/>
                <w:sz w:val="18"/>
                <w:szCs w:val="18"/>
              </w:rPr>
              <w:t>断点续测功能</w:t>
            </w:r>
            <w:proofErr w:type="gramEnd"/>
            <w:r>
              <w:rPr>
                <w:rFonts w:ascii="宋体" w:hAnsi="宋体" w:hint="eastAsia"/>
                <w:sz w:val="18"/>
                <w:szCs w:val="18"/>
              </w:rPr>
              <w:t>；</w:t>
            </w:r>
          </w:p>
          <w:p w14:paraId="65D4D239" w14:textId="77777777" w:rsidR="004E0C75" w:rsidRDefault="005D6E70">
            <w:pPr>
              <w:spacing w:line="320" w:lineRule="exact"/>
              <w:outlineLvl w:val="0"/>
              <w:rPr>
                <w:rFonts w:ascii="宋体" w:hAnsi="宋体"/>
                <w:sz w:val="18"/>
                <w:szCs w:val="18"/>
              </w:rPr>
            </w:pPr>
            <w:r>
              <w:rPr>
                <w:rFonts w:ascii="宋体" w:hAnsi="宋体" w:hint="eastAsia"/>
                <w:sz w:val="18"/>
                <w:szCs w:val="18"/>
              </w:rPr>
              <w:t>3.报告导出支持检测数据录入、结论录入、自动生成导出、后台备份等功能；</w:t>
            </w:r>
          </w:p>
          <w:p w14:paraId="3091C40D" w14:textId="77777777" w:rsidR="004E0C75" w:rsidRDefault="005D6E70">
            <w:pPr>
              <w:spacing w:line="320" w:lineRule="exact"/>
              <w:outlineLvl w:val="0"/>
              <w:rPr>
                <w:rFonts w:ascii="宋体" w:hAnsi="宋体"/>
                <w:sz w:val="18"/>
                <w:szCs w:val="18"/>
              </w:rPr>
            </w:pPr>
            <w:r>
              <w:rPr>
                <w:rFonts w:ascii="宋体" w:hAnsi="宋体" w:hint="eastAsia"/>
                <w:sz w:val="18"/>
                <w:szCs w:val="18"/>
              </w:rPr>
              <w:t>4.项目实施期间，投标方应满足项目单位所提出的软件功能需求及个性化定制；</w:t>
            </w:r>
          </w:p>
          <w:p w14:paraId="631AFD6A" w14:textId="77777777" w:rsidR="004E0C75" w:rsidRDefault="005D6E70">
            <w:pPr>
              <w:spacing w:line="320" w:lineRule="exact"/>
              <w:outlineLvl w:val="0"/>
              <w:rPr>
                <w:sz w:val="18"/>
                <w:szCs w:val="21"/>
              </w:rPr>
            </w:pPr>
            <w:r>
              <w:rPr>
                <w:rFonts w:ascii="宋体" w:hAnsi="宋体" w:hint="eastAsia"/>
                <w:sz w:val="18"/>
                <w:szCs w:val="18"/>
              </w:rPr>
              <w:t>5.</w:t>
            </w:r>
            <w:proofErr w:type="gramStart"/>
            <w:r>
              <w:rPr>
                <w:rFonts w:ascii="宋体" w:hAnsi="宋体" w:hint="eastAsia"/>
                <w:sz w:val="18"/>
                <w:szCs w:val="18"/>
              </w:rPr>
              <w:t>电热炕及系列</w:t>
            </w:r>
            <w:proofErr w:type="gramEnd"/>
            <w:r>
              <w:rPr>
                <w:rFonts w:ascii="宋体" w:hAnsi="宋体" w:hint="eastAsia"/>
                <w:sz w:val="18"/>
                <w:szCs w:val="18"/>
              </w:rPr>
              <w:t>类似产品全性能试验软件实现局域网组网功能。</w:t>
            </w:r>
          </w:p>
        </w:tc>
        <w:tc>
          <w:tcPr>
            <w:tcW w:w="709" w:type="dxa"/>
            <w:vAlign w:val="center"/>
          </w:tcPr>
          <w:p w14:paraId="1D78AB6B" w14:textId="77777777" w:rsidR="004E0C75" w:rsidRDefault="005D6E70">
            <w:pPr>
              <w:pStyle w:val="a7"/>
              <w:spacing w:before="76" w:after="76"/>
              <w:jc w:val="center"/>
              <w:rPr>
                <w:rFonts w:ascii="宋体" w:hAnsi="宋体"/>
                <w:b/>
                <w:szCs w:val="21"/>
              </w:rPr>
            </w:pPr>
            <w:r>
              <w:rPr>
                <w:rFonts w:hint="eastAsia"/>
              </w:rPr>
              <w:t>1</w:t>
            </w:r>
          </w:p>
        </w:tc>
      </w:tr>
    </w:tbl>
    <w:p w14:paraId="73F0A351" w14:textId="77777777" w:rsidR="004E0C75" w:rsidRDefault="004E0C75">
      <w:pPr>
        <w:pStyle w:val="a3"/>
        <w:tabs>
          <w:tab w:val="left" w:pos="1211"/>
        </w:tabs>
        <w:spacing w:line="240" w:lineRule="auto"/>
        <w:jc w:val="center"/>
        <w:rPr>
          <w:rFonts w:ascii="宋体" w:hAnsi="宋体"/>
          <w:b/>
          <w:sz w:val="21"/>
          <w:szCs w:val="21"/>
        </w:rPr>
      </w:pPr>
      <w:bookmarkStart w:id="6" w:name="_Toc13269"/>
      <w:bookmarkEnd w:id="1"/>
      <w:bookmarkEnd w:id="2"/>
      <w:bookmarkEnd w:id="3"/>
      <w:bookmarkEnd w:id="4"/>
      <w:bookmarkEnd w:id="5"/>
      <w:bookmarkEnd w:id="6"/>
    </w:p>
    <w:p w14:paraId="71B65CF3" w14:textId="77777777" w:rsidR="004E0C75" w:rsidRDefault="004E0C75"/>
    <w:p w14:paraId="2E5FEDF5" w14:textId="77777777" w:rsidR="00E6457A" w:rsidRDefault="00E6457A">
      <w:pPr>
        <w:rPr>
          <w:rFonts w:hint="eastAsia"/>
        </w:rPr>
      </w:pPr>
      <w:bookmarkStart w:id="7" w:name="_GoBack"/>
      <w:bookmarkEnd w:id="7"/>
    </w:p>
    <w:sectPr w:rsidR="00E6457A">
      <w:headerReference w:type="default" r:id="rId8"/>
      <w:footerReference w:type="default" r:id="rId9"/>
      <w:headerReference w:type="first" r:id="rId10"/>
      <w:footerReference w:type="first" r:id="rId11"/>
      <w:pgSz w:w="11850" w:h="16783"/>
      <w:pgMar w:top="1758" w:right="1304" w:bottom="1191" w:left="1701" w:header="1191" w:footer="851" w:gutter="0"/>
      <w:cols w:space="720"/>
      <w:titlePg/>
      <w:docGrid w:type="lines" w:linePitch="3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41DA1" w14:textId="77777777" w:rsidR="003F7496" w:rsidRDefault="003F7496">
      <w:r>
        <w:separator/>
      </w:r>
    </w:p>
  </w:endnote>
  <w:endnote w:type="continuationSeparator" w:id="0">
    <w:p w14:paraId="7C829676" w14:textId="77777777" w:rsidR="003F7496" w:rsidRDefault="003F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EU-F1">
    <w:altName w:val="宋体"/>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BCCBF" w14:textId="77777777" w:rsidR="004E0C75" w:rsidRDefault="005D6E70">
    <w:pPr>
      <w:pStyle w:val="a5"/>
      <w:jc w:val="center"/>
    </w:pPr>
    <w:r>
      <w:rPr>
        <w:noProof/>
      </w:rPr>
      <mc:AlternateContent>
        <mc:Choice Requires="wps">
          <w:drawing>
            <wp:anchor distT="0" distB="0" distL="114300" distR="114300" simplePos="0" relativeHeight="251658240" behindDoc="0" locked="0" layoutInCell="1" allowOverlap="1" wp14:anchorId="3F1894D0" wp14:editId="2D11D2FE">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14:paraId="64DE8162" w14:textId="77777777" w:rsidR="004E0C75" w:rsidRDefault="005D6E7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457A">
                            <w:rPr>
                              <w:noProof/>
                              <w:sz w:val="18"/>
                            </w:rPr>
                            <w:t>2</w:t>
                          </w:r>
                          <w:r>
                            <w:rPr>
                              <w:rFonts w:hint="eastAsia"/>
                              <w:sz w:val="18"/>
                            </w:rPr>
                            <w:fldChar w:fldCharType="end"/>
                          </w:r>
                        </w:p>
                      </w:txbxContent>
                    </wps:txbx>
                    <wps:bodyPr wrap="none" lIns="0" tIns="0" rIns="0" bIns="0">
                      <a:spAutoFit/>
                    </wps:bodyPr>
                  </wps:wsp>
                </a:graphicData>
              </a:graphic>
            </wp:anchor>
          </w:drawing>
        </mc:Choice>
        <mc:Fallback>
          <w:pict>
            <v:shapetype w14:anchorId="3F1894D0"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iitwEAAEkDAAAOAAAAZHJzL2Uyb0RvYy54bWysU81O3DAQviPxDpbv3YQVtFG0WdQKgZBQ&#10;iwQ8gNexN5b8J4/ZZF+gfQNOvfTOc+1zMPYmC4Ib6sWZ8Yy/me+byeJ8MJpsRADlbENPZiUlwnLX&#10;Krtu6MP95ZeKEojMtkw7Kxq6FUDPl8dHi97XYu46p1sRCIJYqHvf0C5GXxcF8E4YBjPnhcWgdMGw&#10;iG5YF21gPaIbXczL8mvRu9D64LgAwNuLfZAuM76UgsdfUoKIRDcUe4v5DPlcpbNYLli9Dsx3io9t&#10;sE90YZiyWPQAdcEiI49BfYAyigcHTsYZd6ZwUiouMgdkc1K+Y3PXMS8yFxQH/EEm+H+w/OfmNhDV&#10;NvSUEssMjmj39Gf393n37zc5TfL0HmrMuvOYF4cfbsAxT/eAl4n1IINJX+RDMI5Cbw/iiiESnh5V&#10;86oqMcQxNjmIX7w+9wHilXCGJKOhAaeXRWWbG4j71CklVbPuUmmdJ6gt6RH1rPp2ll8cQoiuLRZJ&#10;LPbdJisOq2GktnLtFpn1uAINtbijlOhriwqnbZmMMBmr0UjlwX9/jNhC7iyh7qHGYjivzG3crbQQ&#10;b/2c9foHLF8AAAD//wMAUEsDBBQABgAIAAAAIQCqigsc2AAAAAUBAAAPAAAAZHJzL2Rvd25yZXYu&#10;eG1sTI9BS8NAEIXvgv9hGcFLsRuLSIzZFBV6U7BV8DrNjklqdjbsbtPor3eUgl6GebzhzffK5eR6&#10;NVKInWcDl/MMFHHtbceNgdeX1UUOKiZki71nMvBJEZbV6UmJhfUHXtO4SY2SEI4FGmhTGgqtY92S&#10;wzj3A7F47z44TCJDo23Ag4S7Xi+y7Fo77Fg+tDjQQ0v1x2bvDLw9fhGt8/vZbLza7UK2unmu9ZMx&#10;52fT3S2oRFP6O4YffEGHSpi2fs82qt6AFEm/U7xFnovcHhddlfo/ffUNAAD//wMAUEsBAi0AFAAG&#10;AAgAAAAhALaDOJL+AAAA4QEAABMAAAAAAAAAAAAAAAAAAAAAAFtDb250ZW50X1R5cGVzXS54bWxQ&#10;SwECLQAUAAYACAAAACEAOP0h/9YAAACUAQAACwAAAAAAAAAAAAAAAAAvAQAAX3JlbHMvLnJlbHNQ&#10;SwECLQAUAAYACAAAACEAlPD4orcBAABJAwAADgAAAAAAAAAAAAAAAAAuAgAAZHJzL2Uyb0RvYy54&#10;bWxQSwECLQAUAAYACAAAACEAqooLHNgAAAAFAQAADwAAAAAAAAAAAAAAAAARBAAAZHJzL2Rvd25y&#10;ZXYueG1sUEsFBgAAAAAEAAQA8wAAABYFAAAAAA==&#10;" filled="f" stroked="f" strokeweight="1.25pt">
              <v:textbox style="mso-fit-shape-to-text:t" inset="0,0,0,0">
                <w:txbxContent>
                  <w:p w14:paraId="64DE8162" w14:textId="77777777" w:rsidR="004E0C75" w:rsidRDefault="005D6E7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457A">
                      <w:rPr>
                        <w:noProof/>
                        <w:sz w:val="18"/>
                      </w:rPr>
                      <w:t>2</w:t>
                    </w:r>
                    <w:r>
                      <w:rPr>
                        <w:rFonts w:hint="eastAsia"/>
                        <w:sz w:val="18"/>
                      </w:rPr>
                      <w:fldChar w:fldCharType="end"/>
                    </w:r>
                  </w:p>
                </w:txbxContent>
              </v:textbox>
              <w10:wrap anchorx="margin"/>
            </v:shape>
          </w:pict>
        </mc:Fallback>
      </mc:AlternateContent>
    </w:r>
    <w:r>
      <w:rPr>
        <w:kern w:val="0"/>
        <w:szCs w:val="21"/>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A5FB5" w14:textId="77777777" w:rsidR="004E0C75" w:rsidRDefault="005D6E70">
    <w:pPr>
      <w:pStyle w:val="a5"/>
      <w:jc w:val="center"/>
    </w:pPr>
    <w:r>
      <w:rPr>
        <w:noProof/>
      </w:rPr>
      <mc:AlternateContent>
        <mc:Choice Requires="wps">
          <w:drawing>
            <wp:anchor distT="0" distB="0" distL="114300" distR="114300" simplePos="0" relativeHeight="251661312" behindDoc="0" locked="0" layoutInCell="1" allowOverlap="1" wp14:anchorId="1FD8358A" wp14:editId="448AABC0">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14:paraId="16EBBC92" w14:textId="77777777" w:rsidR="004E0C75" w:rsidRDefault="005D6E7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457A">
                            <w:rPr>
                              <w:noProof/>
                              <w:sz w:val="18"/>
                            </w:rPr>
                            <w:t>1</w:t>
                          </w:r>
                          <w:r>
                            <w:rPr>
                              <w:rFonts w:hint="eastAsia"/>
                              <w:sz w:val="18"/>
                            </w:rPr>
                            <w:fldChar w:fldCharType="end"/>
                          </w:r>
                        </w:p>
                      </w:txbxContent>
                    </wps:txbx>
                    <wps:bodyPr wrap="none" lIns="0" tIns="0" rIns="0" bIns="0">
                      <a:spAutoFit/>
                    </wps:bodyPr>
                  </wps:wsp>
                </a:graphicData>
              </a:graphic>
            </wp:anchor>
          </w:drawing>
        </mc:Choice>
        <mc:Fallback>
          <w:pict>
            <v:shapetype w14:anchorId="1FD8358A" id="_x0000_t202" coordsize="21600,21600" o:spt="202" path="m,l,21600r21600,l21600,xe">
              <v:stroke joinstyle="miter"/>
              <v:path gradientshapeok="t" o:connecttype="rect"/>
            </v:shapetype>
            <v:shape id="文本框 1" o:spid="_x0000_s1027"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HluAEAAFADAAAOAAAAZHJzL2Uyb0RvYy54bWysU8GO0zAQvSPxD5bvNGmlhShqugKtFiEh&#10;QFr2A1zHbizZHsvjbdIfgD/gxIU739XvYOymXcTeVlyc8cz4zbw3k/X15Czbq4gGfMeXi5oz5SX0&#10;xu86fv/19lXDGSbhe2HBq44fFPLrzcsX6zG0agUD2F5FRiAe2zF0fEgptFWFclBO4AKC8hTUEJ1I&#10;dI27qo9iJHRnq1Vdv65GiH2IIBUieW9OQb4p+FormT5rjSox23HqLZUzlnObz2qzFu0uijAYObch&#10;ntGFE8ZT0QvUjUiCPUTzBMoZGQFBp4UEV4HWRqrCgdgs63/Y3A0iqMKFxMFwkQn/H6z8tP8Smelp&#10;dpx54WhExx/fjz9/H399Y8sszxiwpay7QHlpegdTTp39SM7MetLR5S/xYRQnoQ8XcdWUmMyPmlXT&#10;1BSSFDtfCKd6fB4ipvcKHMtGxyNNr4gq9h8xnVLPKbmah1tjLflFaz0bCfWqeXNVXlxChG49Fcks&#10;Tt1mK03baSY9M9lCfyCCI21Cxz2tKmf2gyeh89KcjXg2trORS2N4+5Cok9JgBj9BzTVpbIXivGJ5&#10;L/6+l6zHH2HzBwAA//8DAFBLAwQUAAYACAAAACEAqooLHNgAAAAFAQAADwAAAGRycy9kb3ducmV2&#10;LnhtbEyPQUvDQBCF74L/YRnBS7Ebi0iM2RQVelOwVfA6zY5JanY27G7T6K93lIJehnm84c33yuXk&#10;ejVSiJ1nA5fzDBRx7W3HjYHXl9VFDiomZIu9ZzLwSRGW1elJiYX1B17TuEmNkhCOBRpoUxoKrWPd&#10;ksM49wOxeO8+OEwiQ6NtwIOEu14vsuxaO+xYPrQ40ENL9cdm7wy8PX4RrfP72Wy82u1Ctrp5rvWT&#10;Medn090tqERT+juGH3xBh0qYtn7PNqregBRJv1O8RZ6L3B4XXZX6P331DQAA//8DAFBLAQItABQA&#10;BgAIAAAAIQC2gziS/gAAAOEBAAATAAAAAAAAAAAAAAAAAAAAAABbQ29udGVudF9UeXBlc10ueG1s&#10;UEsBAi0AFAAGAAgAAAAhADj9If/WAAAAlAEAAAsAAAAAAAAAAAAAAAAALwEAAF9yZWxzLy5yZWxz&#10;UEsBAi0AFAAGAAgAAAAhAIPGweW4AQAAUAMAAA4AAAAAAAAAAAAAAAAALgIAAGRycy9lMm9Eb2Mu&#10;eG1sUEsBAi0AFAAGAAgAAAAhAKqKCxzYAAAABQEAAA8AAAAAAAAAAAAAAAAAEgQAAGRycy9kb3du&#10;cmV2LnhtbFBLBQYAAAAABAAEAPMAAAAXBQAAAAA=&#10;" filled="f" stroked="f" strokeweight="1.25pt">
              <v:textbox style="mso-fit-shape-to-text:t" inset="0,0,0,0">
                <w:txbxContent>
                  <w:p w14:paraId="16EBBC92" w14:textId="77777777" w:rsidR="004E0C75" w:rsidRDefault="005D6E7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457A">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C71D8" w14:textId="77777777" w:rsidR="003F7496" w:rsidRDefault="003F7496">
      <w:r>
        <w:separator/>
      </w:r>
    </w:p>
  </w:footnote>
  <w:footnote w:type="continuationSeparator" w:id="0">
    <w:p w14:paraId="290E86AD" w14:textId="77777777" w:rsidR="003F7496" w:rsidRDefault="003F74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F28B2" w14:textId="77777777" w:rsidR="004E0C75" w:rsidRDefault="004E0C75">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F9939" w14:textId="77777777" w:rsidR="004E0C75" w:rsidRDefault="004E0C7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9"/>
    <w:multiLevelType w:val="multilevel"/>
    <w:tmpl w:val="00000019"/>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C7358AD"/>
    <w:multiLevelType w:val="singleLevel"/>
    <w:tmpl w:val="5C7358AD"/>
    <w:lvl w:ilvl="0">
      <w:start w:val="1"/>
      <w:numFmt w:val="decimal"/>
      <w:suff w:val="nothing"/>
      <w:lvlText w:val="%1)"/>
      <w:lvlJc w:val="left"/>
    </w:lvl>
  </w:abstractNum>
  <w:abstractNum w:abstractNumId="2" w15:restartNumberingAfterBreak="0">
    <w:nsid w:val="5C73BBBA"/>
    <w:multiLevelType w:val="singleLevel"/>
    <w:tmpl w:val="5C73BBBA"/>
    <w:lvl w:ilvl="0">
      <w:start w:val="1"/>
      <w:numFmt w:val="decimal"/>
      <w:suff w:val="nothing"/>
      <w:lvlText w:val="%1)"/>
      <w:lvlJc w:val="left"/>
    </w:lvl>
  </w:abstractNum>
  <w:abstractNum w:abstractNumId="3" w15:restartNumberingAfterBreak="0">
    <w:nsid w:val="5C73F5D9"/>
    <w:multiLevelType w:val="singleLevel"/>
    <w:tmpl w:val="5C73F5D9"/>
    <w:lvl w:ilvl="0">
      <w:start w:val="1"/>
      <w:numFmt w:val="decimal"/>
      <w:suff w:val="nothing"/>
      <w:lvlText w:val="%1)"/>
      <w:lvlJc w:val="left"/>
    </w:lvl>
  </w:abstractNum>
  <w:abstractNum w:abstractNumId="4" w15:restartNumberingAfterBreak="0">
    <w:nsid w:val="5D3FF0CE"/>
    <w:multiLevelType w:val="multilevel"/>
    <w:tmpl w:val="5D3FF0CE"/>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hint="eastAsia"/>
      </w:rPr>
    </w:lvl>
    <w:lvl w:ilvl="3">
      <w:start w:val="1"/>
      <w:numFmt w:val="decimal"/>
      <w:pStyle w:val="4"/>
      <w:lvlText w:val="%1.%2.%3.%4."/>
      <w:lvlJc w:val="left"/>
      <w:pPr>
        <w:tabs>
          <w:tab w:val="left" w:pos="851"/>
        </w:tabs>
        <w:ind w:left="851" w:hanging="851"/>
      </w:pPr>
      <w:rPr>
        <w:rFonts w:hint="eastAsia"/>
      </w:rPr>
    </w:lvl>
    <w:lvl w:ilvl="4">
      <w:start w:val="1"/>
      <w:numFmt w:val="decimal"/>
      <w:pStyle w:val="5"/>
      <w:lvlText w:val="%1.%2.%3.%4.%5."/>
      <w:lvlJc w:val="left"/>
      <w:pPr>
        <w:tabs>
          <w:tab w:val="left" w:pos="992"/>
        </w:tabs>
        <w:ind w:left="992" w:hanging="992"/>
      </w:pPr>
      <w:rPr>
        <w:rFonts w:hint="eastAsia"/>
      </w:rPr>
    </w:lvl>
    <w:lvl w:ilvl="5">
      <w:start w:val="1"/>
      <w:numFmt w:val="decimal"/>
      <w:pStyle w:val="6"/>
      <w:lvlText w:val="%1.%2.%3.%4.%5.%6."/>
      <w:lvlJc w:val="left"/>
      <w:pPr>
        <w:tabs>
          <w:tab w:val="left" w:pos="1134"/>
        </w:tabs>
        <w:ind w:left="1134" w:hanging="1134"/>
      </w:pPr>
      <w:rPr>
        <w:rFonts w:hint="eastAsia"/>
      </w:rPr>
    </w:lvl>
    <w:lvl w:ilvl="6">
      <w:start w:val="1"/>
      <w:numFmt w:val="decimal"/>
      <w:pStyle w:val="7"/>
      <w:lvlText w:val="%1.%2.%3.%4.%5.%6.%7."/>
      <w:lvlJc w:val="left"/>
      <w:pPr>
        <w:tabs>
          <w:tab w:val="left" w:pos="1276"/>
        </w:tabs>
        <w:ind w:left="1276" w:hanging="1276"/>
      </w:pPr>
      <w:rPr>
        <w:rFonts w:hint="eastAsia"/>
      </w:rPr>
    </w:lvl>
    <w:lvl w:ilvl="7">
      <w:start w:val="1"/>
      <w:numFmt w:val="decimal"/>
      <w:pStyle w:val="8"/>
      <w:lvlText w:val="%1.%2.%3.%4.%5.%6.%7.%8."/>
      <w:lvlJc w:val="left"/>
      <w:pPr>
        <w:tabs>
          <w:tab w:val="left" w:pos="1418"/>
        </w:tabs>
        <w:ind w:left="1418" w:hanging="1418"/>
      </w:pPr>
      <w:rPr>
        <w:rFonts w:hint="eastAsia"/>
      </w:rPr>
    </w:lvl>
    <w:lvl w:ilvl="8">
      <w:start w:val="1"/>
      <w:numFmt w:val="decimal"/>
      <w:pStyle w:val="9"/>
      <w:lvlText w:val="%1.%2.%3.%4.%5.%6.%7.%8.%9."/>
      <w:lvlJc w:val="left"/>
      <w:pPr>
        <w:tabs>
          <w:tab w:val="left" w:pos="1559"/>
        </w:tabs>
        <w:ind w:left="1559" w:hanging="1559"/>
      </w:pPr>
      <w:rPr>
        <w:rFonts w:hint="eastAsia"/>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0278FF"/>
    <w:rsid w:val="003F7496"/>
    <w:rsid w:val="004E0C75"/>
    <w:rsid w:val="005D6E70"/>
    <w:rsid w:val="00764392"/>
    <w:rsid w:val="00834E4F"/>
    <w:rsid w:val="00876A47"/>
    <w:rsid w:val="008C3FAD"/>
    <w:rsid w:val="008D025A"/>
    <w:rsid w:val="009E762B"/>
    <w:rsid w:val="00B62D17"/>
    <w:rsid w:val="00B85600"/>
    <w:rsid w:val="00C563C5"/>
    <w:rsid w:val="00DB4D73"/>
    <w:rsid w:val="00E6457A"/>
    <w:rsid w:val="00E90D19"/>
    <w:rsid w:val="00F82295"/>
    <w:rsid w:val="00FA4FE8"/>
    <w:rsid w:val="036F0552"/>
    <w:rsid w:val="0408518A"/>
    <w:rsid w:val="053133AF"/>
    <w:rsid w:val="08255BA5"/>
    <w:rsid w:val="0E5A2078"/>
    <w:rsid w:val="117C190A"/>
    <w:rsid w:val="14DA4282"/>
    <w:rsid w:val="1DF6736F"/>
    <w:rsid w:val="1E1E1962"/>
    <w:rsid w:val="226F03C6"/>
    <w:rsid w:val="226F77E9"/>
    <w:rsid w:val="2573688F"/>
    <w:rsid w:val="2BA74853"/>
    <w:rsid w:val="2E6D7A46"/>
    <w:rsid w:val="332C50EE"/>
    <w:rsid w:val="40F45FDF"/>
    <w:rsid w:val="45D9118E"/>
    <w:rsid w:val="46D60DBF"/>
    <w:rsid w:val="46D86AEB"/>
    <w:rsid w:val="48E766A9"/>
    <w:rsid w:val="4F0278FF"/>
    <w:rsid w:val="572D5A1D"/>
    <w:rsid w:val="573A58C4"/>
    <w:rsid w:val="582C62A5"/>
    <w:rsid w:val="5F0C4F0E"/>
    <w:rsid w:val="60E61A8C"/>
    <w:rsid w:val="60F303E7"/>
    <w:rsid w:val="616F7197"/>
    <w:rsid w:val="61AC68F9"/>
    <w:rsid w:val="67055B75"/>
    <w:rsid w:val="688F73C3"/>
    <w:rsid w:val="6A094202"/>
    <w:rsid w:val="6E0D290C"/>
    <w:rsid w:val="729277D8"/>
    <w:rsid w:val="740B60E4"/>
    <w:rsid w:val="7B0B036C"/>
    <w:rsid w:val="7B634755"/>
    <w:rsid w:val="7D824DDF"/>
    <w:rsid w:val="7E202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EB13A"/>
  <w15:docId w15:val="{0E39D4AE-12B5-4BCC-B05B-0D841CF6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line="579" w:lineRule="auto"/>
      <w:outlineLvl w:val="0"/>
    </w:pPr>
    <w:rPr>
      <w:rFonts w:ascii="Tahoma" w:eastAsia="黑体" w:hAnsi="Tahoma"/>
      <w:b/>
      <w:bCs/>
      <w:kern w:val="44"/>
      <w:sz w:val="24"/>
      <w:szCs w:val="44"/>
    </w:rPr>
  </w:style>
  <w:style w:type="paragraph" w:styleId="2">
    <w:name w:val="heading 2"/>
    <w:basedOn w:val="a"/>
    <w:next w:val="a"/>
    <w:link w:val="2Char"/>
    <w:unhideWhenUsed/>
    <w:qFormat/>
    <w:pPr>
      <w:keepNext/>
      <w:keepLines/>
      <w:spacing w:before="10" w:after="10" w:line="580" w:lineRule="exact"/>
      <w:outlineLvl w:val="1"/>
    </w:pPr>
    <w:rPr>
      <w:rFonts w:ascii="Arial" w:eastAsia="黑体" w:hAnsi="Arial"/>
      <w:b/>
      <w:sz w:val="24"/>
      <w:szCs w:val="22"/>
    </w:rPr>
  </w:style>
  <w:style w:type="paragraph" w:styleId="3">
    <w:name w:val="heading 3"/>
    <w:basedOn w:val="a"/>
    <w:next w:val="a"/>
    <w:unhideWhenUsed/>
    <w:qFormat/>
    <w:pPr>
      <w:keepNext/>
      <w:keepLines/>
      <w:numPr>
        <w:ilvl w:val="2"/>
        <w:numId w:val="1"/>
      </w:numPr>
      <w:ind w:left="0" w:firstLine="0"/>
      <w:outlineLvl w:val="2"/>
    </w:pPr>
    <w:rPr>
      <w:b/>
      <w:sz w:val="24"/>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qFormat/>
    <w:pPr>
      <w:tabs>
        <w:tab w:val="left" w:pos="426"/>
      </w:tabs>
      <w:jc w:val="left"/>
    </w:pPr>
    <w:rPr>
      <w:szCs w:val="24"/>
    </w:rPr>
  </w:style>
  <w:style w:type="paragraph" w:styleId="a4">
    <w:name w:val="Body Text"/>
    <w:basedOn w:val="a"/>
    <w:qFormat/>
    <w:pPr>
      <w:spacing w:line="440" w:lineRule="exact"/>
    </w:pPr>
    <w:rPr>
      <w:sz w:val="24"/>
      <w:szCs w:val="20"/>
    </w:rPr>
  </w:style>
  <w:style w:type="paragraph" w:styleId="a5">
    <w:name w:val="footer"/>
    <w:basedOn w:val="a"/>
    <w:qFormat/>
    <w:pPr>
      <w:tabs>
        <w:tab w:val="center" w:pos="4153"/>
        <w:tab w:val="right" w:pos="8306"/>
      </w:tabs>
      <w:topLinePunct/>
      <w:snapToGrid w:val="0"/>
      <w:jc w:val="left"/>
    </w:pPr>
    <w:rPr>
      <w:sz w:val="18"/>
      <w:szCs w:val="20"/>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character" w:customStyle="1" w:styleId="2Char">
    <w:name w:val="标题 2 Char"/>
    <w:basedOn w:val="a0"/>
    <w:link w:val="2"/>
    <w:qFormat/>
    <w:rPr>
      <w:rFonts w:ascii="Arial" w:eastAsia="黑体" w:hAnsi="Arial" w:cs="Times New Roman"/>
      <w:b/>
      <w:sz w:val="24"/>
      <w:szCs w:val="22"/>
    </w:rPr>
  </w:style>
  <w:style w:type="character" w:customStyle="1" w:styleId="1Char">
    <w:name w:val="标题 1 Char"/>
    <w:basedOn w:val="a0"/>
    <w:link w:val="1"/>
    <w:qFormat/>
    <w:rPr>
      <w:rFonts w:ascii="Tahoma" w:eastAsia="黑体" w:hAnsi="Tahoma" w:cs="Times New Roman"/>
      <w:b/>
      <w:bCs/>
      <w:kern w:val="44"/>
      <w:sz w:val="24"/>
      <w:szCs w:val="44"/>
    </w:rPr>
  </w:style>
  <w:style w:type="paragraph" w:customStyle="1" w:styleId="a7">
    <w:name w:val="表文"/>
    <w:basedOn w:val="a"/>
    <w:qFormat/>
    <w:pPr>
      <w:topLinePunct/>
      <w:spacing w:before="40" w:after="40"/>
    </w:pPr>
    <w:rPr>
      <w:sz w:val="18"/>
      <w:szCs w:val="18"/>
    </w:rPr>
  </w:style>
  <w:style w:type="paragraph" w:customStyle="1" w:styleId="D1">
    <w:name w:val="D1"/>
    <w:basedOn w:val="a"/>
    <w:qFormat/>
    <w:pPr>
      <w:spacing w:line="480" w:lineRule="auto"/>
    </w:pPr>
    <w:rPr>
      <w:rFonts w:ascii="EU-F1" w:eastAsia="黑体"/>
      <w:szCs w:val="21"/>
    </w:rPr>
  </w:style>
  <w:style w:type="paragraph" w:customStyle="1" w:styleId="D2">
    <w:name w:val="D2"/>
    <w:basedOn w:val="a"/>
    <w:qFormat/>
    <w:pPr>
      <w:spacing w:line="312" w:lineRule="exact"/>
    </w:pPr>
    <w:rPr>
      <w:rFonts w:ascii="EU-F1" w:eastAsia="黑体"/>
      <w:kern w:val="21"/>
      <w:szCs w:val="21"/>
    </w:rPr>
  </w:style>
  <w:style w:type="paragraph" w:customStyle="1" w:styleId="D3">
    <w:name w:val="D3"/>
    <w:basedOn w:val="a"/>
    <w:qFormat/>
    <w:pPr>
      <w:topLinePunct/>
      <w:spacing w:line="312" w:lineRule="exact"/>
    </w:pPr>
    <w:rPr>
      <w:szCs w:val="21"/>
    </w:rPr>
  </w:style>
  <w:style w:type="paragraph" w:customStyle="1" w:styleId="a8">
    <w:name w:val="正文加重"/>
    <w:qFormat/>
    <w:pPr>
      <w:adjustRightInd w:val="0"/>
      <w:snapToGrid w:val="0"/>
      <w:spacing w:line="312" w:lineRule="auto"/>
      <w:ind w:left="-2" w:firstLineChars="200" w:firstLine="482"/>
    </w:pPr>
    <w:rPr>
      <w:b/>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Scott Liu (刘耀斌)</cp:lastModifiedBy>
  <cp:revision>13</cp:revision>
  <dcterms:created xsi:type="dcterms:W3CDTF">2019-10-29T02:14:00Z</dcterms:created>
  <dcterms:modified xsi:type="dcterms:W3CDTF">2020-04-21T07:17:00Z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