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40" w:before="900"/>
        <w:jc w:val="center"/>
      </w:pPr>
      <w:r>
        <w:rPr>
          <w:rFonts w:ascii="Arial" w:eastAsia="SimHei" w:hAnsi="SimHei"/>
          <w:b/>
          <w:bCs/>
          <w:sz w:val="44"/>
          <w:szCs w:val="44"/>
        </w:rPr>
        <w:t xml:space="preserve">VLA-4D 项目中期报告</w:t>
      </w:r>
    </w:p>
    <w:p>
      <w:pPr>
        <w:spacing w:after="700"/>
        <w:jc w:val="center"/>
      </w:pPr>
      <w:r>
        <w:rPr>
          <w:rFonts w:ascii="Arial" w:eastAsia="SimHei" w:hAnsi="SimHei"/>
          <w:color w:val="404040"/>
          <w:sz w:val="24"/>
          <w:szCs w:val="24"/>
        </w:rPr>
        <w:t xml:space="preserve">固定视觉 token 预算下的历史观测利用：基于 OpenVLA 与 LIBERO-Long 的实证</w:t>
      </w:r>
    </w:p>
    <w:tbl>
      <w:tblPr>
        <w:tblW w:type="dxa" w:w="9360"/>
        <w:tblBorders>
          <w:top w:val="single" w:color="7F7F7F" w:sz="8"/>
          <w:left w:val="single" w:color="BFBFBF" w:sz="4"/>
          <w:bottom w:val="single" w:color="7F7F7F" w:sz="8"/>
          <w:right w:val="single" w:color="BFBFBF" w:sz="4"/>
          <w:insideH w:val="single" w:color="BFBFBF" w:sz="4"/>
          <w:insideV w:val="single" w:color="BFBFBF" w:sz="4"/>
        </w:tblBorders>
      </w:tblPr>
      <w:tblGrid>
        <w:gridCol w:w="2434"/>
        <w:gridCol w:w="6926"/>
      </w:tblGrid>
      <w:tr>
        <w:trPr>
          <w:cantSplit/>
          <w:tblHeader/>
        </w:trPr>
        <w:tc>
          <w:tcPr>
            <w:tcW w:type="dxa" w:w="2434"/>
            <w:shd w:fill="EDEDED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项</w:t>
            </w:r>
          </w:p>
        </w:tc>
        <w:tc>
          <w:tcPr>
            <w:tcW w:type="dxa" w:w="6926"/>
            <w:shd w:fill="EDEDED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内容</w:t>
            </w:r>
          </w:p>
        </w:tc>
      </w:tr>
      <w:tr>
        <w:trPr>
          <w:cantSplit/>
          <w:tblHeader w:val="false"/>
        </w:trPr>
        <w:tc>
          <w:tcPr>
            <w:tcW w:type="dxa" w:w="2434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left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报告日期</w:t>
            </w:r>
          </w:p>
        </w:tc>
        <w:tc>
          <w:tcPr>
            <w:tcW w:type="dxa" w:w="6926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left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2026 年 9 月 22 日</w:t>
            </w:r>
          </w:p>
        </w:tc>
      </w:tr>
      <w:tr>
        <w:trPr>
          <w:cantSplit/>
          <w:tblHeader w:val="false"/>
        </w:trPr>
        <w:tc>
          <w:tcPr>
            <w:tcW w:type="dxa" w:w="2434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left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当前阶段</w:t>
            </w:r>
          </w:p>
        </w:tc>
        <w:tc>
          <w:tcPr>
            <w:tcW w:type="dxa" w:w="6926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left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GPU 主实验已完成，进入结果整理与交付阶段</w:t>
            </w:r>
          </w:p>
        </w:tc>
      </w:tr>
      <w:tr>
        <w:trPr>
          <w:cantSplit/>
          <w:tblHeader w:val="false"/>
        </w:trPr>
        <w:tc>
          <w:tcPr>
            <w:tcW w:type="dxa" w:w="2434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left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底座与任务</w:t>
            </w:r>
          </w:p>
        </w:tc>
        <w:tc>
          <w:tcPr>
            <w:tcW w:type="dxa" w:w="6926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left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OpenVLA-7B（LoRA 微调，冻结视觉主干）；LIBERO-Long（libero_10）</w:t>
            </w:r>
          </w:p>
        </w:tc>
      </w:tr>
      <w:tr>
        <w:trPr>
          <w:cantSplit/>
          <w:tblHeader w:val="false"/>
        </w:trPr>
        <w:tc>
          <w:tcPr>
            <w:tcW w:type="dxa" w:w="2434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left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评测口径</w:t>
            </w:r>
          </w:p>
        </w:tc>
        <w:tc>
          <w:tcPr>
            <w:tcW w:type="dxa" w:w="6926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left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10 个任务 × 50 局 = 500 局，确定性初始状态，eval_batch = 8</w:t>
            </w:r>
          </w:p>
        </w:tc>
      </w:tr>
      <w:tr>
        <w:trPr>
          <w:cantSplit/>
          <w:tblHeader w:val="false"/>
        </w:trPr>
        <w:tc>
          <w:tcPr>
            <w:tcW w:type="dxa" w:w="2434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left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代码分支</w:t>
            </w:r>
          </w:p>
        </w:tc>
        <w:tc>
          <w:tcPr>
            <w:tcW w:type="dxa" w:w="6926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left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claude/sweet-archimedes-ef752x</w:t>
            </w:r>
          </w:p>
        </w:tc>
      </w:tr>
      <w:tr>
        <w:trPr>
          <w:cantSplit/>
          <w:tblHeader w:val="false"/>
        </w:trPr>
        <w:tc>
          <w:tcPr>
            <w:tcW w:type="dxa" w:w="2434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left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结项时间</w:t>
            </w:r>
          </w:p>
        </w:tc>
        <w:tc>
          <w:tcPr>
            <w:tcW w:type="dxa" w:w="6926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left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2027 年 1 月</w:t>
            </w:r>
          </w:p>
        </w:tc>
      </w:tr>
    </w:tbl>
    <w:p>
      <w:pPr>
        <w:spacing w:after="200"/>
      </w:pPr>
      <w:r>
        <w:t xml:space="preserve"/>
      </w:r>
    </w:p>
    <w:p>
      <w:pPr>
        <w:spacing w:after="70" w:before="70" w:line="340"/>
      </w:pPr>
      <w:r>
        <w:rPr>
          <w:rFonts w:ascii="Times New Roman" w:eastAsia="SimSun" w:hAnsi="SimSun"/>
          <w:b w:val="false"/>
          <w:bCs w:val="false"/>
        </w:rPr>
        <w:t xml:space="preserve">本报告中的所有数字均可在 docs/05 实验记录中找到出处；如与其他文档不一致，以 docs/00 的结论台账为准。本报告不含推测性数据：凡未实测的项目均标注为未做或未排期。</w:t>
      </w:r>
    </w:p>
    <w:p>
      <w:r>
        <w:br w:type="page"/>
      </w:r>
    </w:p>
    <w:p>
      <w:pPr>
        <w:pStyle w:val="Heading1"/>
        <w:spacing w:after="140" w:before="360"/>
      </w:pPr>
      <w:r>
        <w:rPr>
          <w:rFonts w:ascii="Arial" w:eastAsia="SimHei" w:hAnsi="SimHei"/>
          <w:b/>
          <w:bCs/>
          <w:color w:val="000000"/>
          <w:sz w:val="30"/>
          <w:szCs w:val="30"/>
        </w:rPr>
        <w:t xml:space="preserve">一、摘要</w:t>
      </w:r>
    </w:p>
    <w:p>
      <w:pPr>
        <w:spacing w:after="70" w:before="70" w:line="340"/>
        <w:ind w:firstLine="420"/>
      </w:pPr>
      <w:r>
        <w:rPr>
          <w:rFonts w:ascii="Times New Roman" w:eastAsia="SimSun" w:hAnsi="SimSun"/>
          <w:b w:val="false"/>
          <w:bCs w:val="false"/>
        </w:rPr>
        <w:t xml:space="preserve">本项目在 OpenVLA-7B 上研究一个问题：在视觉 token 预算固定的前提下，如何利用历史观测改善机器人操作。所谓预算固定，指多帧输入经压缩后进入语言模型的视觉 token 数与单帧相同（N = 256），因此任何收益都不能由“多喂了 token”来解释。我们在 LIBERO-Long 上完成了三组可比对照的完整训练与满量评测，每组 500 局。</w:t>
      </w:r>
    </w:p>
    <w:p>
      <w:pPr>
        <w:spacing w:after="70" w:before="70" w:line="340"/>
        <w:ind w:firstLine="420"/>
      </w:pPr>
      <w:r>
        <w:rPr>
          <w:rFonts w:ascii="Times New Roman" w:eastAsia="SimSun" w:hAnsi="SimSun"/>
          <w:b w:val="false"/>
          <w:bCs w:val="false"/>
        </w:rPr>
        <w:t xml:space="preserve">主要结果（同一训练条件：30 000 步，n = 500，eval_batch = 8）：</w:t>
      </w:r>
    </w:p>
    <w:p>
      <w:pPr>
        <w:pStyle w:val="ListParagraph"/>
        <w:numPr>
          <w:ilvl w:val="0"/>
          <w:numId w:val="2"/>
        </w:numPr>
        <w:spacing w:after="50" w:before="50" w:line="340"/>
      </w:pPr>
      <w:r>
        <w:rPr>
          <w:rFonts w:ascii="Times New Roman" w:eastAsia="SimSun" w:hAnsi="SimSun"/>
          <w:b w:val="false"/>
          <w:bCs w:val="false"/>
        </w:rPr>
        <w:t xml:space="preserve">单帧基线 G0：</w:t>
      </w:r>
      <w:r>
        <w:rPr>
          <w:rFonts w:ascii="Times New Roman" w:eastAsia="SimSun" w:hAnsi="SimSun"/>
          <w:b/>
          <w:bCs/>
        </w:rPr>
        <w:t xml:space="preserve">23.40%</w:t>
      </w:r>
      <w:r>
        <w:rPr>
          <w:rFonts w:ascii="Times New Roman" w:eastAsia="SimSun" w:hAnsi="SimSun"/>
          <w:b w:val="false"/>
          <w:bCs w:val="false"/>
        </w:rPr>
        <w:t xml:space="preserve"/>
      </w:r>
    </w:p>
    <w:p>
      <w:pPr>
        <w:pStyle w:val="ListParagraph"/>
        <w:numPr>
          <w:ilvl w:val="0"/>
          <w:numId w:val="2"/>
        </w:numPr>
        <w:spacing w:after="50" w:before="50" w:line="340"/>
      </w:pPr>
      <w:r>
        <w:rPr>
          <w:rFonts w:ascii="Times New Roman" w:eastAsia="SimSun" w:hAnsi="SimSun"/>
          <w:b w:val="false"/>
          <w:bCs w:val="false"/>
        </w:rPr>
        <w:t xml:space="preserve">帧独立多帧池化 G2：</w:t>
      </w:r>
      <w:r>
        <w:rPr>
          <w:rFonts w:ascii="Times New Roman" w:eastAsia="SimSun" w:hAnsi="SimSun"/>
          <w:b/>
          <w:bCs/>
        </w:rPr>
        <w:t xml:space="preserve">42.20%</w:t>
      </w:r>
      <w:r>
        <w:rPr>
          <w:rFonts w:ascii="Times New Roman" w:eastAsia="SimSun" w:hAnsi="SimSun"/>
          <w:b w:val="false"/>
          <w:bCs w:val="false"/>
        </w:rPr>
        <w:t xml:space="preserve">，相对 G0 </w:t>
      </w:r>
      <w:r>
        <w:rPr>
          <w:rFonts w:ascii="Times New Roman" w:eastAsia="SimSun" w:hAnsi="SimSun"/>
          <w:b/>
          <w:bCs/>
        </w:rPr>
        <w:t xml:space="preserve">+18.80 点</w:t>
      </w:r>
      <w:r>
        <w:rPr>
          <w:rFonts w:ascii="Times New Roman" w:eastAsia="SimSun" w:hAnsi="SimSun"/>
          <w:b w:val="false"/>
          <w:bCs w:val="false"/>
        </w:rPr>
        <w:t xml:space="preserve"/>
      </w:r>
    </w:p>
    <w:p>
      <w:pPr>
        <w:pStyle w:val="ListParagraph"/>
        <w:numPr>
          <w:ilvl w:val="0"/>
          <w:numId w:val="2"/>
        </w:numPr>
        <w:spacing w:after="50" w:before="50" w:line="340"/>
      </w:pPr>
      <w:r>
        <w:rPr>
          <w:rFonts w:ascii="Times New Roman" w:eastAsia="SimSun" w:hAnsi="SimSun"/>
          <w:b w:val="false"/>
          <w:bCs w:val="false"/>
        </w:rPr>
        <w:t xml:space="preserve">跨帧联合池化 G3（修正算子后）：</w:t>
      </w:r>
      <w:r>
        <w:rPr>
          <w:rFonts w:ascii="Times New Roman" w:eastAsia="SimSun" w:hAnsi="SimSun"/>
          <w:b/>
          <w:bCs/>
        </w:rPr>
        <w:t xml:space="preserve">23.60%</w:t>
      </w:r>
      <w:r>
        <w:rPr>
          <w:rFonts w:ascii="Times New Roman" w:eastAsia="SimSun" w:hAnsi="SimSun"/>
          <w:b w:val="false"/>
          <w:bCs w:val="false"/>
        </w:rPr>
        <w:t xml:space="preserve">，相对 G0 </w:t>
      </w:r>
      <w:r>
        <w:rPr>
          <w:rFonts w:ascii="Times New Roman" w:eastAsia="SimSun" w:hAnsi="SimSun"/>
          <w:b/>
          <w:bCs/>
        </w:rPr>
        <w:t xml:space="preserve">+0.20 点</w:t>
      </w:r>
      <w:r>
        <w:rPr>
          <w:rFonts w:ascii="Times New Roman" w:eastAsia="SimSun" w:hAnsi="SimSun"/>
          <w:b w:val="false"/>
          <w:bCs w:val="false"/>
        </w:rPr>
        <w:t xml:space="preserve">，相对 G2 </w:t>
      </w:r>
      <w:r>
        <w:rPr>
          <w:rFonts w:ascii="Times New Roman" w:eastAsia="SimSun" w:hAnsi="SimSun"/>
          <w:b/>
          <w:bCs/>
        </w:rPr>
        <w:t xml:space="preserve">−18.60 点</w:t>
      </w:r>
      <w:r>
        <w:rPr>
          <w:rFonts w:ascii="Times New Roman" w:eastAsia="SimSun" w:hAnsi="SimSun"/>
          <w:b w:val="false"/>
          <w:bCs w:val="false"/>
        </w:rPr>
        <w:t xml:space="preserve"/>
      </w:r>
    </w:p>
    <w:p>
      <w:pPr>
        <w:spacing w:after="70" w:before="70" w:line="340"/>
        <w:ind w:firstLine="420"/>
      </w:pPr>
      <w:r>
        <w:rPr>
          <w:rFonts w:ascii="Times New Roman" w:eastAsia="SimSun" w:hAnsi="SimSun"/>
          <w:b w:val="false"/>
          <w:bCs w:val="false"/>
        </w:rPr>
        <w:t xml:space="preserve">结论有两层。第一层是正面的：在预算固定的条件下引入历史观测确实有效，收益接近 19 个百分点。第二层是负面的，也是本阶段最主要的发现：</w:t>
      </w:r>
      <w:r>
        <w:rPr>
          <w:rFonts w:ascii="Times New Roman" w:eastAsia="SimSun" w:hAnsi="SimSun"/>
          <w:b/>
          <w:bCs/>
        </w:rPr>
        <w:t xml:space="preserve">把所有帧放进一个全局预算里竞争的这种聚合方式，会把历史观测带来的收益几乎全部吃掉</w:t>
      </w:r>
      <w:r>
        <w:rPr>
          <w:rFonts w:ascii="Times New Roman" w:eastAsia="SimSun" w:hAnsi="SimSun"/>
          <w:b w:val="false"/>
          <w:bCs w:val="false"/>
        </w:rPr>
        <w:t xml:space="preserve">——G3 与单帧基线的差距只有 0.20 点。项目据此按事前写定的规则停止了跨帧联合池化路线，改以较简单的帧独立方案推进软件交付，并把缺陷修复与失败分析作为工程与方法学产出保留下来。</w:t>
      </w:r>
    </w:p>
    <w:p>
      <w:pPr>
        <w:spacing w:after="70" w:before="70" w:line="340"/>
        <w:ind w:firstLine="420"/>
      </w:pPr>
      <w:r>
        <w:rPr>
          <w:rFonts w:ascii="Times New Roman" w:eastAsia="SimSun" w:hAnsi="SimSun"/>
          <w:b w:val="false"/>
          <w:bCs w:val="false"/>
        </w:rPr>
        <w:t xml:space="preserve">有两条限制必须与上述结论同时出现，不能省略。其一，G2 与 G3 比较的是</w:t>
      </w:r>
      <w:r>
        <w:rPr>
          <w:rFonts w:ascii="Times New Roman" w:eastAsia="SimSun" w:hAnsi="SimSun"/>
          <w:b/>
          <w:bCs/>
        </w:rPr>
        <w:t xml:space="preserve">聚合方式</w:t>
      </w:r>
      <w:r>
        <w:rPr>
          <w:rFonts w:ascii="Times New Roman" w:eastAsia="SimSun" w:hAnsi="SimSun"/>
          <w:b w:val="false"/>
          <w:bCs w:val="false"/>
        </w:rPr>
        <w:t xml:space="preserve">，它本身不能证明“历史优于单帧”，支持后者的是 G0 与 G2 的对照。其二，发现并修复输入处理缺陷属于</w:t>
      </w:r>
      <w:r>
        <w:rPr>
          <w:rFonts w:ascii="Times New Roman" w:eastAsia="SimSun" w:hAnsi="SimSun"/>
          <w:b/>
          <w:bCs/>
        </w:rPr>
        <w:t xml:space="preserve">实验有效性</w:t>
      </w:r>
      <w:r>
        <w:rPr>
          <w:rFonts w:ascii="Times New Roman" w:eastAsia="SimSun" w:hAnsi="SimSun"/>
          <w:b w:val="false"/>
          <w:bCs w:val="false"/>
        </w:rPr>
        <w:t xml:space="preserve">工作，不能替代方法贡献。</w:t>
      </w:r>
    </w:p>
    <w:p>
      <w:pPr>
        <w:pStyle w:val="Heading1"/>
        <w:spacing w:after="140" w:before="360"/>
      </w:pPr>
      <w:r>
        <w:rPr>
          <w:rFonts w:ascii="Arial" w:eastAsia="SimHei" w:hAnsi="SimHei"/>
          <w:b/>
          <w:bCs/>
          <w:color w:val="000000"/>
          <w:sz w:val="30"/>
          <w:szCs w:val="30"/>
        </w:rPr>
        <w:t xml:space="preserve">二、研究问题与路线设计流程</w:t>
      </w:r>
    </w:p>
    <w:p>
      <w:pPr>
        <w:pStyle w:val="Heading2"/>
        <w:spacing w:after="140" w:before="260"/>
      </w:pPr>
      <w:r>
        <w:rPr>
          <w:rFonts w:ascii="Arial" w:eastAsia="SimHei" w:hAnsi="SimHei"/>
          <w:b/>
          <w:bCs/>
          <w:color w:val="000000"/>
          <w:sz w:val="24"/>
          <w:szCs w:val="24"/>
        </w:rPr>
        <w:t xml:space="preserve">2.1 命题的收缩</w:t>
      </w:r>
    </w:p>
    <w:p>
      <w:pPr>
        <w:spacing w:after="70" w:before="70" w:line="340"/>
        <w:ind w:firstLine="420"/>
      </w:pPr>
      <w:r>
        <w:rPr>
          <w:rFonts w:ascii="Times New Roman" w:eastAsia="SimSun" w:hAnsi="SimSun"/>
          <w:b w:val="false"/>
          <w:bCs w:val="false"/>
        </w:rPr>
        <w:t xml:space="preserve">申报方向是 4D（三维空间加时间）时空感知用于机器人操作。这个方向作为整体不可直接检验，必须收缩到能被单次实验否证的命题。收缩的路径是四步：</w:t>
      </w:r>
    </w:p>
    <w:p>
      <w:pPr>
        <w:pStyle w:val="ListParagraph"/>
        <w:numPr>
          <w:ilvl w:val="0"/>
          <w:numId w:val="2"/>
        </w:numPr>
        <w:spacing w:after="50" w:before="50" w:line="340"/>
      </w:pPr>
      <w:r>
        <w:rPr>
          <w:rFonts w:ascii="Times New Roman" w:eastAsia="SimSun" w:hAnsi="SimSun"/>
          <w:b w:val="false"/>
          <w:bCs w:val="false"/>
        </w:rPr>
        <w:t xml:space="preserve"/>
      </w:r>
      <w:r>
        <w:rPr>
          <w:rFonts w:ascii="Times New Roman" w:eastAsia="SimSun" w:hAnsi="SimSun"/>
          <w:b/>
          <w:bCs/>
        </w:rPr>
        <w:t xml:space="preserve">固定可控变量</w:t>
      </w:r>
      <w:r>
        <w:rPr>
          <w:rFonts w:ascii="Times New Roman" w:eastAsia="SimSun" w:hAnsi="SimSun"/>
          <w:b w:val="false"/>
          <w:bCs w:val="false"/>
        </w:rPr>
        <w:t xml:space="preserve">：底座模型、任务集、视觉 token 预算（N = 256，与单帧的 256 个 patch 相同）。</w:t>
      </w:r>
    </w:p>
    <w:p>
      <w:pPr>
        <w:pStyle w:val="ListParagraph"/>
        <w:numPr>
          <w:ilvl w:val="0"/>
          <w:numId w:val="2"/>
        </w:numPr>
        <w:spacing w:after="50" w:before="50" w:line="340"/>
      </w:pPr>
      <w:r>
        <w:rPr>
          <w:rFonts w:ascii="Times New Roman" w:eastAsia="SimSun" w:hAnsi="SimSun"/>
          <w:b w:val="false"/>
          <w:bCs w:val="false"/>
        </w:rPr>
        <w:t xml:space="preserve"/>
      </w:r>
      <w:r>
        <w:rPr>
          <w:rFonts w:ascii="Times New Roman" w:eastAsia="SimSun" w:hAnsi="SimSun"/>
          <w:b/>
          <w:bCs/>
        </w:rPr>
        <w:t xml:space="preserve">把“4D 有用”拆成互相独立、可分别检验的层</w:t>
      </w:r>
      <w:r>
        <w:rPr>
          <w:rFonts w:ascii="Times New Roman" w:eastAsia="SimSun" w:hAnsi="SimSun"/>
          <w:b w:val="false"/>
          <w:bCs w:val="false"/>
        </w:rPr>
        <w:t xml:space="preserve">，见 2.2。</w:t>
      </w:r>
    </w:p>
    <w:p>
      <w:pPr>
        <w:pStyle w:val="ListParagraph"/>
        <w:numPr>
          <w:ilvl w:val="0"/>
          <w:numId w:val="2"/>
        </w:numPr>
        <w:spacing w:after="50" w:before="50" w:line="340"/>
      </w:pPr>
      <w:r>
        <w:rPr>
          <w:rFonts w:ascii="Times New Roman" w:eastAsia="SimSun" w:hAnsi="SimSun"/>
          <w:b w:val="false"/>
          <w:bCs w:val="false"/>
        </w:rPr>
        <w:t xml:space="preserve"/>
      </w:r>
      <w:r>
        <w:rPr>
          <w:rFonts w:ascii="Times New Roman" w:eastAsia="SimSun" w:hAnsi="SimSun"/>
          <w:b/>
          <w:bCs/>
        </w:rPr>
        <w:t xml:space="preserve">每一层配一个能证伪它的对照臂</w:t>
      </w:r>
      <w:r>
        <w:rPr>
          <w:rFonts w:ascii="Times New Roman" w:eastAsia="SimSun" w:hAnsi="SimSun"/>
          <w:b w:val="false"/>
          <w:bCs w:val="false"/>
        </w:rPr>
        <w:t xml:space="preserve">，见 2.3。</w:t>
      </w:r>
    </w:p>
    <w:p>
      <w:pPr>
        <w:pStyle w:val="ListParagraph"/>
        <w:numPr>
          <w:ilvl w:val="0"/>
          <w:numId w:val="2"/>
        </w:numPr>
        <w:spacing w:after="50" w:before="50" w:line="340"/>
      </w:pPr>
      <w:r>
        <w:rPr>
          <w:rFonts w:ascii="Times New Roman" w:eastAsia="SimSun" w:hAnsi="SimSun"/>
          <w:b w:val="false"/>
          <w:bCs w:val="false"/>
        </w:rPr>
        <w:t xml:space="preserve"/>
      </w:r>
      <w:r>
        <w:rPr>
          <w:rFonts w:ascii="Times New Roman" w:eastAsia="SimSun" w:hAnsi="SimSun"/>
          <w:b/>
          <w:bCs/>
        </w:rPr>
        <w:t xml:space="preserve">在开跑之前写下判据、样本量与决策规则</w:t>
      </w:r>
      <w:r>
        <w:rPr>
          <w:rFonts w:ascii="Times New Roman" w:eastAsia="SimSun" w:hAnsi="SimSun"/>
          <w:b w:val="false"/>
          <w:bCs w:val="false"/>
        </w:rPr>
        <w:t xml:space="preserve">，见 2.4。</w:t>
      </w:r>
    </w:p>
    <w:p>
      <w:pPr>
        <w:spacing w:after="70" w:before="70" w:line="340"/>
        <w:ind w:firstLine="420"/>
      </w:pPr>
      <w:r>
        <w:rPr>
          <w:rFonts w:ascii="Times New Roman" w:eastAsia="SimSun" w:hAnsi="SimSun"/>
          <w:b w:val="false"/>
          <w:bCs w:val="false"/>
        </w:rPr>
        <w:t xml:space="preserve">当前命题定稿为：</w:t>
      </w:r>
      <w:r>
        <w:rPr>
          <w:rFonts w:ascii="Times New Roman" w:eastAsia="SimSun" w:hAnsi="SimSun"/>
          <w:b/>
          <w:bCs/>
        </w:rPr>
        <w:t xml:space="preserve">固定视觉 token 预算下，怎样保留当前观测，并利用历史观测改善机器人操作？</w:t>
      </w:r>
      <w:r>
        <w:rPr>
          <w:rFonts w:ascii="Times New Roman" w:eastAsia="SimSun" w:hAnsi="SimSun"/>
          <w:b w:val="false"/>
          <w:bCs w:val="false"/>
        </w:rPr>
        <w:t xml:space="preserve"> 它是一个待检验的问题，不预设跨帧池化或度量坐标一定更好。这一点在本阶段得到了回报：由于命题没有预设方向，否证结果同样是可报告的结论，而不是“实验失败”。</w:t>
      </w:r>
    </w:p>
    <w:p>
      <w:pPr>
        <w:pStyle w:val="Heading2"/>
        <w:spacing w:after="140" w:before="260"/>
      </w:pPr>
      <w:r>
        <w:rPr>
          <w:rFonts w:ascii="Arial" w:eastAsia="SimHei" w:hAnsi="SimHei"/>
          <w:b/>
          <w:bCs/>
          <w:color w:val="000000"/>
          <w:sz w:val="24"/>
          <w:szCs w:val="24"/>
        </w:rPr>
        <w:t xml:space="preserve">2.2 四层假设与当前状态</w:t>
      </w:r>
    </w:p>
    <w:p>
      <w:pPr>
        <w:spacing w:after="70" w:before="70" w:line="340"/>
        <w:ind w:firstLine="420"/>
      </w:pPr>
      <w:r>
        <w:rPr>
          <w:rFonts w:ascii="Times New Roman" w:eastAsia="SimSun" w:hAnsi="SimSun"/>
          <w:b w:val="false"/>
          <w:bCs w:val="false"/>
        </w:rPr>
        <w:t xml:space="preserve">把方向拆成四层的好处是，某一层被否证不会连带否掉其余各层，也不会让整条路线陷入要么全对要么全错。</w:t>
      </w:r>
    </w:p>
    <w:p>
      <w:pPr>
        <w:keepNext/>
        <w:spacing w:after="90" w:before="200"/>
      </w:pPr>
      <w:r>
        <w:rPr>
          <w:rFonts w:ascii="Times New Roman" w:eastAsia="SimSun" w:hAnsi="SimSun"/>
          <w:b/>
          <w:bCs/>
          <w:sz w:val="19"/>
          <w:szCs w:val="19"/>
        </w:rPr>
        <w:t xml:space="preserve">表 2-1  四层假设及其检验状态</w:t>
      </w:r>
    </w:p>
    <w:tbl>
      <w:tblPr>
        <w:tblW w:type="dxa" w:w="9360"/>
        <w:tblBorders>
          <w:top w:val="single" w:color="7F7F7F" w:sz="8"/>
          <w:left w:val="single" w:color="BFBFBF" w:sz="4"/>
          <w:bottom w:val="single" w:color="7F7F7F" w:sz="8"/>
          <w:right w:val="single" w:color="BFBFBF" w:sz="4"/>
          <w:insideH w:val="single" w:color="BFBFBF" w:sz="4"/>
          <w:insideV w:val="single" w:color="BFBFBF" w:sz="4"/>
        </w:tblBorders>
      </w:tblPr>
      <w:tblGrid>
        <w:gridCol w:w="655"/>
        <w:gridCol w:w="3089"/>
        <w:gridCol w:w="2434"/>
        <w:gridCol w:w="3182"/>
      </w:tblGrid>
      <w:tr>
        <w:trPr>
          <w:cantSplit/>
          <w:tblHeader/>
        </w:trPr>
        <w:tc>
          <w:tcPr>
            <w:tcW w:type="dxa" w:w="655"/>
            <w:shd w:fill="EDEDED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层</w:t>
            </w:r>
          </w:p>
        </w:tc>
        <w:tc>
          <w:tcPr>
            <w:tcW w:type="dxa" w:w="3089"/>
            <w:shd w:fill="EDEDED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命题</w:t>
            </w:r>
          </w:p>
        </w:tc>
        <w:tc>
          <w:tcPr>
            <w:tcW w:type="dxa" w:w="2434"/>
            <w:shd w:fill="EDEDED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对照</w:t>
            </w:r>
          </w:p>
        </w:tc>
        <w:tc>
          <w:tcPr>
            <w:tcW w:type="dxa" w:w="3182"/>
            <w:shd w:fill="EDEDED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状态</w:t>
            </w:r>
          </w:p>
        </w:tc>
      </w:tr>
      <w:tr>
        <w:trPr>
          <w:cantSplit/>
          <w:tblHeader w:val="false"/>
        </w:trPr>
        <w:tc>
          <w:tcPr>
            <w:tcW w:type="dxa" w:w="65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L0</w:t>
            </w:r>
          </w:p>
        </w:tc>
        <w:tc>
          <w:tcPr>
            <w:tcW w:type="dxa" w:w="3089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left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同预算下历史帧有用</w:t>
            </w:r>
          </w:p>
        </w:tc>
        <w:tc>
          <w:tcPr>
            <w:tcW w:type="dxa" w:w="2434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left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G2 对 G0</w:t>
            </w:r>
          </w:p>
        </w:tc>
        <w:tc>
          <w:tcPr>
            <w:tcW w:type="dxa" w:w="3182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left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成立（+18.80 点，30k 步）</w:t>
            </w:r>
          </w:p>
        </w:tc>
      </w:tr>
      <w:tr>
        <w:trPr>
          <w:cantSplit/>
          <w:tblHeader w:val="false"/>
        </w:trPr>
        <w:tc>
          <w:tcPr>
            <w:tcW w:type="dxa" w:w="65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L1</w:t>
            </w:r>
          </w:p>
        </w:tc>
        <w:tc>
          <w:tcPr>
            <w:tcW w:type="dxa" w:w="3089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left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分配所用坐标系有影响，度量 4D 优于图像网格</w:t>
            </w:r>
          </w:p>
        </w:tc>
        <w:tc>
          <w:tcPr>
            <w:tcW w:type="dxa" w:w="2434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left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G4 对 G3</w:t>
            </w:r>
          </w:p>
        </w:tc>
        <w:tc>
          <w:tcPr>
            <w:tcW w:type="dxa" w:w="3182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left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未能证实（+1.78 点，p = 0.57）</w:t>
            </w:r>
          </w:p>
        </w:tc>
      </w:tr>
      <w:tr>
        <w:trPr>
          <w:cantSplit/>
          <w:tblHeader w:val="false"/>
        </w:trPr>
        <w:tc>
          <w:tcPr>
            <w:tcW w:type="dxa" w:w="65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L2</w:t>
            </w:r>
          </w:p>
        </w:tc>
        <w:tc>
          <w:tcPr>
            <w:tcW w:type="dxa" w:w="3089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left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池化与位置编码对坐标质量的要求不同</w:t>
            </w:r>
          </w:p>
        </w:tc>
        <w:tc>
          <w:tcPr>
            <w:tcW w:type="dxa" w:w="2434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left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真值深度对单目深度</w:t>
            </w:r>
          </w:p>
        </w:tc>
        <w:tc>
          <w:tcPr>
            <w:tcW w:type="dxa" w:w="3182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left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未排期，四层中唯一未做</w:t>
            </w:r>
          </w:p>
        </w:tc>
      </w:tr>
      <w:tr>
        <w:trPr>
          <w:cantSplit/>
          <w:tblHeader w:val="false"/>
        </w:trPr>
        <w:tc>
          <w:tcPr>
            <w:tcW w:type="dxa" w:w="65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L3</w:t>
            </w:r>
          </w:p>
        </w:tc>
        <w:tc>
          <w:tcPr>
            <w:tcW w:type="dxa" w:w="3089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left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两侧用同一套坐标本身有用</w:t>
            </w:r>
          </w:p>
        </w:tc>
        <w:tc>
          <w:tcPr>
            <w:tcW w:type="dxa" w:w="2434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left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G4 对 M2 且 G4 对 M3</w:t>
            </w:r>
          </w:p>
        </w:tc>
        <w:tc>
          <w:tcPr>
            <w:tcW w:type="dxa" w:w="3182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left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不成立（其中一条为负）</w:t>
            </w:r>
          </w:p>
        </w:tc>
      </w:tr>
    </w:tbl>
    <w:p>
      <w:pPr>
        <w:spacing w:after="70" w:before="70" w:line="340"/>
        <w:ind w:firstLine="420"/>
      </w:pPr>
      <w:r>
        <w:rPr>
          <w:rFonts w:ascii="Times New Roman" w:eastAsia="SimSun" w:hAnsi="SimSun"/>
          <w:b w:val="false"/>
          <w:bCs w:val="false"/>
        </w:rPr>
        <w:t xml:space="preserve">需要区分“未能证实”与“证伪”：L1 的效应量点估计为正但达不到显著，而 LIBERO 的样本量有硬上限（见 4.6），因此只能记为未能证实。这一限制在引用结论时必须一并给出。</w:t>
      </w:r>
    </w:p>
    <w:p>
      <w:pPr>
        <w:pStyle w:val="Heading2"/>
        <w:spacing w:after="140" w:before="260"/>
      </w:pPr>
      <w:r>
        <w:rPr>
          <w:rFonts w:ascii="Arial" w:eastAsia="SimHei" w:hAnsi="SimHei"/>
          <w:b/>
          <w:bCs/>
          <w:color w:val="000000"/>
          <w:sz w:val="24"/>
          <w:szCs w:val="24"/>
        </w:rPr>
        <w:t xml:space="preserve">2.3 七组对照的设计</w:t>
      </w:r>
    </w:p>
    <w:p>
      <w:pPr>
        <w:spacing w:after="70" w:before="70" w:line="340"/>
        <w:ind w:firstLine="420"/>
      </w:pPr>
      <w:r>
        <w:rPr>
          <w:rFonts w:ascii="Times New Roman" w:eastAsia="SimSun" w:hAnsi="SimSun"/>
          <w:b w:val="false"/>
          <w:bCs w:val="false"/>
        </w:rPr>
        <w:t xml:space="preserve">七组对照由</w:t>
      </w:r>
      <w:r>
        <w:rPr>
          <w:rFonts w:ascii="Times New Roman" w:eastAsia="SimSun" w:hAnsi="SimSun"/>
          <w:b/>
          <w:bCs/>
        </w:rPr>
        <w:t xml:space="preserve">同一份接线代码</w:t>
      </w:r>
      <w:r>
        <w:rPr>
          <w:rFonts w:ascii="Times New Roman" w:eastAsia="SimSun" w:hAnsi="SimSun"/>
          <w:b w:val="false"/>
          <w:bCs w:val="false"/>
        </w:rPr>
        <w:t xml:space="preserve">产生，差别只在一个 arm 参数。这样做是为了排除“不同臂其实跑了不同代码”这一类混淆——它不会报错，只会让结论无法归因。</w:t>
      </w:r>
    </w:p>
    <w:p>
      <w:pPr>
        <w:keepNext/>
        <w:spacing w:after="90" w:before="200"/>
      </w:pPr>
      <w:r>
        <w:rPr>
          <w:rFonts w:ascii="Times New Roman" w:eastAsia="SimSun" w:hAnsi="SimSun"/>
          <w:b/>
          <w:bCs/>
          <w:sz w:val="19"/>
          <w:szCs w:val="19"/>
        </w:rPr>
        <w:t xml:space="preserve">表 2-2  七组对照</w:t>
      </w:r>
    </w:p>
    <w:tbl>
      <w:tblPr>
        <w:tblW w:type="dxa" w:w="9360"/>
        <w:tblBorders>
          <w:top w:val="single" w:color="7F7F7F" w:sz="8"/>
          <w:left w:val="single" w:color="BFBFBF" w:sz="4"/>
          <w:bottom w:val="single" w:color="7F7F7F" w:sz="8"/>
          <w:right w:val="single" w:color="BFBFBF" w:sz="4"/>
          <w:insideH w:val="single" w:color="BFBFBF" w:sz="4"/>
          <w:insideV w:val="single" w:color="BFBFBF" w:sz="4"/>
        </w:tblBorders>
      </w:tblPr>
      <w:tblGrid>
        <w:gridCol w:w="842"/>
        <w:gridCol w:w="655"/>
        <w:gridCol w:w="2059"/>
        <w:gridCol w:w="1310"/>
        <w:gridCol w:w="1591"/>
        <w:gridCol w:w="2903"/>
      </w:tblGrid>
      <w:tr>
        <w:trPr>
          <w:cantSplit/>
          <w:tblHeader/>
        </w:trPr>
        <w:tc>
          <w:tcPr>
            <w:tcW w:type="dxa" w:w="842"/>
            <w:shd w:fill="EDEDED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对照</w:t>
            </w:r>
          </w:p>
        </w:tc>
        <w:tc>
          <w:tcPr>
            <w:tcW w:type="dxa" w:w="655"/>
            <w:shd w:fill="EDEDED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K</w:t>
            </w:r>
          </w:p>
        </w:tc>
        <w:tc>
          <w:tcPr>
            <w:tcW w:type="dxa" w:w="2059"/>
            <w:shd w:fill="EDEDED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池化方式</w:t>
            </w:r>
          </w:p>
        </w:tc>
        <w:tc>
          <w:tcPr>
            <w:tcW w:type="dxa" w:w="1310"/>
            <w:shd w:fill="EDEDED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池化坐标</w:t>
            </w:r>
          </w:p>
        </w:tc>
        <w:tc>
          <w:tcPr>
            <w:tcW w:type="dxa" w:w="1591"/>
            <w:shd w:fill="EDEDED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位置编码坐标</w:t>
            </w:r>
          </w:p>
        </w:tc>
        <w:tc>
          <w:tcPr>
            <w:tcW w:type="dxa" w:w="2903"/>
            <w:shd w:fill="EDEDED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用途</w:t>
            </w:r>
          </w:p>
        </w:tc>
      </w:tr>
      <w:tr>
        <w:trPr>
          <w:cantSplit/>
          <w:tblHeader w:val="false"/>
        </w:trPr>
        <w:tc>
          <w:tcPr>
            <w:tcW w:type="dxa" w:w="842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G0</w:t>
            </w:r>
          </w:p>
        </w:tc>
        <w:tc>
          <w:tcPr>
            <w:tcW w:type="dxa" w:w="65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1</w:t>
            </w:r>
          </w:p>
        </w:tc>
        <w:tc>
          <w:tcPr>
            <w:tcW w:type="dxa" w:w="2059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left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不池化</w:t>
            </w:r>
          </w:p>
        </w:tc>
        <w:tc>
          <w:tcPr>
            <w:tcW w:type="dxa" w:w="131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  <w:tc>
          <w:tcPr>
            <w:tcW w:type="dxa" w:w="1591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1D</w:t>
            </w:r>
          </w:p>
        </w:tc>
        <w:tc>
          <w:tcPr>
            <w:tcW w:type="dxa" w:w="2903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left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单帧基线</w:t>
            </w:r>
          </w:p>
        </w:tc>
      </w:tr>
      <w:tr>
        <w:trPr>
          <w:cantSplit/>
          <w:tblHeader w:val="false"/>
        </w:trPr>
        <w:tc>
          <w:tcPr>
            <w:tcW w:type="dxa" w:w="842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G1</w:t>
            </w:r>
          </w:p>
        </w:tc>
        <w:tc>
          <w:tcPr>
            <w:tcW w:type="dxa" w:w="65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8</w:t>
            </w:r>
          </w:p>
        </w:tc>
        <w:tc>
          <w:tcPr>
            <w:tcW w:type="dxa" w:w="2059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left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不池化</w:t>
            </w:r>
          </w:p>
        </w:tc>
        <w:tc>
          <w:tcPr>
            <w:tcW w:type="dxa" w:w="131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  <w:tc>
          <w:tcPr>
            <w:tcW w:type="dxa" w:w="1591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(t,h,w)</w:t>
            </w:r>
          </w:p>
        </w:tc>
        <w:tc>
          <w:tcPr>
            <w:tcW w:type="dxa" w:w="2903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left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定义自相矛盾，代码已硬拦</w:t>
            </w:r>
          </w:p>
        </w:tc>
      </w:tr>
      <w:tr>
        <w:trPr>
          <w:cantSplit/>
          <w:tblHeader w:val="false"/>
        </w:trPr>
        <w:tc>
          <w:tcPr>
            <w:tcW w:type="dxa" w:w="842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G2</w:t>
            </w:r>
          </w:p>
        </w:tc>
        <w:tc>
          <w:tcPr>
            <w:tcW w:type="dxa" w:w="65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8</w:t>
            </w:r>
          </w:p>
        </w:tc>
        <w:tc>
          <w:tcPr>
            <w:tcW w:type="dxa" w:w="2059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left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帧独立池化到 N</w:t>
            </w:r>
          </w:p>
        </w:tc>
        <w:tc>
          <w:tcPr>
            <w:tcW w:type="dxa" w:w="131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网格</w:t>
            </w:r>
          </w:p>
        </w:tc>
        <w:tc>
          <w:tcPr>
            <w:tcW w:type="dxa" w:w="1591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(t,h,w)</w:t>
            </w:r>
          </w:p>
        </w:tc>
        <w:tc>
          <w:tcPr>
            <w:tcW w:type="dxa" w:w="2903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left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帧独立参照</w:t>
            </w:r>
          </w:p>
        </w:tc>
      </w:tr>
      <w:tr>
        <w:trPr>
          <w:cantSplit/>
          <w:tblHeader w:val="false"/>
        </w:trPr>
        <w:tc>
          <w:tcPr>
            <w:tcW w:type="dxa" w:w="842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G3</w:t>
            </w:r>
          </w:p>
        </w:tc>
        <w:tc>
          <w:tcPr>
            <w:tcW w:type="dxa" w:w="65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8</w:t>
            </w:r>
          </w:p>
        </w:tc>
        <w:tc>
          <w:tcPr>
            <w:tcW w:type="dxa" w:w="2059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left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跨帧联合池化</w:t>
            </w:r>
          </w:p>
        </w:tc>
        <w:tc>
          <w:tcPr>
            <w:tcW w:type="dxa" w:w="131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网格</w:t>
            </w:r>
          </w:p>
        </w:tc>
        <w:tc>
          <w:tcPr>
            <w:tcW w:type="dxa" w:w="1591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(t,h,w)</w:t>
            </w:r>
          </w:p>
        </w:tc>
        <w:tc>
          <w:tcPr>
            <w:tcW w:type="dxa" w:w="2903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left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跨帧联合的基准</w:t>
            </w:r>
          </w:p>
        </w:tc>
      </w:tr>
      <w:tr>
        <w:trPr>
          <w:cantSplit/>
          <w:tblHeader w:val="false"/>
        </w:trPr>
        <w:tc>
          <w:tcPr>
            <w:tcW w:type="dxa" w:w="842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M3</w:t>
            </w:r>
          </w:p>
        </w:tc>
        <w:tc>
          <w:tcPr>
            <w:tcW w:type="dxa" w:w="65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8</w:t>
            </w:r>
          </w:p>
        </w:tc>
        <w:tc>
          <w:tcPr>
            <w:tcW w:type="dxa" w:w="2059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left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跨帧联合池化</w:t>
            </w:r>
          </w:p>
        </w:tc>
        <w:tc>
          <w:tcPr>
            <w:tcW w:type="dxa" w:w="131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网格</w:t>
            </w:r>
          </w:p>
        </w:tc>
        <w:tc>
          <w:tcPr>
            <w:tcW w:type="dxa" w:w="1591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(t,x,y,z)</w:t>
            </w:r>
          </w:p>
        </w:tc>
        <w:tc>
          <w:tcPr>
            <w:tcW w:type="dxa" w:w="2903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left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错配臂</w:t>
            </w:r>
          </w:p>
        </w:tc>
      </w:tr>
      <w:tr>
        <w:trPr>
          <w:cantSplit/>
          <w:tblHeader w:val="false"/>
        </w:trPr>
        <w:tc>
          <w:tcPr>
            <w:tcW w:type="dxa" w:w="842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M2</w:t>
            </w:r>
          </w:p>
        </w:tc>
        <w:tc>
          <w:tcPr>
            <w:tcW w:type="dxa" w:w="65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8</w:t>
            </w:r>
          </w:p>
        </w:tc>
        <w:tc>
          <w:tcPr>
            <w:tcW w:type="dxa" w:w="2059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left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跨帧联合池化</w:t>
            </w:r>
          </w:p>
        </w:tc>
        <w:tc>
          <w:tcPr>
            <w:tcW w:type="dxa" w:w="131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度量</w:t>
            </w:r>
          </w:p>
        </w:tc>
        <w:tc>
          <w:tcPr>
            <w:tcW w:type="dxa" w:w="1591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(t,h,w)</w:t>
            </w:r>
          </w:p>
        </w:tc>
        <w:tc>
          <w:tcPr>
            <w:tcW w:type="dxa" w:w="2903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left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错配臂</w:t>
            </w:r>
          </w:p>
        </w:tc>
      </w:tr>
      <w:tr>
        <w:trPr>
          <w:cantSplit/>
          <w:tblHeader w:val="false"/>
        </w:trPr>
        <w:tc>
          <w:tcPr>
            <w:tcW w:type="dxa" w:w="842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G4</w:t>
            </w:r>
          </w:p>
        </w:tc>
        <w:tc>
          <w:tcPr>
            <w:tcW w:type="dxa" w:w="65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8</w:t>
            </w:r>
          </w:p>
        </w:tc>
        <w:tc>
          <w:tcPr>
            <w:tcW w:type="dxa" w:w="2059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left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跨帧联合池化</w:t>
            </w:r>
          </w:p>
        </w:tc>
        <w:tc>
          <w:tcPr>
            <w:tcW w:type="dxa" w:w="131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度量</w:t>
            </w:r>
          </w:p>
        </w:tc>
        <w:tc>
          <w:tcPr>
            <w:tcW w:type="dxa" w:w="1591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(t,x,y,z)</w:t>
            </w:r>
          </w:p>
        </w:tc>
        <w:tc>
          <w:tcPr>
            <w:tcW w:type="dxa" w:w="2903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left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强命题</w:t>
            </w:r>
          </w:p>
        </w:tc>
      </w:tr>
    </w:tbl>
    <w:p>
      <w:pPr>
        <w:spacing w:after="70" w:before="70" w:line="340"/>
        <w:ind w:firstLine="420"/>
      </w:pPr>
      <w:r>
        <w:rPr>
          <w:rFonts w:ascii="Times New Roman" w:eastAsia="SimSun" w:hAnsi="SimSun"/>
          <w:b w:val="false"/>
          <w:bCs w:val="false"/>
        </w:rPr>
        <w:t xml:space="preserve">G3、M3、M2、G4 构成（池化坐标）×（位置编码坐标）的 2×2 设计，用于把“坐标系起不起作用”分解为两个主效应与一个交互项。两个错配臂是这套设计的关键：没有它们，G4 与 G3 的差异无法判断来自哪一侧。</w:t>
      </w:r>
    </w:p>
    <w:p>
      <w:pPr>
        <w:pStyle w:val="Heading2"/>
        <w:spacing w:after="140" w:before="260"/>
      </w:pPr>
      <w:r>
        <w:rPr>
          <w:rFonts w:ascii="Arial" w:eastAsia="SimHei" w:hAnsi="SimHei"/>
          <w:b/>
          <w:bCs/>
          <w:color w:val="000000"/>
          <w:sz w:val="24"/>
          <w:szCs w:val="24"/>
        </w:rPr>
        <w:t xml:space="preserve">2.4 事前登记：判据先于结果</w:t>
      </w:r>
    </w:p>
    <w:p>
      <w:pPr>
        <w:spacing w:after="70" w:before="70" w:line="340"/>
        <w:ind w:firstLine="420"/>
      </w:pPr>
      <w:r>
        <w:rPr>
          <w:rFonts w:ascii="Times New Roman" w:eastAsia="SimSun" w:hAnsi="SimSun"/>
          <w:b w:val="false"/>
          <w:bCs w:val="false"/>
        </w:rPr>
        <w:t xml:space="preserve">每一次主实验开跑之前，判据表、样本量估计与决策规则先写进实验记录，再启动训练。理由是这类实验最难发现的失败不是“结果错”，而是</w:t>
      </w:r>
      <w:r>
        <w:rPr>
          <w:rFonts w:ascii="Times New Roman" w:eastAsia="SimSun" w:hAnsi="SimSun"/>
          <w:b/>
          <w:bCs/>
        </w:rPr>
        <w:t xml:space="preserve">判据错</w:t>
      </w:r>
      <w:r>
        <w:rPr>
          <w:rFonts w:ascii="Times New Roman" w:eastAsia="SimSun" w:hAnsi="SimSun"/>
          <w:b w:val="false"/>
          <w:bCs w:val="false"/>
        </w:rPr>
        <w:t xml:space="preserve">：看到数以后再定阈值，任何结果都能被解释成成功，而且事后无法自查。</w:t>
      </w:r>
    </w:p>
    <w:p>
      <w:pPr>
        <w:spacing w:after="70" w:before="70" w:line="340"/>
        <w:ind w:firstLine="420"/>
      </w:pPr>
      <w:r>
        <w:rPr>
          <w:rFonts w:ascii="Times New Roman" w:eastAsia="SimSun" w:hAnsi="SimSun"/>
          <w:b w:val="false"/>
          <w:bCs w:val="false"/>
        </w:rPr>
        <w:t xml:space="preserve">本项目已执行两次事前登记。第一次规定了 2×2 的读法（主口径为 10 任务，同时报告排除 task 1 的 9 任务口径，不得看到结果后临时换口径）。第二次规定了修正版 G3 的资源阈值为 9 任务口径 33%，并写明三种结果各自对应的动作。第二次登记在 9 月 20 日直接触发了停止决策——这正是事前登记的作用：</w:t>
      </w:r>
      <w:r>
        <w:rPr>
          <w:rFonts w:ascii="Times New Roman" w:eastAsia="SimSun" w:hAnsi="SimSun"/>
          <w:b/>
          <w:bCs/>
        </w:rPr>
        <w:t xml:space="preserve">停止是按规则执行的，不是事后找理由</w:t>
      </w:r>
      <w:r>
        <w:rPr>
          <w:rFonts w:ascii="Times New Roman" w:eastAsia="SimSun" w:hAnsi="SimSun"/>
          <w:b w:val="false"/>
          <w:bCs w:val="false"/>
        </w:rPr>
        <w:t xml:space="preserve">。</w:t>
      </w:r>
    </w:p>
    <w:p>
      <w:pPr>
        <w:pStyle w:val="Heading1"/>
        <w:spacing w:after="140" w:before="360"/>
      </w:pPr>
      <w:r>
        <w:rPr>
          <w:rFonts w:ascii="Arial" w:eastAsia="SimHei" w:hAnsi="SimHei"/>
          <w:b/>
          <w:bCs/>
          <w:color w:val="000000"/>
          <w:sz w:val="30"/>
          <w:szCs w:val="30"/>
        </w:rPr>
        <w:t xml:space="preserve">三、系统实现</w:t>
      </w:r>
    </w:p>
    <w:p>
      <w:pPr>
        <w:pStyle w:val="Heading2"/>
        <w:spacing w:after="140" w:before="260"/>
      </w:pPr>
      <w:r>
        <w:rPr>
          <w:rFonts w:ascii="Arial" w:eastAsia="SimHei" w:hAnsi="SimHei"/>
          <w:b/>
          <w:bCs/>
          <w:color w:val="000000"/>
          <w:sz w:val="24"/>
          <w:szCs w:val="24"/>
        </w:rPr>
        <w:t xml:space="preserve">3.1 数据侧：带间隔的 K 帧窗口</w:t>
      </w:r>
    </w:p>
    <w:p>
      <w:pPr>
        <w:spacing w:after="70" w:before="70" w:line="340"/>
        <w:ind w:firstLine="420"/>
      </w:pPr>
      <w:r>
        <w:rPr>
          <w:rFonts w:ascii="Times New Roman" w:eastAsia="SimSun" w:hAnsi="SimSun"/>
          <w:b w:val="false"/>
          <w:bCs w:val="false"/>
        </w:rPr>
        <w:t xml:space="preserve">官方 RLDS 数据管线只支持连续窗口，我们替换了分窗函数以支持带间隔的历史采样（K = 8，stride = 16）。窗口开头历史不足时重复最早一帧，并置补帧掩码。帧间隔由实测确定：以特征距离比值落在 0.5 至 0.8 带内为判据，带内取最小值以减少补帧。</w:t>
      </w:r>
    </w:p>
    <w:p>
      <w:pPr>
        <w:pStyle w:val="Heading2"/>
        <w:spacing w:after="140" w:before="260"/>
      </w:pPr>
      <w:r>
        <w:rPr>
          <w:rFonts w:ascii="Arial" w:eastAsia="SimHei" w:hAnsi="SimHei"/>
          <w:b/>
          <w:bCs/>
          <w:color w:val="000000"/>
          <w:sz w:val="24"/>
          <w:szCs w:val="24"/>
        </w:rPr>
        <w:t xml:space="preserve">3.2 模型侧：一份接线产生全部对照</w:t>
      </w:r>
    </w:p>
    <w:p>
      <w:pPr>
        <w:spacing w:after="70" w:before="70" w:line="340"/>
        <w:ind w:firstLine="420"/>
      </w:pPr>
      <w:r>
        <w:rPr>
          <w:rFonts w:ascii="Times New Roman" w:eastAsia="SimSun" w:hAnsi="SimSun"/>
          <w:b w:val="false"/>
          <w:bCs w:val="false"/>
        </w:rPr>
        <w:t xml:space="preserve">三个挂载点：视觉主干（K 帧分块前向）、投影器（池化并给出位置编码所需坐标）、每一层的 rotary_emb（4D RoPE 采用扩展式，不替换原有 1D 通路）。池化算子定稿为</w:t>
      </w:r>
      <w:r>
        <w:rPr>
          <w:rFonts w:ascii="Times New Roman" w:eastAsia="SimSun" w:hAnsi="SimSun"/>
          <w:b/>
          <w:bCs/>
        </w:rPr>
        <w:t xml:space="preserve">等量分箱</w:t>
      </w:r>
      <w:r>
        <w:rPr>
          <w:rFonts w:ascii="Times New Roman" w:eastAsia="SimSun" w:hAnsi="SimSun"/>
          <w:b w:val="false"/>
          <w:bCs w:val="false"/>
        </w:rPr>
        <w:t xml:space="preserve">，在图像网格坐标上与均匀体素逐位等价，在真值深度上把预算占用从 240 提到 256，约 6%。</w:t>
      </w:r>
    </w:p>
    <w:p>
      <w:pPr>
        <w:spacing w:after="70" w:before="70" w:line="340"/>
        <w:ind w:firstLine="420"/>
      </w:pPr>
      <w:r>
        <w:rPr>
          <w:rFonts w:ascii="Times New Roman" w:eastAsia="SimSun" w:hAnsi="SimSun"/>
          <w:b w:val="false"/>
          <w:bCs w:val="false"/>
        </w:rPr>
        <w:t xml:space="preserve">池化的位置处理来自阶段 0 的一个实测结论：把压缩后 token 的位置还原为其成分 patch 的质心，成功率从 18.0% 提升到 72.5%，提升 54 个百分点。这说明</w:t>
      </w:r>
      <w:r>
        <w:rPr>
          <w:rFonts w:ascii="Times New Roman" w:eastAsia="SimSun" w:hAnsi="SimSun"/>
          <w:b/>
          <w:bCs/>
        </w:rPr>
        <w:t xml:space="preserve">压缩掉的分主要来自位置偏移，而不是信息损失</w:t>
      </w:r>
      <w:r>
        <w:rPr>
          <w:rFonts w:ascii="Times New Roman" w:eastAsia="SimSun" w:hAnsi="SimSun"/>
          <w:b w:val="false"/>
          <w:bCs w:val="false"/>
        </w:rPr>
        <w:t xml:space="preserve">，也正是“用坐标来组织压缩”这一设计的出发点。</w:t>
      </w:r>
    </w:p>
    <w:p>
      <w:pPr>
        <w:spacing w:after="70" w:before="70" w:line="340"/>
        <w:ind w:firstLine="420"/>
      </w:pPr>
      <w:r>
        <w:rPr>
          <w:rFonts w:ascii="Times New Roman" w:eastAsia="SimSun" w:hAnsi="SimSun"/>
          <w:b w:val="false"/>
          <w:bCs w:val="false"/>
        </w:rPr>
        <w:t xml:space="preserve">接线的正确性在真 7B 上验过四项，其中两项可证伪：改变深度输入时 G4 的输出变化而 G3 精确不变；G4 与 M2 的 logits 不同。前者证明度量坐标真的进了模型，后者证明位置编码侧的坐标真的起作用。</w:t>
      </w:r>
    </w:p>
    <w:p>
      <w:pPr>
        <w:pStyle w:val="Heading2"/>
        <w:spacing w:after="140" w:before="260"/>
      </w:pPr>
      <w:r>
        <w:rPr>
          <w:rFonts w:ascii="Arial" w:eastAsia="SimHei" w:hAnsi="SimHei"/>
          <w:b/>
          <w:bCs/>
          <w:color w:val="000000"/>
          <w:sz w:val="24"/>
          <w:szCs w:val="24"/>
        </w:rPr>
        <w:t xml:space="preserve">3.3 评测侧</w:t>
      </w:r>
    </w:p>
    <w:p>
      <w:pPr>
        <w:spacing w:after="70" w:before="70" w:line="340"/>
        <w:ind w:firstLine="420"/>
      </w:pPr>
      <w:r>
        <w:rPr>
          <w:rFonts w:ascii="Times New Roman" w:eastAsia="SimSun" w:hAnsi="SimSun"/>
          <w:b w:val="false"/>
          <w:bCs w:val="false"/>
        </w:rPr>
        <w:t xml:space="preserve">LIBERO-Long 10 个任务，每任务 50 个确定性初始状态。两项工程优化：视觉特征缓存（视觉主干冻结，同一帧的特征逐位相同，已用逐位对拍验证，整体省约 20% 时间）与批量评测（eval_batch = 8）。逐局成功与否落盘为 JSONL，这是配对检验的唯一输入——一旦聚合成任务级成功数，配对表中的两个不一致格就再也恢复不出来。</w:t>
      </w:r>
    </w:p>
    <w:p>
      <w:pPr>
        <w:pStyle w:val="Heading2"/>
        <w:spacing w:after="140" w:before="260"/>
      </w:pPr>
      <w:r>
        <w:rPr>
          <w:rFonts w:ascii="Arial" w:eastAsia="SimHei" w:hAnsi="SimHei"/>
          <w:b/>
          <w:bCs/>
          <w:color w:val="000000"/>
          <w:sz w:val="24"/>
          <w:szCs w:val="24"/>
        </w:rPr>
        <w:t xml:space="preserve">3.4 来源记录与可复现性</w:t>
      </w:r>
    </w:p>
    <w:p>
      <w:pPr>
        <w:spacing w:after="70" w:before="70" w:line="340"/>
        <w:ind w:firstLine="420"/>
      </w:pPr>
      <w:r>
        <w:rPr>
          <w:rFonts w:ascii="Times New Roman" w:eastAsia="SimSun" w:hAnsi="SimSun"/>
          <w:b w:val="false"/>
          <w:bCs w:val="false"/>
        </w:rPr>
        <w:t xml:space="preserve">训练输出 run_config.json 与 sessions.jsonl；评测输出与日志同名的元数据文件，记录参数、本地源码哈希、adapter 权重 SHA-256、动作统计量与初始状态哈希。完整 checkpoint 路径与配置参与日志身份，因此同名 step 的不同模型不会互相覆盖；默认拒绝覆盖已有记录，包括半成品记录。</w:t>
      </w:r>
    </w:p>
    <w:p>
      <w:pPr>
        <w:pStyle w:val="Heading1"/>
        <w:spacing w:after="140" w:before="360"/>
      </w:pPr>
      <w:r>
        <w:rPr>
          <w:rFonts w:ascii="Arial" w:eastAsia="SimHei" w:hAnsi="SimHei"/>
          <w:b/>
          <w:bCs/>
          <w:color w:val="000000"/>
          <w:sz w:val="30"/>
          <w:szCs w:val="30"/>
        </w:rPr>
        <w:t xml:space="preserve">四、实验结果与当前进度</w:t>
      </w:r>
    </w:p>
    <w:p>
      <w:pPr>
        <w:pStyle w:val="Heading2"/>
        <w:spacing w:after="140" w:before="260"/>
      </w:pPr>
      <w:r>
        <w:rPr>
          <w:rFonts w:ascii="Arial" w:eastAsia="SimHei" w:hAnsi="SimHei"/>
          <w:b/>
          <w:bCs/>
          <w:color w:val="000000"/>
          <w:sz w:val="24"/>
          <w:szCs w:val="24"/>
        </w:rPr>
        <w:t xml:space="preserve">4.1 先过闸门，再做主实验</w:t>
      </w:r>
    </w:p>
    <w:p>
      <w:pPr>
        <w:spacing w:after="70" w:before="70" w:line="340"/>
        <w:ind w:firstLine="420"/>
      </w:pPr>
      <w:r>
        <w:rPr>
          <w:rFonts w:ascii="Times New Roman" w:eastAsia="SimSun" w:hAnsi="SimSun"/>
          <w:b w:val="false"/>
          <w:bCs w:val="false"/>
        </w:rPr>
        <w:t xml:space="preserve">主实验之前先做一批能证伪自己的闸门实验。它们的作用是：如果主实验出了负结果，可以排除“是链路坏了”这一解释。</w:t>
      </w:r>
    </w:p>
    <w:p>
      <w:pPr>
        <w:keepNext/>
        <w:spacing w:after="90" w:before="200"/>
      </w:pPr>
      <w:r>
        <w:rPr>
          <w:rFonts w:ascii="Times New Roman" w:eastAsia="SimSun" w:hAnsi="SimSun"/>
          <w:b/>
          <w:bCs/>
          <w:sz w:val="19"/>
          <w:szCs w:val="19"/>
        </w:rPr>
        <w:t xml:space="preserve">表 4-1  闸门实验</w:t>
      </w:r>
    </w:p>
    <w:tbl>
      <w:tblPr>
        <w:tblW w:type="dxa" w:w="9360"/>
        <w:tblBorders>
          <w:top w:val="single" w:color="7F7F7F" w:sz="8"/>
          <w:left w:val="single" w:color="BFBFBF" w:sz="4"/>
          <w:bottom w:val="single" w:color="7F7F7F" w:sz="8"/>
          <w:right w:val="single" w:color="BFBFBF" w:sz="4"/>
          <w:insideH w:val="single" w:color="BFBFBF" w:sz="4"/>
          <w:insideV w:val="single" w:color="BFBFBF" w:sz="4"/>
        </w:tblBorders>
      </w:tblPr>
      <w:tblGrid>
        <w:gridCol w:w="2808"/>
        <w:gridCol w:w="2340"/>
        <w:gridCol w:w="2995"/>
        <w:gridCol w:w="1217"/>
      </w:tblGrid>
      <w:tr>
        <w:trPr>
          <w:cantSplit/>
          <w:tblHeader/>
        </w:trPr>
        <w:tc>
          <w:tcPr>
            <w:tcW w:type="dxa" w:w="2808"/>
            <w:shd w:fill="EDEDED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闸门</w:t>
            </w:r>
          </w:p>
        </w:tc>
        <w:tc>
          <w:tcPr>
            <w:tcW w:type="dxa" w:w="2340"/>
            <w:shd w:fill="EDEDED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事前判据</w:t>
            </w:r>
          </w:p>
        </w:tc>
        <w:tc>
          <w:tcPr>
            <w:tcW w:type="dxa" w:w="2995"/>
            <w:shd w:fill="EDEDED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实测</w:t>
            </w:r>
          </w:p>
        </w:tc>
        <w:tc>
          <w:tcPr>
            <w:tcW w:type="dxa" w:w="1217"/>
            <w:shd w:fill="EDEDED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结论</w:t>
            </w:r>
          </w:p>
        </w:tc>
      </w:tr>
      <w:tr>
        <w:trPr>
          <w:cantSplit/>
          <w:tblHeader w:val="false"/>
        </w:trPr>
        <w:tc>
          <w:tcPr>
            <w:tcW w:type="dxa" w:w="2808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left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评测链路在 K=1 上是否无罪</w:t>
            </w:r>
          </w:p>
        </w:tc>
        <w:tc>
          <w:tcPr>
            <w:tcW w:type="dxa" w:w="234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left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官方 checkpoint 走新链路不低于 45.8%</w:t>
            </w:r>
          </w:p>
        </w:tc>
        <w:tc>
          <w:tcPr>
            <w:tcW w:type="dxa" w:w="299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left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48.2%（241/500），旧链路 52.0%，p = 0.23</w:t>
            </w:r>
          </w:p>
        </w:tc>
        <w:tc>
          <w:tcPr>
            <w:tcW w:type="dxa" w:w="1217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通过</w:t>
            </w:r>
          </w:p>
        </w:tc>
      </w:tr>
      <w:tr>
        <w:trPr>
          <w:cantSplit/>
          <w:tblHeader w:val="false"/>
        </w:trPr>
        <w:tc>
          <w:tcPr>
            <w:tcW w:type="dxa" w:w="2808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left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度量臂是否有物理基础</w:t>
            </w:r>
          </w:p>
        </w:tc>
        <w:tc>
          <w:tcPr>
            <w:tcW w:type="dxa" w:w="234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left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跨帧深度跳变率与幅度均超过 15%</w:t>
            </w:r>
          </w:p>
        </w:tc>
        <w:tc>
          <w:tcPr>
            <w:tcW w:type="dxa" w:w="299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left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23.5% 与 19.2%</w:t>
            </w:r>
          </w:p>
        </w:tc>
        <w:tc>
          <w:tcPr>
            <w:tcW w:type="dxa" w:w="1217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通过</w:t>
            </w:r>
          </w:p>
        </w:tc>
      </w:tr>
      <w:tr>
        <w:trPr>
          <w:cantSplit/>
          <w:tblHeader w:val="false"/>
        </w:trPr>
        <w:tc>
          <w:tcPr>
            <w:tcW w:type="dxa" w:w="2808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left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相机反投影是否正确</w:t>
            </w:r>
          </w:p>
        </w:tc>
        <w:tc>
          <w:tcPr>
            <w:tcW w:type="dxa" w:w="234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left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以仿真器 site 世界坐标为锚点</w:t>
            </w:r>
          </w:p>
        </w:tc>
        <w:tc>
          <w:tcPr>
            <w:tcW w:type="dxa" w:w="299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left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p10 = 0.45 cm</w:t>
            </w:r>
          </w:p>
        </w:tc>
        <w:tc>
          <w:tcPr>
            <w:tcW w:type="dxa" w:w="1217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通过</w:t>
            </w:r>
          </w:p>
        </w:tc>
      </w:tr>
      <w:tr>
        <w:trPr>
          <w:cantSplit/>
          <w:tblHeader w:val="false"/>
        </w:trPr>
        <w:tc>
          <w:tcPr>
            <w:tcW w:type="dxa" w:w="2808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left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接线是否真的生效</w:t>
            </w:r>
          </w:p>
        </w:tc>
        <w:tc>
          <w:tcPr>
            <w:tcW w:type="dxa" w:w="234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left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四项，其中两项可证伪</w:t>
            </w:r>
          </w:p>
        </w:tc>
        <w:tc>
          <w:tcPr>
            <w:tcW w:type="dxa" w:w="299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left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四项全部通过</w:t>
            </w:r>
          </w:p>
        </w:tc>
        <w:tc>
          <w:tcPr>
            <w:tcW w:type="dxa" w:w="1217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通过</w:t>
            </w:r>
          </w:p>
        </w:tc>
      </w:tr>
      <w:tr>
        <w:trPr>
          <w:cantSplit/>
          <w:tblHeader w:val="false"/>
        </w:trPr>
        <w:tc>
          <w:tcPr>
            <w:tcW w:type="dxa" w:w="2808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left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显存是否是 K 的瓶颈</w:t>
            </w:r>
          </w:p>
        </w:tc>
        <w:tc>
          <w:tcPr>
            <w:tcW w:type="dxa" w:w="234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left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无事前判据，属实测</w:t>
            </w:r>
          </w:p>
        </w:tc>
        <w:tc>
          <w:tcPr>
            <w:tcW w:type="dxa" w:w="299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left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冻结视觉主干时 K=8 为 17.4 GB，K=16 为 19.2 GB</w:t>
            </w:r>
          </w:p>
        </w:tc>
        <w:tc>
          <w:tcPr>
            <w:tcW w:type="dxa" w:w="1217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不是瓶颈</w:t>
            </w:r>
          </w:p>
        </w:tc>
      </w:tr>
    </w:tbl>
    <w:p>
      <w:pPr>
        <w:pStyle w:val="Heading2"/>
        <w:spacing w:after="140" w:before="260"/>
      </w:pPr>
      <w:r>
        <w:rPr>
          <w:rFonts w:ascii="Arial" w:eastAsia="SimHei" w:hAnsi="SimHei"/>
          <w:b/>
          <w:bCs/>
          <w:color w:val="000000"/>
          <w:sz w:val="24"/>
          <w:szCs w:val="24"/>
        </w:rPr>
        <w:t xml:space="preserve">4.2 主结果</w:t>
      </w:r>
    </w:p>
    <w:p>
      <w:pPr>
        <w:keepNext/>
        <w:spacing w:after="90" w:before="200"/>
      </w:pPr>
      <w:r>
        <w:rPr>
          <w:rFonts w:ascii="Times New Roman" w:eastAsia="SimSun" w:hAnsi="SimSun"/>
          <w:b/>
          <w:bCs/>
          <w:sz w:val="19"/>
          <w:szCs w:val="19"/>
        </w:rPr>
        <w:t xml:space="preserve">表 4-2  同一训练条件下的三组对照（30 000 步，n = 500，eval_batch = 8）</w:t>
      </w:r>
    </w:p>
    <w:tbl>
      <w:tblPr>
        <w:tblW w:type="dxa" w:w="9360"/>
        <w:tblBorders>
          <w:top w:val="single" w:color="7F7F7F" w:sz="8"/>
          <w:left w:val="single" w:color="BFBFBF" w:sz="4"/>
          <w:bottom w:val="single" w:color="7F7F7F" w:sz="8"/>
          <w:right w:val="single" w:color="BFBFBF" w:sz="4"/>
          <w:insideH w:val="single" w:color="BFBFBF" w:sz="4"/>
          <w:insideV w:val="single" w:color="BFBFBF" w:sz="4"/>
        </w:tblBorders>
      </w:tblPr>
      <w:tblGrid>
        <w:gridCol w:w="2808"/>
        <w:gridCol w:w="1591"/>
        <w:gridCol w:w="1404"/>
        <w:gridCol w:w="1778"/>
        <w:gridCol w:w="1779"/>
      </w:tblGrid>
      <w:tr>
        <w:trPr>
          <w:cantSplit/>
          <w:tblHeader/>
        </w:trPr>
        <w:tc>
          <w:tcPr>
            <w:tcW w:type="dxa" w:w="2808"/>
            <w:shd w:fill="EDEDED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对照</w:t>
            </w:r>
          </w:p>
        </w:tc>
        <w:tc>
          <w:tcPr>
            <w:tcW w:type="dxa" w:w="1591"/>
            <w:shd w:fill="EDEDED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成功局数</w:t>
            </w:r>
          </w:p>
        </w:tc>
        <w:tc>
          <w:tcPr>
            <w:tcW w:type="dxa" w:w="1404"/>
            <w:shd w:fill="EDEDED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成功率</w:t>
            </w:r>
          </w:p>
        </w:tc>
        <w:tc>
          <w:tcPr>
            <w:tcW w:type="dxa" w:w="1778"/>
            <w:shd w:fill="EDEDED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相对 G0</w:t>
            </w:r>
          </w:p>
        </w:tc>
        <w:tc>
          <w:tcPr>
            <w:tcW w:type="dxa" w:w="1779"/>
            <w:shd w:fill="EDEDED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相对 G2</w:t>
            </w:r>
          </w:p>
        </w:tc>
      </w:tr>
      <w:tr>
        <w:trPr>
          <w:cantSplit/>
          <w:tblHeader w:val="false"/>
        </w:trPr>
        <w:tc>
          <w:tcPr>
            <w:tcW w:type="dxa" w:w="2808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left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G0（单帧基线）</w:t>
            </w:r>
          </w:p>
        </w:tc>
        <w:tc>
          <w:tcPr>
            <w:tcW w:type="dxa" w:w="1591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117/500</w:t>
            </w:r>
          </w:p>
        </w:tc>
        <w:tc>
          <w:tcPr>
            <w:tcW w:type="dxa" w:w="1404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right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23.40%</w:t>
            </w:r>
          </w:p>
        </w:tc>
        <w:tc>
          <w:tcPr>
            <w:tcW w:type="dxa" w:w="1778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right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  <w:tc>
          <w:tcPr>
            <w:tcW w:type="dxa" w:w="1779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right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−18.80 点</w:t>
            </w:r>
          </w:p>
        </w:tc>
      </w:tr>
      <w:tr>
        <w:trPr>
          <w:cantSplit/>
          <w:tblHeader w:val="false"/>
        </w:trPr>
        <w:tc>
          <w:tcPr>
            <w:tcW w:type="dxa" w:w="2808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left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G3（跨帧联合，修正算子）</w:t>
            </w:r>
          </w:p>
        </w:tc>
        <w:tc>
          <w:tcPr>
            <w:tcW w:type="dxa" w:w="1591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118/500</w:t>
            </w:r>
          </w:p>
        </w:tc>
        <w:tc>
          <w:tcPr>
            <w:tcW w:type="dxa" w:w="1404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right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23.60%</w:t>
            </w:r>
          </w:p>
        </w:tc>
        <w:tc>
          <w:tcPr>
            <w:tcW w:type="dxa" w:w="1778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right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+0.20 点</w:t>
            </w:r>
          </w:p>
        </w:tc>
        <w:tc>
          <w:tcPr>
            <w:tcW w:type="dxa" w:w="1779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right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−18.60 点</w:t>
            </w:r>
          </w:p>
        </w:tc>
      </w:tr>
      <w:tr>
        <w:trPr>
          <w:cantSplit/>
          <w:tblHeader w:val="false"/>
        </w:trPr>
        <w:tc>
          <w:tcPr>
            <w:tcW w:type="dxa" w:w="2808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left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G2（帧独立池化）</w:t>
            </w:r>
          </w:p>
        </w:tc>
        <w:tc>
          <w:tcPr>
            <w:tcW w:type="dxa" w:w="1591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211/500</w:t>
            </w:r>
          </w:p>
        </w:tc>
        <w:tc>
          <w:tcPr>
            <w:tcW w:type="dxa" w:w="1404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right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42.20%</w:t>
            </w:r>
          </w:p>
        </w:tc>
        <w:tc>
          <w:tcPr>
            <w:tcW w:type="dxa" w:w="1778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right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+18.80 点</w:t>
            </w:r>
          </w:p>
        </w:tc>
        <w:tc>
          <w:tcPr>
            <w:tcW w:type="dxa" w:w="1779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right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</w:tr>
    </w:tbl>
    <w:p>
      <w:pPr>
        <w:spacing w:after="70" w:before="70" w:line="340"/>
        <w:ind w:firstLine="420"/>
      </w:pPr>
      <w:r>
        <w:rPr>
          <w:rFonts w:ascii="Times New Roman" w:eastAsia="SimSun" w:hAnsi="SimSun"/>
          <w:b w:val="false"/>
          <w:bCs w:val="false"/>
        </w:rPr>
        <w:t xml:space="preserve">9 任务口径（事前排除 task 1，该任务在固定子集中的覆盖率仅 4%）：G2 为 41.56%（187/450），G3 为 23.78%（107/450），差 −17.78 点。G3 在十个任务中有八个低于 G2；唯一明显改善的是 task 3（+20 点），掉得最多的是 task 2（−42 点）与 task 4（−30 点）。</w:t>
      </w:r>
    </w:p>
    <w:p>
      <w:pPr>
        <w:spacing w:after="70" w:before="70" w:line="340"/>
        <w:ind w:firstLine="420"/>
      </w:pPr>
      <w:r>
        <w:rPr>
          <w:rFonts w:ascii="Times New Roman" w:eastAsia="SimSun" w:hAnsi="SimSun"/>
          <w:b w:val="false"/>
          <w:bCs w:val="false"/>
        </w:rPr>
        <w:t xml:space="preserve">关于基线偏低需要说明：G0 的 23.40% 与官方 checkpoint 在同一链路上的 48.2% 之间的缺口，已定位为</w:t>
      </w:r>
      <w:r>
        <w:rPr>
          <w:rFonts w:ascii="Times New Roman" w:eastAsia="SimSun" w:hAnsi="SimSun"/>
          <w:b/>
          <w:bCs/>
        </w:rPr>
        <w:t xml:space="preserve">欠训</w:t>
      </w:r>
      <w:r>
        <w:rPr>
          <w:rFonts w:ascii="Times New Roman" w:eastAsia="SimSun" w:hAnsi="SimSun"/>
          <w:b w:val="false"/>
          <w:bCs w:val="false"/>
        </w:rPr>
        <w:t xml:space="preserve">而非链路缺陷——同数据同路径下，官方的动作 token 准确率为 0.9958，而 G0 只有 0.705。进一步地，30 000 步这个数是在 libero_spatial 上定的，G0 在 libero_10 上的准确率曲线到最后 5 000 步仍以每千步 +0.0117 上升，几乎没有减速。因此</w:t>
      </w:r>
      <w:r>
        <w:rPr>
          <w:rFonts w:ascii="Times New Roman" w:eastAsia="SimSun" w:hAnsi="SimSun"/>
          <w:b/>
          <w:bCs/>
        </w:rPr>
        <w:t xml:space="preserve">全部对照都可能处于欠训点</w:t>
      </w:r>
      <w:r>
        <w:rPr>
          <w:rFonts w:ascii="Times New Roman" w:eastAsia="SimSun" w:hAnsi="SimSun"/>
          <w:b w:val="false"/>
          <w:bCs w:val="false"/>
        </w:rPr>
        <w:t xml:space="preserve">。这是三组共同的条件，不影响组间比较，但影响与文献绝对值的并列。</w:t>
      </w:r>
    </w:p>
    <w:p>
      <w:pPr>
        <w:pStyle w:val="Heading2"/>
        <w:spacing w:after="140" w:before="260"/>
      </w:pPr>
      <w:r>
        <w:rPr>
          <w:rFonts w:ascii="Arial" w:eastAsia="SimHei" w:hAnsi="SimHei"/>
          <w:b/>
          <w:bCs/>
          <w:color w:val="000000"/>
          <w:sz w:val="24"/>
          <w:szCs w:val="24"/>
        </w:rPr>
        <w:t xml:space="preserve">4.3 预算翻倍后的稳健性</w:t>
      </w:r>
    </w:p>
    <w:p>
      <w:pPr>
        <w:spacing w:after="70" w:before="70" w:line="340"/>
        <w:ind w:firstLine="420"/>
      </w:pPr>
      <w:r>
        <w:rPr>
          <w:rFonts w:ascii="Times New Roman" w:eastAsia="SimSun" w:hAnsi="SimSun"/>
          <w:b w:val="false"/>
          <w:bCs w:val="false"/>
        </w:rPr>
        <w:t xml:space="preserve">为检验 L0 不是只在欠训点成立，我们在 50 000 步上重复了 G0 与 G2：31.8% 提升到 48.0%，差 16.2 点，z = 5.31，p = 1.1e-7，置信区间 [10.2, 22.2]。事前阈值为不低于 10.7 点、判的是点估计，通过；但</w:t>
      </w:r>
      <w:r>
        <w:rPr>
          <w:rFonts w:ascii="Times New Roman" w:eastAsia="SimSun" w:hAnsi="SimSun"/>
          <w:b/>
          <w:bCs/>
        </w:rPr>
        <w:t xml:space="preserve">区间下界 10.2 略低于阈值，因此不能说连区间下界也过了</w:t>
      </w:r>
      <w:r>
        <w:rPr>
          <w:rFonts w:ascii="Times New Roman" w:eastAsia="SimSun" w:hAnsi="SimSun"/>
          <w:b w:val="false"/>
          <w:bCs w:val="false"/>
        </w:rPr>
        <w:t xml:space="preserve">。另外 G2 在 50k 步上的 48.0% 追平了官方在同一链路上的 48.2%，而我们冻结了视觉主干、训练样本量约为官方的 1/53。</w:t>
      </w:r>
    </w:p>
    <w:p>
      <w:pPr>
        <w:spacing w:after="70" w:before="70" w:line="340"/>
        <w:ind w:firstLine="420"/>
      </w:pPr>
      <w:r>
        <w:rPr>
          <w:rFonts w:ascii="Times New Roman" w:eastAsia="SimSun" w:hAnsi="SimSun"/>
          <w:b w:val="false"/>
          <w:bCs w:val="false"/>
        </w:rPr>
        <w:t xml:space="preserve">这里有一处容易出错的地方，已记入台账：</w:t>
      </w:r>
      <w:r>
        <w:rPr>
          <w:rFonts w:ascii="Times New Roman" w:eastAsia="SimSun" w:hAnsi="SimSun"/>
          <w:b/>
          <w:bCs/>
        </w:rPr>
        <w:t xml:space="preserve">+16.2 点来自 50k 步的 G2 对 G0，−18.6 点来自 30k 步的 G3 对 G2，两者训练条件不同，不能并排写成同一条结论。</w:t>
      </w:r>
      <w:r>
        <w:rPr>
          <w:rFonts w:ascii="Times New Roman" w:eastAsia="SimSun" w:hAnsi="SimSun"/>
          <w:b w:val="false"/>
          <w:bCs w:val="false"/>
        </w:rPr>
        <w:t xml:space="preserve">主结果表只用 30k 步那一组。</w:t>
      </w:r>
    </w:p>
    <w:p>
      <w:pPr>
        <w:pStyle w:val="Heading2"/>
        <w:spacing w:after="140" w:before="260"/>
      </w:pPr>
      <w:r>
        <w:rPr>
          <w:rFonts w:ascii="Arial" w:eastAsia="SimHei" w:hAnsi="SimHei"/>
          <w:b/>
          <w:bCs/>
          <w:color w:val="000000"/>
          <w:sz w:val="24"/>
          <w:szCs w:val="24"/>
        </w:rPr>
        <w:t xml:space="preserve">4.4 2×2 的判读</w:t>
      </w:r>
    </w:p>
    <w:p>
      <w:pPr>
        <w:keepNext/>
        <w:spacing w:after="90" w:before="200"/>
      </w:pPr>
      <w:r>
        <w:rPr>
          <w:rFonts w:ascii="Times New Roman" w:eastAsia="SimSun" w:hAnsi="SimSun"/>
          <w:b/>
          <w:bCs/>
          <w:sz w:val="19"/>
          <w:szCs w:val="19"/>
        </w:rPr>
        <w:t xml:space="preserve">表 4-3  2×2 主效应分解（9 任务口径，固定子集训练）</w:t>
      </w:r>
    </w:p>
    <w:tbl>
      <w:tblPr>
        <w:tblW w:type="dxa" w:w="9360"/>
        <w:tblBorders>
          <w:top w:val="single" w:color="7F7F7F" w:sz="8"/>
          <w:left w:val="single" w:color="BFBFBF" w:sz="4"/>
          <w:bottom w:val="single" w:color="7F7F7F" w:sz="8"/>
          <w:right w:val="single" w:color="BFBFBF" w:sz="4"/>
          <w:insideH w:val="single" w:color="BFBFBF" w:sz="4"/>
          <w:insideV w:val="single" w:color="BFBFBF" w:sz="4"/>
        </w:tblBorders>
      </w:tblPr>
      <w:tblGrid>
        <w:gridCol w:w="3557"/>
        <w:gridCol w:w="2808"/>
        <w:gridCol w:w="2995"/>
      </w:tblGrid>
      <w:tr>
        <w:trPr>
          <w:cantSplit/>
          <w:tblHeader/>
        </w:trPr>
        <w:tc>
          <w:tcPr>
            <w:tcW w:type="dxa" w:w="3557"/>
            <w:shd w:fill="EDEDED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项</w:t>
            </w:r>
          </w:p>
        </w:tc>
        <w:tc>
          <w:tcPr>
            <w:tcW w:type="dxa" w:w="2808"/>
            <w:shd w:fill="EDEDED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点估计</w:t>
            </w:r>
          </w:p>
        </w:tc>
        <w:tc>
          <w:tcPr>
            <w:tcW w:type="dxa" w:w="2995"/>
            <w:shd w:fill="EDEDED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判读</w:t>
            </w:r>
          </w:p>
        </w:tc>
      </w:tr>
      <w:tr>
        <w:trPr>
          <w:cantSplit/>
          <w:tblHeader w:val="false"/>
        </w:trPr>
        <w:tc>
          <w:tcPr>
            <w:tcW w:type="dxa" w:w="3557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left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池化侧改用度量坐标</w:t>
            </w:r>
          </w:p>
        </w:tc>
        <w:tc>
          <w:tcPr>
            <w:tcW w:type="dxa" w:w="2808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left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+4.22 点</w:t>
            </w:r>
          </w:p>
        </w:tc>
        <w:tc>
          <w:tcPr>
            <w:tcW w:type="dxa" w:w="299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left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方向为正</w:t>
            </w:r>
          </w:p>
        </w:tc>
      </w:tr>
      <w:tr>
        <w:trPr>
          <w:cantSplit/>
          <w:tblHeader w:val="false"/>
        </w:trPr>
        <w:tc>
          <w:tcPr>
            <w:tcW w:type="dxa" w:w="3557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left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位置编码侧改用度量坐标</w:t>
            </w:r>
          </w:p>
        </w:tc>
        <w:tc>
          <w:tcPr>
            <w:tcW w:type="dxa" w:w="2808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left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−2.44 点</w:t>
            </w:r>
          </w:p>
        </w:tc>
        <w:tc>
          <w:tcPr>
            <w:tcW w:type="dxa" w:w="299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left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方向为负</w:t>
            </w:r>
          </w:p>
        </w:tc>
      </w:tr>
      <w:tr>
        <w:trPr>
          <w:cantSplit/>
          <w:tblHeader w:val="false"/>
        </w:trPr>
        <w:tc>
          <w:tcPr>
            <w:tcW w:type="dxa" w:w="3557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left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交互项</w:t>
            </w:r>
          </w:p>
        </w:tc>
        <w:tc>
          <w:tcPr>
            <w:tcW w:type="dxa" w:w="2808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left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+3.11 ± 4.17</w:t>
            </w:r>
          </w:p>
        </w:tc>
        <w:tc>
          <w:tcPr>
            <w:tcW w:type="dxa" w:w="299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left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不显著</w:t>
            </w:r>
          </w:p>
        </w:tc>
      </w:tr>
      <w:tr>
        <w:trPr>
          <w:cantSplit/>
          <w:tblHeader w:val="false"/>
        </w:trPr>
        <w:tc>
          <w:tcPr>
            <w:tcW w:type="dxa" w:w="3557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left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L1：G4 − G3</w:t>
            </w:r>
          </w:p>
        </w:tc>
        <w:tc>
          <w:tcPr>
            <w:tcW w:type="dxa" w:w="2808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left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+1.78 点（z = 0.57，p = 0.57）</w:t>
            </w:r>
          </w:p>
        </w:tc>
        <w:tc>
          <w:tcPr>
            <w:tcW w:type="dxa" w:w="299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left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未能证实</w:t>
            </w:r>
          </w:p>
        </w:tc>
      </w:tr>
      <w:tr>
        <w:trPr>
          <w:cantSplit/>
          <w:tblHeader w:val="false"/>
        </w:trPr>
        <w:tc>
          <w:tcPr>
            <w:tcW w:type="dxa" w:w="3557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left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L3：G4 − M2 与 G4 − M3</w:t>
            </w:r>
          </w:p>
        </w:tc>
        <w:tc>
          <w:tcPr>
            <w:tcW w:type="dxa" w:w="2808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left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−0.89 点 与 +5.78 点</w:t>
            </w:r>
          </w:p>
        </w:tc>
        <w:tc>
          <w:tcPr>
            <w:tcW w:type="dxa" w:w="299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left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两条须同时为正，故不成立</w:t>
            </w:r>
          </w:p>
        </w:tc>
      </w:tr>
    </w:tbl>
    <w:p>
      <w:pPr>
        <w:spacing w:after="70" w:before="70" w:line="340"/>
        <w:ind w:firstLine="420"/>
      </w:pPr>
      <w:r>
        <w:rPr>
          <w:rFonts w:ascii="Times New Roman" w:eastAsia="SimSun" w:hAnsi="SimSun"/>
          <w:b w:val="false"/>
          <w:bCs w:val="false"/>
        </w:rPr>
        <w:t xml:space="preserve">一个值得注意的方向性发现：位置编码侧采用度量坐标的主效应点估计为</w:t>
      </w:r>
      <w:r>
        <w:rPr>
          <w:rFonts w:ascii="Times New Roman" w:eastAsia="SimSun" w:hAnsi="SimSun"/>
          <w:b/>
          <w:bCs/>
        </w:rPr>
        <w:t xml:space="preserve">负</w:t>
      </w:r>
      <w:r>
        <w:rPr>
          <w:rFonts w:ascii="Times New Roman" w:eastAsia="SimSun" w:hAnsi="SimSun"/>
          <w:b w:val="false"/>
          <w:bCs w:val="false"/>
        </w:rPr>
        <w:t xml:space="preserve">，而 SpatialVLA 在不池化设定下的 Ego3D 位置编码报告为 +27.3 点，方向相反。这提示同一套坐标在“参与压缩分配”与“仅作位置编码”两种用法下并不等价。该观察目前只是机制线索：这批数字取自固定子集（255/379）训练的四臂，且含表 6-1 所列的已知偏差，作为方法结论已暂停使用。</w:t>
      </w:r>
    </w:p>
    <w:p>
      <w:pPr>
        <w:pStyle w:val="Heading2"/>
        <w:spacing w:after="140" w:before="260"/>
      </w:pPr>
      <w:r>
        <w:rPr>
          <w:rFonts w:ascii="Arial" w:eastAsia="SimHei" w:hAnsi="SimHei"/>
          <w:b/>
          <w:bCs/>
          <w:color w:val="000000"/>
          <w:sz w:val="24"/>
          <w:szCs w:val="24"/>
        </w:rPr>
        <w:t xml:space="preserve">4.5 一次缺陷的发现、修复与复测</w:t>
      </w:r>
    </w:p>
    <w:p>
      <w:pPr>
        <w:spacing w:after="70" w:before="70" w:line="340"/>
        <w:ind w:firstLine="420"/>
      </w:pPr>
      <w:r>
        <w:rPr>
          <w:rFonts w:ascii="Times New Roman" w:eastAsia="SimSun" w:hAnsi="SimSun"/>
          <w:b w:val="false"/>
          <w:bCs w:val="false"/>
        </w:rPr>
        <w:t xml:space="preserve"/>
      </w:r>
      <w:r>
        <w:rPr>
          <w:rFonts w:ascii="Times New Roman" w:eastAsia="SimSun" w:hAnsi="SimSun"/>
          <w:b/>
          <w:bCs/>
        </w:rPr>
        <w:t xml:space="preserve">发现。</w:t>
      </w:r>
      <w:r>
        <w:rPr>
          <w:rFonts w:ascii="Times New Roman" w:eastAsia="SimSun" w:hAnsi="SimSun"/>
          <w:b w:val="false"/>
          <w:bCs w:val="false"/>
        </w:rPr>
        <w:t xml:space="preserve">旧分箱实现存在两套不一致的时间边界：一处按固定时间箱估计占用数，另一处随后按有效帧重算时间分位数。历史不足时，前者认为只有一个时间箱，后者分成两个，实际非空箱数超出预算；按箱排序截断后，最新一帧可能被整帧丢弃。</w:t>
      </w:r>
    </w:p>
    <w:p>
      <w:pPr>
        <w:spacing w:after="70" w:before="70" w:line="340"/>
        <w:ind w:firstLine="420"/>
      </w:pPr>
      <w:r>
        <w:rPr>
          <w:rFonts w:ascii="Times New Roman" w:eastAsia="SimSun" w:hAnsi="SimSun"/>
          <w:b w:val="false"/>
          <w:bCs w:val="false"/>
        </w:rPr>
        <w:t xml:space="preserve"/>
      </w:r>
      <w:r>
        <w:rPr>
          <w:rFonts w:ascii="Times New Roman" w:eastAsia="SimSun" w:hAnsi="SimSun"/>
          <w:b/>
          <w:bCs/>
        </w:rPr>
        <w:t xml:space="preserve">复现。</w:t>
      </w:r>
      <w:r>
        <w:rPr>
          <w:rFonts w:ascii="Times New Roman" w:eastAsia="SimSun" w:hAnsi="SimSun"/>
          <w:b w:val="false"/>
          <w:bCs w:val="false"/>
        </w:rPr>
        <w:t xml:space="preserve">在 CPU 上以 K = 8、stride = 16、N = 256、n_t = 2 复现：真实帧数为 2、3、4 时，最新帧保留的 patch 数为 0/256，对应 episode 的第 16 至 63 步。帧独立的 G2 不受影响，因为它的输出槽不跨帧。</w:t>
      </w:r>
    </w:p>
    <w:p>
      <w:pPr>
        <w:spacing w:after="70" w:before="70" w:line="340"/>
        <w:ind w:firstLine="420"/>
      </w:pPr>
      <w:r>
        <w:rPr>
          <w:rFonts w:ascii="Times New Roman" w:eastAsia="SimSun" w:hAnsi="SimSun"/>
          <w:b w:val="false"/>
          <w:bCs w:val="false"/>
        </w:rPr>
        <w:t xml:space="preserve"/>
      </w:r>
      <w:r>
        <w:rPr>
          <w:rFonts w:ascii="Times New Roman" w:eastAsia="SimSun" w:hAnsi="SimSun"/>
          <w:b/>
          <w:bCs/>
        </w:rPr>
        <w:t xml:space="preserve">修复。</w:t>
      </w:r>
      <w:r>
        <w:rPr>
          <w:rFonts w:ascii="Times New Roman" w:eastAsia="SimSun" w:hAnsi="SimSun"/>
          <w:b w:val="false"/>
          <w:bCs w:val="false"/>
        </w:rPr>
        <w:t xml:space="preserve">新增固定时间轴与分组轴的分箱模式，自由空间轴继续等量分箱。完整 8 帧情形以及 G2 的分组与旧版逐位一致，只改变历史不足时的行为。默认已切换为修正版，复现旧 checkpoint 须显式指定旧算子。</w:t>
      </w:r>
    </w:p>
    <w:p>
      <w:pPr>
        <w:spacing w:after="70" w:before="70" w:line="340"/>
        <w:ind w:firstLine="420"/>
      </w:pPr>
      <w:r>
        <w:rPr>
          <w:rFonts w:ascii="Times New Roman" w:eastAsia="SimSun" w:hAnsi="SimSun"/>
          <w:b w:val="false"/>
          <w:bCs w:val="false"/>
        </w:rPr>
        <w:t xml:space="preserve"/>
      </w:r>
      <w:r>
        <w:rPr>
          <w:rFonts w:ascii="Times New Roman" w:eastAsia="SimSun" w:hAnsi="SimSun"/>
          <w:b/>
          <w:bCs/>
        </w:rPr>
        <w:t xml:space="preserve">复测，以及一次归因撤回。</w:t>
      </w:r>
      <w:r>
        <w:rPr>
          <w:rFonts w:ascii="Times New Roman" w:eastAsia="SimSun" w:hAnsi="SimSun"/>
          <w:b w:val="false"/>
          <w:bCs w:val="false"/>
        </w:rPr>
        <w:t xml:space="preserve">我们从底座重新独立训练了修正版 G3（30 000 步，29.92 小时，RTX 4090，峰值显存 18.99 GB），并使用全量数据，比原先多约 50%。结果是 24.00% 降到 23.60%，</w:t>
      </w:r>
      <w:r>
        <w:rPr>
          <w:rFonts w:ascii="Times New Roman" w:eastAsia="SimSun" w:hAnsi="SimSun"/>
          <w:b/>
          <w:bCs/>
        </w:rPr>
        <w:t xml:space="preserve">没有回升</w:t>
      </w:r>
      <w:r>
        <w:rPr>
          <w:rFonts w:ascii="Times New Roman" w:eastAsia="SimSun" w:hAnsi="SimSun"/>
          <w:b w:val="false"/>
          <w:bCs w:val="false"/>
        </w:rPr>
        <w:t xml:space="preserve">。因此我们撤回了此前写下的归因假设“补帧期丢最新帧解释了跨帧家族的缺口”：缺陷是真的，但不是主因。</w:t>
      </w:r>
    </w:p>
    <w:p>
      <w:pPr>
        <w:spacing w:after="70" w:before="70" w:line="340"/>
        <w:ind w:firstLine="420"/>
      </w:pPr>
      <w:r>
        <w:rPr>
          <w:rFonts w:ascii="Times New Roman" w:eastAsia="SimSun" w:hAnsi="SimSun"/>
          <w:b w:val="false"/>
          <w:bCs w:val="false"/>
        </w:rPr>
        <w:t xml:space="preserve">这一段是本阶段方法学上最有价值的部分。一个真实缺陷加一个看起来自洽的解释，如果不做独立复测，很容易被写成“修好了就好了”，而实际的因果并不在那里。</w:t>
      </w:r>
    </w:p>
    <w:p>
      <w:pPr>
        <w:pStyle w:val="Heading2"/>
        <w:spacing w:after="140" w:before="260"/>
      </w:pPr>
      <w:r>
        <w:rPr>
          <w:rFonts w:ascii="Arial" w:eastAsia="SimHei" w:hAnsi="SimHei"/>
          <w:b/>
          <w:bCs/>
          <w:color w:val="000000"/>
          <w:sz w:val="24"/>
          <w:szCs w:val="24"/>
        </w:rPr>
        <w:t xml:space="preserve">4.6 统计功效的硬上限</w:t>
      </w:r>
    </w:p>
    <w:p>
      <w:pPr>
        <w:spacing w:after="70" w:before="70" w:line="340"/>
        <w:ind w:firstLine="420"/>
      </w:pPr>
      <w:r>
        <w:rPr>
          <w:rFonts w:ascii="Times New Roman" w:eastAsia="SimSun" w:hAnsi="SimSun"/>
          <w:b w:val="false"/>
          <w:bCs w:val="false"/>
        </w:rPr>
        <w:t xml:space="preserve">LIBERO 的 n = 500（50 个初始状态 × 10 个任务，确定性评测）是</w:t>
      </w:r>
      <w:r>
        <w:rPr>
          <w:rFonts w:ascii="Times New Roman" w:eastAsia="SimSun" w:hAnsi="SimSun"/>
          <w:b/>
          <w:bCs/>
        </w:rPr>
        <w:t xml:space="preserve">硬上限</w:t>
      </w:r>
      <w:r>
        <w:rPr>
          <w:rFonts w:ascii="Times New Roman" w:eastAsia="SimSun" w:hAnsi="SimSun"/>
          <w:b w:val="false"/>
          <w:bCs w:val="false"/>
        </w:rPr>
        <w:t xml:space="preserve">，无法通过多跑几遍来增加。按实测不一致率反推，检出 1.78 点需要 n 约 8358，检出 3 点需要 n 约 4300。因此 L1 与 L3 的“未能证实”不等于“证伪”，这一句必须与结论同时出现。</w:t>
      </w:r>
    </w:p>
    <w:p>
      <w:pPr>
        <w:spacing w:after="70" w:before="70" w:line="340"/>
        <w:ind w:firstLine="420"/>
      </w:pPr>
      <w:r>
        <w:rPr>
          <w:rFonts w:ascii="Times New Roman" w:eastAsia="SimSun" w:hAnsi="SimSun"/>
          <w:b w:val="false"/>
          <w:bCs w:val="false"/>
        </w:rPr>
        <w:t xml:space="preserve">另有一处事前估计被实测修正：配对检验的收益远小于预期。G3 与 G4 的不一致对为 152/450 = 33.8%，配对标准误只从 2.98 降到 2.74，即降低 8%，而非事前假设的 35%。两臂逐局几乎独立，配对没有多少方差可消。我们的分析脚本因此</w:t>
      </w:r>
      <w:r>
        <w:rPr>
          <w:rFonts w:ascii="Times New Roman" w:eastAsia="SimSun" w:hAnsi="SimSun"/>
          <w:b/>
          <w:bCs/>
        </w:rPr>
        <w:t xml:space="preserve">逐对打印配对标准误</w:t>
      </w:r>
      <w:r>
        <w:rPr>
          <w:rFonts w:ascii="Times New Roman" w:eastAsia="SimSun" w:hAnsi="SimSun"/>
          <w:b w:val="false"/>
          <w:bCs w:val="false"/>
        </w:rPr>
        <w:t xml:space="preserve">——不打印它，就会误以为做了配对所以更灵敏。</w:t>
      </w:r>
    </w:p>
    <w:p>
      <w:pPr>
        <w:pStyle w:val="Heading1"/>
        <w:spacing w:after="140" w:before="360"/>
      </w:pPr>
      <w:r>
        <w:rPr>
          <w:rFonts w:ascii="Arial" w:eastAsia="SimHei" w:hAnsi="SimHei"/>
          <w:b/>
          <w:bCs/>
          <w:color w:val="000000"/>
          <w:sz w:val="30"/>
          <w:szCs w:val="30"/>
        </w:rPr>
        <w:t xml:space="preserve">五、方法论：把静默失败当作一类工程问题</w:t>
      </w:r>
    </w:p>
    <w:p>
      <w:pPr>
        <w:spacing w:after="70" w:before="70" w:line="340"/>
        <w:ind w:firstLine="420"/>
      </w:pPr>
      <w:r>
        <w:rPr>
          <w:rFonts w:ascii="Times New Roman" w:eastAsia="SimSun" w:hAnsi="SimSun"/>
          <w:b w:val="false"/>
          <w:bCs w:val="false"/>
        </w:rPr>
        <w:t xml:space="preserve">本项目最常见的错误不是崩溃，而是“参数没传到但一切正常”：不报错、loss 照降、成功率照样给出一个数。针对这一类失败，已固化以下做法。</w:t>
      </w:r>
    </w:p>
    <w:p>
      <w:pPr>
        <w:pStyle w:val="ListParagraph"/>
        <w:numPr>
          <w:ilvl w:val="0"/>
          <w:numId w:val="2"/>
        </w:numPr>
        <w:spacing w:after="50" w:before="50" w:line="340"/>
      </w:pPr>
      <w:r>
        <w:rPr>
          <w:rFonts w:ascii="Times New Roman" w:eastAsia="SimSun" w:hAnsi="SimSun"/>
          <w:b w:val="false"/>
          <w:bCs w:val="false"/>
        </w:rPr>
        <w:t xml:space="preserve"/>
      </w:r>
      <w:r>
        <w:rPr>
          <w:rFonts w:ascii="Times New Roman" w:eastAsia="SimSun" w:hAnsi="SimSun"/>
          <w:b/>
          <w:bCs/>
        </w:rPr>
        <w:t xml:space="preserve">结论台账。</w:t>
      </w:r>
      <w:r>
        <w:rPr>
          <w:rFonts w:ascii="Times New Roman" w:eastAsia="SimSun" w:hAnsi="SimSun"/>
          <w:b w:val="false"/>
          <w:bCs w:val="false"/>
        </w:rPr>
        <w:t xml:space="preserve">所有结论集中在一处并注明出处，其他文档只引用不复述。此前同一个数在三处各写一遍，已经导致过版本记错。</w:t>
      </w:r>
    </w:p>
    <w:p>
      <w:pPr>
        <w:pStyle w:val="ListParagraph"/>
        <w:numPr>
          <w:ilvl w:val="0"/>
          <w:numId w:val="2"/>
        </w:numPr>
        <w:spacing w:after="50" w:before="50" w:line="340"/>
      </w:pPr>
      <w:r>
        <w:rPr>
          <w:rFonts w:ascii="Times New Roman" w:eastAsia="SimSun" w:hAnsi="SimSun"/>
          <w:b w:val="false"/>
          <w:bCs w:val="false"/>
        </w:rPr>
        <w:t xml:space="preserve"/>
      </w:r>
      <w:r>
        <w:rPr>
          <w:rFonts w:ascii="Times New Roman" w:eastAsia="SimSun" w:hAnsi="SimSun"/>
          <w:b/>
          <w:bCs/>
        </w:rPr>
        <w:t xml:space="preserve">撤回记录。</w:t>
      </w:r>
      <w:r>
        <w:rPr>
          <w:rFonts w:ascii="Times New Roman" w:eastAsia="SimSun" w:hAnsi="SimSun"/>
          <w:b w:val="false"/>
          <w:bCs w:val="false"/>
        </w:rPr>
        <w:t xml:space="preserve">写过又被自己数据推翻的结论单列一张表，目前二十余条。例如“n = 50 够用”（曾三次误导本项目，实际只能检出 25 个百分点以上的差异）、“动作 token 准确率能判模型强弱”（不仅弱，而且会反向）、“2.7 倍压缩免费”（跨任务集复现后是 −10.6 点，p = 1.6e-3）。</w:t>
      </w:r>
    </w:p>
    <w:p>
      <w:pPr>
        <w:pStyle w:val="ListParagraph"/>
        <w:numPr>
          <w:ilvl w:val="0"/>
          <w:numId w:val="2"/>
        </w:numPr>
        <w:spacing w:after="50" w:before="50" w:line="340"/>
      </w:pPr>
      <w:r>
        <w:rPr>
          <w:rFonts w:ascii="Times New Roman" w:eastAsia="SimSun" w:hAnsi="SimSun"/>
          <w:b w:val="false"/>
          <w:bCs w:val="false"/>
        </w:rPr>
        <w:t xml:space="preserve"/>
      </w:r>
      <w:r>
        <w:rPr>
          <w:rFonts w:ascii="Times New Roman" w:eastAsia="SimSun" w:hAnsi="SimSun"/>
          <w:b/>
          <w:bCs/>
        </w:rPr>
        <w:t xml:space="preserve">判据本身要被检验。</w:t>
      </w:r>
      <w:r>
        <w:rPr>
          <w:rFonts w:ascii="Times New Roman" w:eastAsia="SimSun" w:hAnsi="SimSun"/>
          <w:b w:val="false"/>
          <w:bCs w:val="false"/>
        </w:rPr>
        <w:t xml:space="preserve">例如曾以“序列长度应为 302”判断位置编码是否退化，后发现序列长度随语言指令抖动、与对照臂无关；真判据是位置编码的轴数，现已写成断言。</w:t>
      </w:r>
    </w:p>
    <w:p>
      <w:pPr>
        <w:pStyle w:val="ListParagraph"/>
        <w:numPr>
          <w:ilvl w:val="0"/>
          <w:numId w:val="2"/>
        </w:numPr>
        <w:spacing w:after="50" w:before="50" w:line="340"/>
      </w:pPr>
      <w:r>
        <w:rPr>
          <w:rFonts w:ascii="Times New Roman" w:eastAsia="SimSun" w:hAnsi="SimSun"/>
          <w:b w:val="false"/>
          <w:bCs w:val="false"/>
        </w:rPr>
        <w:t xml:space="preserve"/>
      </w:r>
      <w:r>
        <w:rPr>
          <w:rFonts w:ascii="Times New Roman" w:eastAsia="SimSun" w:hAnsi="SimSun"/>
          <w:b/>
          <w:bCs/>
        </w:rPr>
        <w:t xml:space="preserve">硬拦而非兜底。</w:t>
      </w:r>
      <w:r>
        <w:rPr>
          <w:rFonts w:ascii="Times New Roman" w:eastAsia="SimSun" w:hAnsi="SimSun"/>
          <w:b w:val="false"/>
          <w:bCs w:val="false"/>
        </w:rPr>
        <w:t xml:space="preserve">缺相机参数、未设置批次、对照臂定义未定、评测记录已存在等情形一律抛错，不静默走默认路径。空字符串参数也单独拦截，因为它是 falsy，会静默变成“评测底座模型”并给出一个看起来正常的成功率。</w:t>
      </w:r>
    </w:p>
    <w:p>
      <w:pPr>
        <w:pStyle w:val="ListParagraph"/>
        <w:numPr>
          <w:ilvl w:val="0"/>
          <w:numId w:val="2"/>
        </w:numPr>
        <w:spacing w:after="50" w:before="50" w:line="340"/>
      </w:pPr>
      <w:r>
        <w:rPr>
          <w:rFonts w:ascii="Times New Roman" w:eastAsia="SimSun" w:hAnsi="SimSun"/>
          <w:b w:val="false"/>
          <w:bCs w:val="false"/>
        </w:rPr>
        <w:t xml:space="preserve"/>
      </w:r>
      <w:r>
        <w:rPr>
          <w:rFonts w:ascii="Times New Roman" w:eastAsia="SimSun" w:hAnsi="SimSun"/>
          <w:b/>
          <w:bCs/>
        </w:rPr>
        <w:t xml:space="preserve">回归测试。</w:t>
      </w:r>
      <w:r>
        <w:rPr>
          <w:rFonts w:ascii="Times New Roman" w:eastAsia="SimSun" w:hAnsi="SimSun"/>
          <w:b w:val="false"/>
          <w:bCs w:val="false"/>
        </w:rPr>
        <w:t xml:space="preserve">目前 53 项全部通过，覆盖分箱缺陷的复现与修复、诊断开关不改变被测量、来源身份不因诊断开关而改变、导出 schema 的版本与缺字段报错等。缺 PyTorch 的机器上会跳过 7 项张量测试，</w:t>
      </w:r>
      <w:r>
        <w:rPr>
          <w:rFonts w:ascii="Times New Roman" w:eastAsia="SimSun" w:hAnsi="SimSun"/>
          <w:b/>
          <w:bCs/>
        </w:rPr>
        <w:t xml:space="preserve">跳过不计作通过</w:t>
      </w:r>
      <w:r>
        <w:rPr>
          <w:rFonts w:ascii="Times New Roman" w:eastAsia="SimSun" w:hAnsi="SimSun"/>
          <w:b w:val="false"/>
          <w:bCs w:val="false"/>
        </w:rPr>
        <w:t xml:space="preserve">。</w:t>
      </w:r>
    </w:p>
    <w:p>
      <w:pPr>
        <w:spacing w:after="70" w:before="70" w:line="340"/>
        <w:ind w:firstLine="420"/>
      </w:pPr>
      <w:r>
        <w:rPr>
          <w:rFonts w:ascii="Times New Roman" w:eastAsia="SimSun" w:hAnsi="SimSun"/>
          <w:b w:val="false"/>
          <w:bCs w:val="false"/>
        </w:rPr>
        <w:t xml:space="preserve">这套做法本身是可交付的经验：它不产生新的成功率，但它是上面每一个数字可被信任的原因。</w:t>
      </w:r>
    </w:p>
    <w:p>
      <w:pPr>
        <w:pStyle w:val="Heading1"/>
        <w:spacing w:after="140" w:before="360"/>
      </w:pPr>
      <w:r>
        <w:rPr>
          <w:rFonts w:ascii="Arial" w:eastAsia="SimHei" w:hAnsi="SimHei"/>
          <w:b/>
          <w:bCs/>
          <w:color w:val="000000"/>
          <w:sz w:val="30"/>
          <w:szCs w:val="30"/>
        </w:rPr>
        <w:t xml:space="preserve">六、当前结论与其边界</w:t>
      </w:r>
    </w:p>
    <w:p>
      <w:pPr>
        <w:spacing w:after="70" w:before="70" w:line="340"/>
        <w:ind w:firstLine="420"/>
      </w:pPr>
      <w:r>
        <w:rPr>
          <w:rFonts w:ascii="Times New Roman" w:eastAsia="SimSun" w:hAnsi="SimSun"/>
          <w:b w:val="false"/>
          <w:bCs w:val="false"/>
        </w:rPr>
        <w:t xml:space="preserve"/>
      </w:r>
      <w:r>
        <w:rPr>
          <w:rFonts w:ascii="Times New Roman" w:eastAsia="SimSun" w:hAnsi="SimSun"/>
          <w:b/>
          <w:bCs/>
        </w:rPr>
        <w:t xml:space="preserve">定稿表述（引用时照此表述）：</w:t>
      </w:r>
      <w:r>
        <w:rPr>
          <w:rFonts w:ascii="Times New Roman" w:eastAsia="SimSun" w:hAnsi="SimSun"/>
          <w:b w:val="false"/>
          <w:bCs w:val="false"/>
        </w:rPr>
        <w:t xml:space="preserve">在现有实验条件下，帧独立多帧方案优于单帧基线；修正版跨帧联合池化未获得进一步收益，并低于历史帧独立参照。项目据此选择较简单的方案推进软件交付，同时保留输入缺陷修复与失败分析。</w:t>
      </w:r>
    </w:p>
    <w:p>
      <w:pPr>
        <w:keepNext/>
        <w:spacing w:after="90" w:before="200"/>
      </w:pPr>
      <w:r>
        <w:rPr>
          <w:rFonts w:ascii="Times New Roman" w:eastAsia="SimSun" w:hAnsi="SimSun"/>
          <w:b/>
          <w:bCs/>
          <w:sz w:val="19"/>
          <w:szCs w:val="19"/>
        </w:rPr>
        <w:t xml:space="preserve">表 6-1  必须与结论一起写的限制</w:t>
      </w:r>
    </w:p>
    <w:tbl>
      <w:tblPr>
        <w:tblW w:type="dxa" w:w="9360"/>
        <w:tblBorders>
          <w:top w:val="single" w:color="7F7F7F" w:sz="8"/>
          <w:left w:val="single" w:color="BFBFBF" w:sz="4"/>
          <w:bottom w:val="single" w:color="7F7F7F" w:sz="8"/>
          <w:right w:val="single" w:color="BFBFBF" w:sz="4"/>
          <w:insideH w:val="single" w:color="BFBFBF" w:sz="4"/>
          <w:insideV w:val="single" w:color="BFBFBF" w:sz="4"/>
        </w:tblBorders>
      </w:tblPr>
      <w:tblGrid>
        <w:gridCol w:w="2808"/>
        <w:gridCol w:w="6552"/>
      </w:tblGrid>
      <w:tr>
        <w:trPr>
          <w:cantSplit/>
          <w:tblHeader/>
        </w:trPr>
        <w:tc>
          <w:tcPr>
            <w:tcW w:type="dxa" w:w="2808"/>
            <w:shd w:fill="EDEDED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限制</w:t>
            </w:r>
          </w:p>
        </w:tc>
        <w:tc>
          <w:tcPr>
            <w:tcW w:type="dxa" w:w="6552"/>
            <w:shd w:fill="EDEDED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说明</w:t>
            </w:r>
          </w:p>
        </w:tc>
      </w:tr>
      <w:tr>
        <w:trPr>
          <w:cantSplit/>
          <w:tblHeader w:val="false"/>
        </w:trPr>
        <w:tc>
          <w:tcPr>
            <w:tcW w:type="dxa" w:w="2808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left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G2 与 G3 比较的是聚合方式</w:t>
            </w:r>
          </w:p>
        </w:tc>
        <w:tc>
          <w:tcPr>
            <w:tcW w:type="dxa" w:w="6552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left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不能单独证明“历史优于单帧”；支持该结论的是 G0 对 G2</w:t>
            </w:r>
          </w:p>
        </w:tc>
      </w:tr>
      <w:tr>
        <w:trPr>
          <w:cantSplit/>
          <w:tblHeader w:val="false"/>
        </w:trPr>
        <w:tc>
          <w:tcPr>
            <w:tcW w:type="dxa" w:w="2808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left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缺陷修复不等于方法贡献</w:t>
            </w:r>
          </w:p>
        </w:tc>
        <w:tc>
          <w:tcPr>
            <w:tcW w:type="dxa" w:w="6552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left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属于实验有效性工作，不能替代方法上的新意</w:t>
            </w:r>
          </w:p>
        </w:tc>
      </w:tr>
      <w:tr>
        <w:trPr>
          <w:cantSplit/>
          <w:tblHeader w:val="false"/>
        </w:trPr>
        <w:tc>
          <w:tcPr>
            <w:tcW w:type="dxa" w:w="2808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left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n = 500 是硬上限</w:t>
            </w:r>
          </w:p>
        </w:tc>
        <w:tc>
          <w:tcPr>
            <w:tcW w:type="dxa" w:w="6552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left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“未能证实”不是“证伪”，须与效应量所需样本量一起写</w:t>
            </w:r>
          </w:p>
        </w:tc>
      </w:tr>
      <w:tr>
        <w:trPr>
          <w:cantSplit/>
          <w:tblHeader w:val="false"/>
        </w:trPr>
        <w:tc>
          <w:tcPr>
            <w:tcW w:type="dxa" w:w="2808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left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空槽预算未拉平</w:t>
            </w:r>
          </w:p>
        </w:tc>
        <w:tc>
          <w:tcPr>
            <w:tcW w:type="dxa" w:w="6552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left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G3 与 M3 用 242 个槽、M2 与 G4 用 256 个，差 5.5%，方向有利于 G4。拉平开关已实现但默认关闭，启用需四臂一起重训</w:t>
            </w:r>
          </w:p>
        </w:tc>
      </w:tr>
      <w:tr>
        <w:trPr>
          <w:cantSplit/>
          <w:tblHeader w:val="false"/>
        </w:trPr>
        <w:tc>
          <w:tcPr>
            <w:tcW w:type="dxa" w:w="2808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left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RGB 裁剪未同步到深度与射线</w:t>
            </w:r>
          </w:p>
        </w:tc>
        <w:tc>
          <w:tcPr>
            <w:tcW w:type="dxa" w:w="6552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left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世界系 1.4 至 2.8 cm，约为分箱宽度的 1/9，方向不利于度量臂。训练侧的随机裁剪无法靠加开关修复，需重建全分辨率深度</w:t>
            </w:r>
          </w:p>
        </w:tc>
      </w:tr>
      <w:tr>
        <w:trPr>
          <w:cantSplit/>
          <w:tblHeader w:val="false"/>
        </w:trPr>
        <w:tc>
          <w:tcPr>
            <w:tcW w:type="dxa" w:w="2808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left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每臂只有一个训练种子</w:t>
            </w:r>
          </w:p>
        </w:tc>
        <w:tc>
          <w:tcPr>
            <w:tcW w:type="dxa" w:w="6552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left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以固定测试集上的实测差值为主，不把二项抽样区间解释为训练随机性的证据</w:t>
            </w:r>
          </w:p>
        </w:tc>
      </w:tr>
      <w:tr>
        <w:trPr>
          <w:cantSplit/>
          <w:tblHeader w:val="false"/>
        </w:trPr>
        <w:tc>
          <w:tcPr>
            <w:tcW w:type="dxa" w:w="2808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left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G0 与 G2 的训练来源不完整</w:t>
            </w:r>
          </w:p>
        </w:tc>
        <w:tc>
          <w:tcPr>
            <w:tcW w:type="dxa" w:w="6552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left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可复现的是“该 checkpoint 达到 X”，不是“重新训一遍还能得到 X”</w:t>
            </w:r>
          </w:p>
        </w:tc>
      </w:tr>
    </w:tbl>
    <w:p>
      <w:pPr>
        <w:pStyle w:val="Heading1"/>
        <w:spacing w:after="140" w:before="360"/>
      </w:pPr>
      <w:r>
        <w:rPr>
          <w:rFonts w:ascii="Arial" w:eastAsia="SimHei" w:hAnsi="SimHei"/>
          <w:b/>
          <w:bCs/>
          <w:color w:val="000000"/>
          <w:sz w:val="30"/>
          <w:szCs w:val="30"/>
        </w:rPr>
        <w:t xml:space="preserve">七、后续排期</w:t>
      </w:r>
    </w:p>
    <w:p>
      <w:pPr>
        <w:pStyle w:val="Heading2"/>
        <w:spacing w:after="140" w:before="260"/>
      </w:pPr>
      <w:r>
        <w:rPr>
          <w:rFonts w:ascii="Arial" w:eastAsia="SimHei" w:hAnsi="SimHei"/>
          <w:b/>
          <w:bCs/>
          <w:color w:val="000000"/>
          <w:sz w:val="24"/>
          <w:szCs w:val="24"/>
        </w:rPr>
        <w:t xml:space="preserve">7.1 排期前移约两个月</w:t>
      </w:r>
    </w:p>
    <w:p>
      <w:pPr>
        <w:spacing w:after="70" w:before="70" w:line="340"/>
        <w:ind w:firstLine="420"/>
      </w:pPr>
      <w:r>
        <w:rPr>
          <w:rFonts w:ascii="Times New Roman" w:eastAsia="SimSun" w:hAnsi="SimSun"/>
          <w:b w:val="false"/>
          <w:bCs w:val="false"/>
        </w:rPr>
        <w:t xml:space="preserve">原排期把修正版 G3 的训练排在 10 月、唯一决策门设在 11 月 20 日。实际训练于 9 月 18 日至 20 日完成，决策门的第三支（仍明显较差则停止训练扩展）已经触发，排期因此前移约两个月。</w:t>
      </w:r>
      <w:r>
        <w:rPr>
          <w:rFonts w:ascii="Times New Roman" w:eastAsia="SimSun" w:hAnsi="SimSun"/>
          <w:b/>
          <w:bCs/>
        </w:rPr>
        <w:t xml:space="preserve">本阶段不再启动任何新的 GPU 训练</w:t>
      </w:r>
      <w:r>
        <w:rPr>
          <w:rFonts w:ascii="Times New Roman" w:eastAsia="SimSun" w:hAnsi="SimSun"/>
          <w:b w:val="false"/>
          <w:bCs w:val="false"/>
        </w:rPr>
        <w:t xml:space="preserve">，空出的时间用于复现、材料整理与论文写作。</w:t>
      </w:r>
    </w:p>
    <w:p>
      <w:pPr>
        <w:pStyle w:val="Heading2"/>
        <w:spacing w:after="140" w:before="260"/>
      </w:pPr>
      <w:r>
        <w:rPr>
          <w:rFonts w:ascii="Arial" w:eastAsia="SimHei" w:hAnsi="SimHei"/>
          <w:b/>
          <w:bCs/>
          <w:color w:val="000000"/>
          <w:sz w:val="24"/>
          <w:szCs w:val="24"/>
        </w:rPr>
        <w:t xml:space="preserve">7.2 当前执行顺序：六个阶段</w:t>
      </w:r>
    </w:p>
    <w:p>
      <w:pPr>
        <w:spacing w:after="70" w:before="70" w:line="340"/>
        <w:ind w:firstLine="420"/>
      </w:pPr>
      <w:r>
        <w:rPr>
          <w:rFonts w:ascii="Times New Roman" w:eastAsia="SimSun" w:hAnsi="SimSun"/>
          <w:b w:val="false"/>
          <w:bCs w:val="false"/>
        </w:rPr>
        <w:t xml:space="preserve">正式评测结束后，执行入口收敛到一份清单（docs/09）。它给出的边界很硬：</w:t>
      </w:r>
      <w:r>
        <w:rPr>
          <w:rFonts w:ascii="Times New Roman" w:eastAsia="SimSun" w:hAnsi="SimSun"/>
          <w:b/>
          <w:bCs/>
        </w:rPr>
        <w:t xml:space="preserve">本阶段不再训练，不做 G0、G2、G3 的 500 局重评，不启动旧四臂实验，也不扩建配对分析脚本。</w:t>
      </w:r>
      <w:r>
        <w:rPr>
          <w:rFonts w:ascii="Times New Roman" w:eastAsia="SimSun" w:hAnsi="SimSun"/>
          <w:b w:val="false"/>
          <w:bCs w:val="false"/>
        </w:rPr>
        <w:t xml:space="preserve">理由是 G3 已达到事前停止条件，再花 GPU 去重测已知的数不会改变结论；剩下要回答的只有两个问题：G3 是否因为跨帧混合而稀释了当前状态或丢失了时间身份；以及能否把已有系统整理成可复现、可解释、可演示的结项成果。</w:t>
      </w:r>
    </w:p>
    <w:p>
      <w:pPr>
        <w:keepNext/>
        <w:spacing w:after="90" w:before="200"/>
      </w:pPr>
      <w:r>
        <w:rPr>
          <w:rFonts w:ascii="Times New Roman" w:eastAsia="SimSun" w:hAnsi="SimSun"/>
          <w:b/>
          <w:bCs/>
          <w:sz w:val="19"/>
          <w:szCs w:val="19"/>
        </w:rPr>
        <w:t xml:space="preserve">表 7-1  六个阶段（逐步命令见项目文档 docs/09）</w:t>
      </w:r>
    </w:p>
    <w:tbl>
      <w:tblPr>
        <w:tblW w:type="dxa" w:w="9360"/>
        <w:tblBorders>
          <w:top w:val="single" w:color="7F7F7F" w:sz="8"/>
          <w:left w:val="single" w:color="BFBFBF" w:sz="4"/>
          <w:bottom w:val="single" w:color="7F7F7F" w:sz="8"/>
          <w:right w:val="single" w:color="BFBFBF" w:sz="4"/>
          <w:insideH w:val="single" w:color="BFBFBF" w:sz="4"/>
          <w:insideV w:val="single" w:color="BFBFBF" w:sz="4"/>
        </w:tblBorders>
      </w:tblPr>
      <w:tblGrid>
        <w:gridCol w:w="749"/>
        <w:gridCol w:w="2808"/>
        <w:gridCol w:w="3931"/>
        <w:gridCol w:w="1872"/>
      </w:tblGrid>
      <w:tr>
        <w:trPr>
          <w:cantSplit/>
          <w:tblHeader/>
        </w:trPr>
        <w:tc>
          <w:tcPr>
            <w:tcW w:type="dxa" w:w="749"/>
            <w:shd w:fill="EDEDED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阶段</w:t>
            </w:r>
          </w:p>
        </w:tc>
        <w:tc>
          <w:tcPr>
            <w:tcW w:type="dxa" w:w="2808"/>
            <w:shd w:fill="EDEDED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任务</w:t>
            </w:r>
          </w:p>
        </w:tc>
        <w:tc>
          <w:tcPr>
            <w:tcW w:type="dxa" w:w="3931"/>
            <w:shd w:fill="EDEDED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主要产物</w:t>
            </w:r>
          </w:p>
        </w:tc>
        <w:tc>
          <w:tcPr>
            <w:tcW w:type="dxa" w:w="1872"/>
            <w:shd w:fill="EDEDED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GPU</w:t>
            </w:r>
          </w:p>
        </w:tc>
      </w:tr>
      <w:tr>
        <w:trPr>
          <w:cantSplit/>
          <w:tblHeader w:val="false"/>
        </w:trPr>
        <w:tc>
          <w:tcPr>
            <w:tcW w:type="dxa" w:w="749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808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left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开工审计与证据冻结</w:t>
            </w:r>
          </w:p>
        </w:tc>
        <w:tc>
          <w:tcPr>
            <w:tcW w:type="dxa" w:w="3931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left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状态记录、六个冻结案例的清单</w:t>
            </w:r>
          </w:p>
        </w:tc>
        <w:tc>
          <w:tcPr>
            <w:tcW w:type="dxa" w:w="1872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left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无</w:t>
            </w:r>
          </w:p>
        </w:tc>
      </w:tr>
      <w:tr>
        <w:trPr>
          <w:cantSplit/>
          <w:tblHeader w:val="false"/>
        </w:trPr>
        <w:tc>
          <w:tcPr>
            <w:tcW w:type="dxa" w:w="749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2808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left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实现只读的轨迹与 token 来源记录</w:t>
            </w:r>
          </w:p>
        </w:tc>
        <w:tc>
          <w:tcPr>
            <w:tcW w:type="dxa" w:w="3931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left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轨迹导出开关、来源分配统计、测试</w:t>
            </w:r>
          </w:p>
        </w:tc>
        <w:tc>
          <w:tcPr>
            <w:tcW w:type="dxa" w:w="1872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left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无</w:t>
            </w:r>
          </w:p>
        </w:tc>
      </w:tr>
      <w:tr>
        <w:trPr>
          <w:cantSplit/>
          <w:tblHeader w:val="false"/>
        </w:trPr>
        <w:tc>
          <w:tcPr>
            <w:tcW w:type="dxa" w:w="749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C</w:t>
            </w:r>
          </w:p>
        </w:tc>
        <w:tc>
          <w:tcPr>
            <w:tcW w:type="dxa" w:w="2808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left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三个方法在固定案例上的短时采集</w:t>
            </w:r>
          </w:p>
        </w:tc>
        <w:tc>
          <w:tcPr>
            <w:tcW w:type="dxa" w:w="3931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left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18 个 arm-case 的可追溯记录</w:t>
            </w:r>
          </w:p>
        </w:tc>
        <w:tc>
          <w:tcPr>
            <w:tcW w:type="dxa" w:w="1872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left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不超过 90 分钟</w:t>
            </w:r>
          </w:p>
        </w:tc>
      </w:tr>
      <w:tr>
        <w:trPr>
          <w:cantSplit/>
          <w:tblHeader w:val="false"/>
        </w:trPr>
        <w:tc>
          <w:tcPr>
            <w:tcW w:type="dxa" w:w="749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D</w:t>
            </w:r>
          </w:p>
        </w:tc>
        <w:tc>
          <w:tcPr>
            <w:tcW w:type="dxa" w:w="2808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left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离线分配诊断与最小演示</w:t>
            </w:r>
          </w:p>
        </w:tc>
        <w:tc>
          <w:tcPr>
            <w:tcW w:type="dxa" w:w="3931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left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统计表、案例图或视频、回放入口</w:t>
            </w:r>
          </w:p>
        </w:tc>
        <w:tc>
          <w:tcPr>
            <w:tcW w:type="dxa" w:w="1872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left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无</w:t>
            </w:r>
          </w:p>
        </w:tc>
      </w:tr>
      <w:tr>
        <w:trPr>
          <w:cantSplit/>
          <w:tblHeader w:val="false"/>
        </w:trPr>
        <w:tc>
          <w:tcPr>
            <w:tcW w:type="dxa" w:w="749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E</w:t>
            </w:r>
          </w:p>
        </w:tc>
        <w:tc>
          <w:tcPr>
            <w:tcW w:type="dxa" w:w="2808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left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一次决策门</w:t>
            </w:r>
          </w:p>
        </w:tc>
        <w:tc>
          <w:tcPr>
            <w:tcW w:type="dxa" w:w="3931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left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停止，或提出一个受限改版</w:t>
            </w:r>
          </w:p>
        </w:tc>
        <w:tc>
          <w:tcPr>
            <w:tcW w:type="dxa" w:w="1872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left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默认无</w:t>
            </w:r>
          </w:p>
        </w:tc>
      </w:tr>
      <w:tr>
        <w:trPr>
          <w:cantSplit/>
          <w:tblHeader w:val="false"/>
        </w:trPr>
        <w:tc>
          <w:tcPr>
            <w:tcW w:type="dxa" w:w="749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F</w:t>
            </w:r>
          </w:p>
        </w:tc>
        <w:tc>
          <w:tcPr>
            <w:tcW w:type="dxa" w:w="2808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left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结项材料收口</w:t>
            </w:r>
          </w:p>
        </w:tc>
        <w:tc>
          <w:tcPr>
            <w:tcW w:type="dxa" w:w="3931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left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README、报告素材、复现命令</w:t>
            </w:r>
          </w:p>
        </w:tc>
        <w:tc>
          <w:tcPr>
            <w:tcW w:type="dxa" w:w="1872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left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无</w:t>
            </w:r>
          </w:p>
        </w:tc>
      </w:tr>
    </w:tbl>
    <w:p>
      <w:pPr>
        <w:spacing w:after="70" w:before="70" w:line="340"/>
        <w:ind w:firstLine="420"/>
      </w:pPr>
      <w:r>
        <w:rPr>
          <w:rFonts w:ascii="Times New Roman" w:eastAsia="SimSun" w:hAnsi="SimSun"/>
          <w:b w:val="false"/>
          <w:bCs w:val="false"/>
        </w:rPr>
        <w:t xml:space="preserve">阶段 C 的规模是刻意压到最小的：3 个任务 × 每任务 2 局 × 3 个方法 = 18 个 arm-case，总 GPU 占用不超过 90 分钟，eval_batch 固定为 1，输出标记为案例集而非正式结果。所有 CPU 工作完成并审查通过之前不开机；超出时间上限时先停下排查，</w:t>
      </w:r>
      <w:r>
        <w:rPr>
          <w:rFonts w:ascii="Times New Roman" w:eastAsia="SimSun" w:hAnsi="SimSun"/>
          <w:b/>
          <w:bCs/>
        </w:rPr>
        <w:t xml:space="preserve">不以增加局数来解决工具问题</w:t>
      </w:r>
      <w:r>
        <w:rPr>
          <w:rFonts w:ascii="Times New Roman" w:eastAsia="SimSun" w:hAnsi="SimSun"/>
          <w:b w:val="false"/>
          <w:bCs w:val="false"/>
        </w:rPr>
        <w:t xml:space="preserve">。</w:t>
      </w:r>
    </w:p>
    <w:p>
      <w:pPr>
        <w:spacing w:after="70" w:before="70" w:line="340"/>
        <w:ind w:firstLine="420"/>
      </w:pPr>
      <w:r>
        <w:rPr>
          <w:rFonts w:ascii="Times New Roman" w:eastAsia="SimSun" w:hAnsi="SimSun"/>
          <w:b w:val="false"/>
          <w:bCs w:val="false"/>
        </w:rPr>
        <w:t xml:space="preserve">案例在任何新推理之前就已冻结：任务固定为 task 2、4（G3 相对 G2 退步）与 task 5（G3 相对 G2 改善），每个任务取编号最小的一个成功局与一个失败局，成败标签来自正式的 500 局记录。清单连同正式日志的 SHA-256 一起提交，</w:t>
      </w:r>
      <w:r>
        <w:rPr>
          <w:rFonts w:ascii="Times New Roman" w:eastAsia="SimSun" w:hAnsi="SimSun"/>
          <w:b/>
          <w:bCs/>
        </w:rPr>
        <w:t xml:space="preserve">后续不得因为视频不好看而替换 episode</w:t>
      </w:r>
      <w:r>
        <w:rPr>
          <w:rFonts w:ascii="Times New Roman" w:eastAsia="SimSun" w:hAnsi="SimSun"/>
          <w:b w:val="false"/>
          <w:bCs w:val="false"/>
        </w:rPr>
        <w:t xml:space="preserve">，选择规则必须在材料中披露。</w:t>
      </w:r>
    </w:p>
    <w:p>
      <w:pPr>
        <w:spacing w:after="70" w:before="70" w:line="340"/>
        <w:ind w:firstLine="420"/>
      </w:pPr>
      <w:r>
        <w:rPr>
          <w:rFonts w:ascii="Times New Roman" w:eastAsia="SimSun" w:hAnsi="SimSun"/>
          <w:b w:val="false"/>
          <w:bCs w:val="false"/>
        </w:rPr>
        <w:t xml:space="preserve">小样本的纪律同样写死：六局只能用于机制诊断与演示，</w:t>
      </w:r>
      <w:r>
        <w:rPr>
          <w:rFonts w:ascii="Times New Roman" w:eastAsia="SimSun" w:hAnsi="SimSun"/>
          <w:b/>
          <w:bCs/>
        </w:rPr>
        <w:t xml:space="preserve">不能更新成功率、不能计算总体置信区间、不能送入配对检验</w:t>
      </w:r>
      <w:r>
        <w:rPr>
          <w:rFonts w:ascii="Times New Roman" w:eastAsia="SimSun" w:hAnsi="SimSun"/>
          <w:b w:val="false"/>
          <w:bCs w:val="false"/>
        </w:rPr>
        <w:t xml:space="preserve">。历史 G0 与 G2 没有与 G3 等价的 500 条逐局记录，补采少量数据也不能凑成配对表。</w:t>
      </w:r>
    </w:p>
    <w:p>
      <w:pPr>
        <w:pStyle w:val="Heading2"/>
        <w:spacing w:after="140" w:before="260"/>
      </w:pPr>
      <w:r>
        <w:rPr>
          <w:rFonts w:ascii="Arial" w:eastAsia="SimHei" w:hAnsi="SimHei"/>
          <w:b/>
          <w:bCs/>
          <w:color w:val="000000"/>
          <w:sz w:val="24"/>
          <w:szCs w:val="24"/>
        </w:rPr>
        <w:t xml:space="preserve">7.3 当前状态</w:t>
      </w:r>
    </w:p>
    <w:p>
      <w:pPr>
        <w:keepNext/>
        <w:spacing w:after="90" w:before="200"/>
      </w:pPr>
      <w:r>
        <w:rPr>
          <w:rFonts w:ascii="Times New Roman" w:eastAsia="SimSun" w:hAnsi="SimSun"/>
          <w:b/>
          <w:bCs/>
          <w:sz w:val="19"/>
          <w:szCs w:val="19"/>
        </w:rPr>
        <w:t xml:space="preserve">表 7-2  2026-09-22 的完成情况</w:t>
      </w:r>
    </w:p>
    <w:tbl>
      <w:tblPr>
        <w:tblW w:type="dxa" w:w="9360"/>
        <w:tblBorders>
          <w:top w:val="single" w:color="7F7F7F" w:sz="8"/>
          <w:left w:val="single" w:color="BFBFBF" w:sz="4"/>
          <w:bottom w:val="single" w:color="7F7F7F" w:sz="8"/>
          <w:right w:val="single" w:color="BFBFBF" w:sz="4"/>
          <w:insideH w:val="single" w:color="BFBFBF" w:sz="4"/>
          <w:insideV w:val="single" w:color="BFBFBF" w:sz="4"/>
        </w:tblBorders>
      </w:tblPr>
      <w:tblGrid>
        <w:gridCol w:w="1123"/>
        <w:gridCol w:w="6365"/>
        <w:gridCol w:w="1872"/>
      </w:tblGrid>
      <w:tr>
        <w:trPr>
          <w:cantSplit/>
          <w:tblHeader/>
        </w:trPr>
        <w:tc>
          <w:tcPr>
            <w:tcW w:type="dxa" w:w="1123"/>
            <w:shd w:fill="EDEDED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阶段</w:t>
            </w:r>
          </w:p>
        </w:tc>
        <w:tc>
          <w:tcPr>
            <w:tcW w:type="dxa" w:w="6365"/>
            <w:shd w:fill="EDEDED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事项</w:t>
            </w:r>
          </w:p>
        </w:tc>
        <w:tc>
          <w:tcPr>
            <w:tcW w:type="dxa" w:w="1872"/>
            <w:shd w:fill="EDEDED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状态</w:t>
            </w:r>
          </w:p>
        </w:tc>
      </w:tr>
      <w:tr>
        <w:trPr>
          <w:cantSplit/>
          <w:tblHeader w:val="false"/>
        </w:trPr>
        <w:tc>
          <w:tcPr>
            <w:tcW w:type="dxa" w:w="1123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636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left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正式证据核对：G3 逐局记录 500 行、键唯一、成功 118，日志哈希已记录</w:t>
            </w:r>
          </w:p>
        </w:tc>
        <w:tc>
          <w:tcPr>
            <w:tcW w:type="dxa" w:w="1872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已完成</w:t>
            </w:r>
          </w:p>
        </w:tc>
      </w:tr>
      <w:tr>
        <w:trPr>
          <w:cantSplit/>
          <w:tblHeader w:val="false"/>
        </w:trPr>
        <w:tc>
          <w:tcPr>
            <w:tcW w:type="dxa" w:w="1123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636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left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六个案例已冻结并提交，含选择规则与生成时间</w:t>
            </w:r>
          </w:p>
        </w:tc>
        <w:tc>
          <w:tcPr>
            <w:tcW w:type="dxa" w:w="1872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已完成</w:t>
            </w:r>
          </w:p>
        </w:tc>
      </w:tr>
      <w:tr>
        <w:trPr>
          <w:cantSplit/>
          <w:tblHeader w:val="false"/>
        </w:trPr>
        <w:tc>
          <w:tcPr>
            <w:tcW w:type="dxa" w:w="1123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636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left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默认关闭的轨迹导出、逐 token 来源统计、原子发布、schema 读取校验</w:t>
            </w:r>
          </w:p>
        </w:tc>
        <w:tc>
          <w:tcPr>
            <w:tcW w:type="dxa" w:w="1872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已完成</w:t>
            </w:r>
          </w:p>
        </w:tc>
      </w:tr>
      <w:tr>
        <w:trPr>
          <w:cantSplit/>
          <w:tblHeader w:val="false"/>
        </w:trPr>
        <w:tc>
          <w:tcPr>
            <w:tcW w:type="dxa" w:w="1123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636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left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固定案例启动器与其测试</w:t>
            </w:r>
          </w:p>
        </w:tc>
        <w:tc>
          <w:tcPr>
            <w:tcW w:type="dxa" w:w="1872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已完成</w:t>
            </w:r>
          </w:p>
        </w:tc>
      </w:tr>
      <w:tr>
        <w:trPr>
          <w:cantSplit/>
          <w:tblHeader w:val="false"/>
        </w:trPr>
        <w:tc>
          <w:tcPr>
            <w:tcW w:type="dxa" w:w="1123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C</w:t>
            </w:r>
          </w:p>
        </w:tc>
        <w:tc>
          <w:tcPr>
            <w:tcW w:type="dxa" w:w="636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left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服务器开机后核对三个 checkpoint，并以 G3 的六局做首次端到端验收</w:t>
            </w:r>
          </w:p>
        </w:tc>
        <w:tc>
          <w:tcPr>
            <w:tcW w:type="dxa" w:w="1872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待办</w:t>
            </w:r>
          </w:p>
        </w:tc>
      </w:tr>
      <w:tr>
        <w:trPr>
          <w:cantSplit/>
          <w:tblHeader w:val="false"/>
        </w:trPr>
        <w:tc>
          <w:tcPr>
            <w:tcW w:type="dxa" w:w="1123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D</w:t>
            </w:r>
          </w:p>
        </w:tc>
        <w:tc>
          <w:tcPr>
            <w:tcW w:type="dxa" w:w="636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left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诊断表与最小演示</w:t>
            </w:r>
          </w:p>
        </w:tc>
        <w:tc>
          <w:tcPr>
            <w:tcW w:type="dxa" w:w="1872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待办</w:t>
            </w:r>
          </w:p>
        </w:tc>
      </w:tr>
      <w:tr>
        <w:trPr>
          <w:cantSplit/>
          <w:tblHeader w:val="false"/>
        </w:trPr>
        <w:tc>
          <w:tcPr>
            <w:tcW w:type="dxa" w:w="1123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E</w:t>
            </w:r>
          </w:p>
        </w:tc>
        <w:tc>
          <w:tcPr>
            <w:tcW w:type="dxa" w:w="636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left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决策门</w:t>
            </w:r>
          </w:p>
        </w:tc>
        <w:tc>
          <w:tcPr>
            <w:tcW w:type="dxa" w:w="1872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待办</w:t>
            </w:r>
          </w:p>
        </w:tc>
      </w:tr>
      <w:tr>
        <w:trPr>
          <w:cantSplit/>
          <w:tblHeader w:val="false"/>
        </w:trPr>
        <w:tc>
          <w:tcPr>
            <w:tcW w:type="dxa" w:w="1123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F</w:t>
            </w:r>
          </w:p>
        </w:tc>
        <w:tc>
          <w:tcPr>
            <w:tcW w:type="dxa" w:w="636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left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材料收口</w:t>
            </w:r>
          </w:p>
        </w:tc>
        <w:tc>
          <w:tcPr>
            <w:tcW w:type="dxa" w:w="1872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待办</w:t>
            </w:r>
          </w:p>
        </w:tc>
      </w:tr>
    </w:tbl>
    <w:p>
      <w:pPr>
        <w:spacing w:after="70" w:before="70" w:line="340"/>
        <w:ind w:firstLine="420"/>
      </w:pPr>
      <w:r>
        <w:rPr>
          <w:rFonts w:ascii="Times New Roman" w:eastAsia="SimSun" w:hAnsi="SimSun"/>
          <w:b w:val="false"/>
          <w:bCs w:val="false"/>
        </w:rPr>
        <w:t xml:space="preserve">下一步的顺序是：G3 六局端到端验收，然后 G2 六局，再 G0 六局；每个方法必须使用相同的任务、episode、初始状态、评测种子、裁剪方式与动作后处理。若 G0 或 G2 的 checkpoint 与协议身份无法核对，立即停止对应采集并记录原因，</w:t>
      </w:r>
      <w:r>
        <w:rPr>
          <w:rFonts w:ascii="Times New Roman" w:eastAsia="SimSun" w:hAnsi="SimSun"/>
          <w:b/>
          <w:bCs/>
        </w:rPr>
        <w:t xml:space="preserve">不用近似 checkpoint 顶替</w:t>
      </w:r>
      <w:r>
        <w:rPr>
          <w:rFonts w:ascii="Times New Roman" w:eastAsia="SimSun" w:hAnsi="SimSun"/>
          <w:b w:val="false"/>
          <w:bCs w:val="false"/>
        </w:rPr>
        <w:t xml:space="preserve">。</w:t>
      </w:r>
    </w:p>
    <w:p>
      <w:pPr>
        <w:pStyle w:val="Heading2"/>
        <w:spacing w:after="140" w:before="260"/>
      </w:pPr>
      <w:r>
        <w:rPr>
          <w:rFonts w:ascii="Arial" w:eastAsia="SimHei" w:hAnsi="SimHei"/>
          <w:b/>
          <w:bCs/>
          <w:color w:val="000000"/>
          <w:sz w:val="24"/>
          <w:szCs w:val="24"/>
        </w:rPr>
        <w:t xml:space="preserve">7.4 决策门的三种结果</w:t>
      </w:r>
    </w:p>
    <w:p>
      <w:pPr>
        <w:spacing w:after="70" w:before="70" w:line="340"/>
        <w:ind w:firstLine="420"/>
      </w:pPr>
      <w:r>
        <w:rPr>
          <w:rFonts w:ascii="Times New Roman" w:eastAsia="SimSun" w:hAnsi="SimSun"/>
          <w:b w:val="false"/>
          <w:bCs w:val="false"/>
        </w:rPr>
        <w:t xml:space="preserve">阶段 D 完成后只做一次判断，三种结果各自对应的动作已写定：</w:t>
      </w:r>
    </w:p>
    <w:p>
      <w:pPr>
        <w:pStyle w:val="ListParagraph"/>
        <w:numPr>
          <w:ilvl w:val="0"/>
          <w:numId w:val="2"/>
        </w:numPr>
        <w:spacing w:after="50" w:before="50" w:line="340"/>
      </w:pPr>
      <w:r>
        <w:rPr>
          <w:rFonts w:ascii="Times New Roman" w:eastAsia="SimSun" w:hAnsi="SimSun"/>
          <w:b w:val="false"/>
          <w:bCs w:val="false"/>
        </w:rPr>
        <w:t xml:space="preserve"/>
      </w:r>
      <w:r>
        <w:rPr>
          <w:rFonts w:ascii="Times New Roman" w:eastAsia="SimSun" w:hAnsi="SimSun"/>
          <w:b/>
          <w:bCs/>
        </w:rPr>
        <w:t xml:space="preserve">若证据支持跨帧混合稀释了当前状态</w:t>
      </w:r>
      <w:r>
        <w:rPr>
          <w:rFonts w:ascii="Times New Roman" w:eastAsia="SimSun" w:hAnsi="SimSun"/>
          <w:b w:val="false"/>
          <w:bCs w:val="false"/>
        </w:rPr>
        <w:t xml:space="preserve">：只提出一个受限改版——为当前帧预留独立 token 配额，其余预算分给历史，并继续保留帧身份。先写设计、单元测试与离线分配对照；是否训练另行审查，</w:t>
      </w:r>
      <w:r>
        <w:rPr>
          <w:rFonts w:ascii="Times New Roman" w:eastAsia="SimSun" w:hAnsi="SimSun"/>
          <w:b/>
          <w:bCs/>
        </w:rPr>
        <w:t xml:space="preserve">绝不自动启动</w:t>
      </w:r>
      <w:r>
        <w:rPr>
          <w:rFonts w:ascii="Times New Roman" w:eastAsia="SimSun" w:hAnsi="SimSun"/>
          <w:b w:val="false"/>
          <w:bCs w:val="false"/>
        </w:rPr>
        <w:t xml:space="preserve">。</w:t>
      </w:r>
    </w:p>
    <w:p>
      <w:pPr>
        <w:pStyle w:val="ListParagraph"/>
        <w:numPr>
          <w:ilvl w:val="0"/>
          <w:numId w:val="2"/>
        </w:numPr>
        <w:spacing w:after="50" w:before="50" w:line="340"/>
      </w:pPr>
      <w:r>
        <w:rPr>
          <w:rFonts w:ascii="Times New Roman" w:eastAsia="SimSun" w:hAnsi="SimSun"/>
          <w:b w:val="false"/>
          <w:bCs w:val="false"/>
        </w:rPr>
        <w:t xml:space="preserve"/>
      </w:r>
      <w:r>
        <w:rPr>
          <w:rFonts w:ascii="Times New Roman" w:eastAsia="SimSun" w:hAnsi="SimSun"/>
          <w:b/>
          <w:bCs/>
        </w:rPr>
        <w:t xml:space="preserve">若六个案例没有一致的机制信号</w:t>
      </w:r>
      <w:r>
        <w:rPr>
          <w:rFonts w:ascii="Times New Roman" w:eastAsia="SimSun" w:hAnsi="SimSun"/>
          <w:b w:val="false"/>
          <w:bCs w:val="false"/>
        </w:rPr>
        <w:t xml:space="preserve">：停止方法扩展，写成“当前证据下无法定位单一机制”，进入材料收口。</w:t>
      </w:r>
    </w:p>
    <w:p>
      <w:pPr>
        <w:pStyle w:val="ListParagraph"/>
        <w:numPr>
          <w:ilvl w:val="0"/>
          <w:numId w:val="2"/>
        </w:numPr>
        <w:spacing w:after="50" w:before="50" w:line="340"/>
      </w:pPr>
      <w:r>
        <w:rPr>
          <w:rFonts w:ascii="Times New Roman" w:eastAsia="SimSun" w:hAnsi="SimSun"/>
          <w:b w:val="false"/>
          <w:bCs w:val="false"/>
        </w:rPr>
        <w:t xml:space="preserve"/>
      </w:r>
      <w:r>
        <w:rPr>
          <w:rFonts w:ascii="Times New Roman" w:eastAsia="SimSun" w:hAnsi="SimSun"/>
          <w:b/>
          <w:bCs/>
        </w:rPr>
        <w:t xml:space="preserve">若新的导出链路本身不可靠</w:t>
      </w:r>
      <w:r>
        <w:rPr>
          <w:rFonts w:ascii="Times New Roman" w:eastAsia="SimSun" w:hAnsi="SimSun"/>
          <w:b w:val="false"/>
          <w:bCs w:val="false"/>
        </w:rPr>
        <w:t xml:space="preserve">：只修工具并重采同样的六局，</w:t>
      </w:r>
      <w:r>
        <w:rPr>
          <w:rFonts w:ascii="Times New Roman" w:eastAsia="SimSun" w:hAnsi="SimSun"/>
          <w:b/>
          <w:bCs/>
        </w:rPr>
        <w:t xml:space="preserve">不增加任务或 episode 数</w:t>
      </w:r>
      <w:r>
        <w:rPr>
          <w:rFonts w:ascii="Times New Roman" w:eastAsia="SimSun" w:hAnsi="SimSun"/>
          <w:b w:val="false"/>
          <w:bCs w:val="false"/>
        </w:rPr>
        <w:t xml:space="preserve">。</w:t>
      </w:r>
    </w:p>
    <w:p>
      <w:pPr>
        <w:spacing w:after="70" w:before="70" w:line="340"/>
        <w:ind w:firstLine="420"/>
      </w:pPr>
      <w:r>
        <w:rPr>
          <w:rFonts w:ascii="Times New Roman" w:eastAsia="SimSun" w:hAnsi="SimSun"/>
          <w:b w:val="false"/>
          <w:bCs w:val="false"/>
        </w:rPr>
        <w:t xml:space="preserve">任何候选改版在申请训练资源前都必须说明：它会改变最终系统、主结果表或演示中的哪一项。无法说明则不训练。</w:t>
      </w:r>
    </w:p>
    <w:p>
      <w:pPr>
        <w:pStyle w:val="Heading2"/>
        <w:spacing w:after="140" w:before="260"/>
      </w:pPr>
      <w:r>
        <w:rPr>
          <w:rFonts w:ascii="Arial" w:eastAsia="SimHei" w:hAnsi="SimHei"/>
          <w:b/>
          <w:bCs/>
          <w:color w:val="000000"/>
          <w:sz w:val="24"/>
          <w:szCs w:val="24"/>
        </w:rPr>
        <w:t xml:space="preserve">7.5 时间安排</w:t>
      </w:r>
    </w:p>
    <w:p>
      <w:pPr>
        <w:keepNext/>
        <w:spacing w:after="90" w:before="200"/>
      </w:pPr>
      <w:r>
        <w:rPr>
          <w:rFonts w:ascii="Times New Roman" w:eastAsia="SimSun" w:hAnsi="SimSun"/>
          <w:b/>
          <w:bCs/>
          <w:sz w:val="19"/>
          <w:szCs w:val="19"/>
        </w:rPr>
        <w:t xml:space="preserve">表 7-3  至结项的时间安排</w:t>
      </w:r>
    </w:p>
    <w:tbl>
      <w:tblPr>
        <w:tblW w:type="dxa" w:w="9360"/>
        <w:tblBorders>
          <w:top w:val="single" w:color="7F7F7F" w:sz="8"/>
          <w:left w:val="single" w:color="BFBFBF" w:sz="4"/>
          <w:bottom w:val="single" w:color="7F7F7F" w:sz="8"/>
          <w:right w:val="single" w:color="BFBFBF" w:sz="4"/>
          <w:insideH w:val="single" w:color="BFBFBF" w:sz="4"/>
          <w:insideV w:val="single" w:color="BFBFBF" w:sz="4"/>
        </w:tblBorders>
      </w:tblPr>
      <w:tblGrid>
        <w:gridCol w:w="2059"/>
        <w:gridCol w:w="7301"/>
      </w:tblGrid>
      <w:tr>
        <w:trPr>
          <w:cantSplit/>
          <w:tblHeader/>
        </w:trPr>
        <w:tc>
          <w:tcPr>
            <w:tcW w:type="dxa" w:w="2059"/>
            <w:shd w:fill="EDEDED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时间</w:t>
            </w:r>
          </w:p>
        </w:tc>
        <w:tc>
          <w:tcPr>
            <w:tcW w:type="dxa" w:w="7301"/>
            <w:shd w:fill="EDEDED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内容</w:t>
            </w:r>
          </w:p>
        </w:tc>
      </w:tr>
      <w:tr>
        <w:trPr>
          <w:cantSplit/>
          <w:tblHeader w:val="false"/>
        </w:trPr>
        <w:tc>
          <w:tcPr>
            <w:tcW w:type="dxa" w:w="2059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left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9 月下旬至 10 月</w:t>
            </w:r>
          </w:p>
        </w:tc>
        <w:tc>
          <w:tcPr>
            <w:tcW w:type="dxa" w:w="7301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left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阶段 C 与 D：固定案例采集、诊断表、最小演示</w:t>
            </w:r>
          </w:p>
        </w:tc>
      </w:tr>
      <w:tr>
        <w:trPr>
          <w:cantSplit/>
          <w:tblHeader w:val="false"/>
        </w:trPr>
        <w:tc>
          <w:tcPr>
            <w:tcW w:type="dxa" w:w="2059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left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10 月至 11 月</w:t>
            </w:r>
          </w:p>
        </w:tc>
        <w:tc>
          <w:tcPr>
            <w:tcW w:type="dxa" w:w="7301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left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阶段 E 与 F：决策门、材料收口；组内复核，由他人按文档复跑读取、统计与演示命令</w:t>
            </w:r>
          </w:p>
        </w:tc>
      </w:tr>
      <w:tr>
        <w:trPr>
          <w:cantSplit/>
          <w:tblHeader w:val="false"/>
        </w:trPr>
        <w:tc>
          <w:tcPr>
            <w:tcW w:type="dxa" w:w="2059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left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12 月</w:t>
            </w:r>
          </w:p>
        </w:tc>
        <w:tc>
          <w:tcPr>
            <w:tcW w:type="dxa" w:w="7301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left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报告定稿、方法总图与 token 来源诊断图、冻结版本、归档源码与日志与清单与图表与视频</w:t>
            </w:r>
          </w:p>
        </w:tc>
      </w:tr>
      <w:tr>
        <w:trPr>
          <w:cantSplit/>
          <w:tblHeader w:val="false"/>
        </w:trPr>
        <w:tc>
          <w:tcPr>
            <w:tcW w:type="dxa" w:w="2059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left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2027 年 1 月</w:t>
            </w:r>
          </w:p>
        </w:tc>
        <w:tc>
          <w:tcPr>
            <w:tcW w:type="dxa" w:w="7301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left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最终验收与提交</w:t>
            </w:r>
          </w:p>
        </w:tc>
      </w:tr>
    </w:tbl>
    <w:p>
      <w:pPr>
        <w:pStyle w:val="Heading2"/>
        <w:spacing w:after="140" w:before="260"/>
      </w:pPr>
      <w:r>
        <w:rPr>
          <w:rFonts w:ascii="Arial" w:eastAsia="SimHei" w:hAnsi="SimHei"/>
          <w:b/>
          <w:bCs/>
          <w:color w:val="000000"/>
          <w:sz w:val="24"/>
          <w:szCs w:val="24"/>
        </w:rPr>
        <w:t xml:space="preserve">7.6 明确暂缓的事项</w:t>
      </w:r>
    </w:p>
    <w:p>
      <w:pPr>
        <w:spacing w:after="70" w:before="70" w:line="340"/>
        <w:ind w:firstLine="420"/>
      </w:pPr>
      <w:r>
        <w:rPr>
          <w:rFonts w:ascii="Times New Roman" w:eastAsia="SimSun" w:hAnsi="SimSun"/>
          <w:b w:val="false"/>
          <w:bCs w:val="false"/>
        </w:rPr>
        <w:t xml:space="preserve">以下事项已明确暂缓，写在这里以免反复讨论：四臂重跑（约 100 小时）、深度与图像增强的对齐改造、新的位置编码变体、双相机、更换底座与真机扩展。此外，“当前帧保底、历史使用剩余预算”这一变体也暂缓——只有当分配诊断明确指向预算竞争时才考虑，并且先做低成本探针，再谈训练。</w:t>
      </w:r>
    </w:p>
    <w:p>
      <w:pPr>
        <w:pStyle w:val="Heading1"/>
        <w:spacing w:after="140" w:before="360"/>
      </w:pPr>
      <w:r>
        <w:rPr>
          <w:rFonts w:ascii="Arial" w:eastAsia="SimHei" w:hAnsi="SimHei"/>
          <w:b/>
          <w:bCs/>
          <w:color w:val="000000"/>
          <w:sz w:val="30"/>
          <w:szCs w:val="30"/>
        </w:rPr>
        <w:t xml:space="preserve">八、风险与未决问题</w:t>
      </w:r>
    </w:p>
    <w:p>
      <w:pPr>
        <w:pStyle w:val="ListParagraph"/>
        <w:numPr>
          <w:ilvl w:val="0"/>
          <w:numId w:val="2"/>
        </w:numPr>
        <w:spacing w:after="50" w:before="50" w:line="340"/>
      </w:pPr>
      <w:r>
        <w:rPr>
          <w:rFonts w:ascii="Times New Roman" w:eastAsia="SimSun" w:hAnsi="SimSun"/>
          <w:b w:val="false"/>
          <w:bCs w:val="false"/>
        </w:rPr>
        <w:t xml:space="preserve"/>
      </w:r>
      <w:r>
        <w:rPr>
          <w:rFonts w:ascii="Times New Roman" w:eastAsia="SimSun" w:hAnsi="SimSun"/>
          <w:b/>
          <w:bCs/>
        </w:rPr>
        <w:t xml:space="preserve">机制尚未解释。</w:t>
      </w:r>
      <w:r>
        <w:rPr>
          <w:rFonts w:ascii="Times New Roman" w:eastAsia="SimSun" w:hAnsi="SimSun"/>
          <w:b w:val="false"/>
          <w:bCs w:val="false"/>
        </w:rPr>
        <w:t xml:space="preserve">跨帧联合池化为什么把收益吃光，目前只有假设没有证据。计划的诊断是低成本的，但需强调：“每帧分到多少 token”不是天然存在的量，跨帧的一个输出槽由多帧共同构成。我们采用按 patch 计数的分数归属作为定义，换一种归属方式数就会变，因此</w:t>
      </w:r>
      <w:r>
        <w:rPr>
          <w:rFonts w:ascii="Times New Roman" w:eastAsia="SimSun" w:hAnsi="SimSun"/>
          <w:b/>
          <w:bCs/>
        </w:rPr>
        <w:t xml:space="preserve">结论必须连同定义一起报</w:t>
      </w:r>
      <w:r>
        <w:rPr>
          <w:rFonts w:ascii="Times New Roman" w:eastAsia="SimSun" w:hAnsi="SimSun"/>
          <w:b w:val="false"/>
          <w:bCs w:val="false"/>
        </w:rPr>
        <w:t xml:space="preserve">。</w:t>
      </w:r>
    </w:p>
    <w:p>
      <w:pPr>
        <w:pStyle w:val="ListParagraph"/>
        <w:numPr>
          <w:ilvl w:val="0"/>
          <w:numId w:val="2"/>
        </w:numPr>
        <w:spacing w:after="50" w:before="50" w:line="340"/>
      </w:pPr>
      <w:r>
        <w:rPr>
          <w:rFonts w:ascii="Times New Roman" w:eastAsia="SimSun" w:hAnsi="SimSun"/>
          <w:b w:val="false"/>
          <w:bCs w:val="false"/>
        </w:rPr>
        <w:t xml:space="preserve"/>
      </w:r>
      <w:r>
        <w:rPr>
          <w:rFonts w:ascii="Times New Roman" w:eastAsia="SimSun" w:hAnsi="SimSun"/>
          <w:b/>
          <w:bCs/>
        </w:rPr>
        <w:t xml:space="preserve">诊断可能得不出结论，这已被写进决策门。</w:t>
      </w:r>
      <w:r>
        <w:rPr>
          <w:rFonts w:ascii="Times New Roman" w:eastAsia="SimSun" w:hAnsi="SimSun"/>
          <w:b w:val="false"/>
          <w:bCs w:val="false"/>
        </w:rPr>
        <w:t xml:space="preserve">阶段 C 只采 18 个 arm-case，样本量不支持任何统计判断；如果六个案例没有一致的机制信号，按事前规则就写成“当前证据下无法定位单一机制”并进入材料收口，</w:t>
      </w:r>
      <w:r>
        <w:rPr>
          <w:rFonts w:ascii="Times New Roman" w:eastAsia="SimSun" w:hAnsi="SimSun"/>
          <w:b/>
          <w:bCs/>
        </w:rPr>
        <w:t xml:space="preserve">而不是加大样本去找一个解释</w:t>
      </w:r>
      <w:r>
        <w:rPr>
          <w:rFonts w:ascii="Times New Roman" w:eastAsia="SimSun" w:hAnsi="SimSun"/>
          <w:b w:val="false"/>
          <w:bCs w:val="false"/>
        </w:rPr>
        <w:t xml:space="preserve">。</w:t>
      </w:r>
    </w:p>
    <w:p>
      <w:pPr>
        <w:pStyle w:val="ListParagraph"/>
        <w:numPr>
          <w:ilvl w:val="0"/>
          <w:numId w:val="2"/>
        </w:numPr>
        <w:spacing w:after="50" w:before="50" w:line="340"/>
      </w:pPr>
      <w:r>
        <w:rPr>
          <w:rFonts w:ascii="Times New Roman" w:eastAsia="SimSun" w:hAnsi="SimSun"/>
          <w:b w:val="false"/>
          <w:bCs w:val="false"/>
        </w:rPr>
        <w:t xml:space="preserve"/>
      </w:r>
      <w:r>
        <w:rPr>
          <w:rFonts w:ascii="Times New Roman" w:eastAsia="SimSun" w:hAnsi="SimSun"/>
          <w:b/>
          <w:bCs/>
        </w:rPr>
        <w:t xml:space="preserve">诊断的解释力有边界。</w:t>
      </w:r>
      <w:r>
        <w:rPr>
          <w:rFonts w:ascii="Times New Roman" w:eastAsia="SimSun" w:hAnsi="SimSun"/>
          <w:b w:val="false"/>
          <w:bCs w:val="false"/>
        </w:rPr>
        <w:t xml:space="preserve">分配统计给机制线索，不能单独证明“成功率下降就是因为某一项”；若使用专家演示窗口，结论只能限定在专家轨迹上。</w:t>
      </w:r>
    </w:p>
    <w:p>
      <w:pPr>
        <w:pStyle w:val="ListParagraph"/>
        <w:numPr>
          <w:ilvl w:val="0"/>
          <w:numId w:val="2"/>
        </w:numPr>
        <w:spacing w:after="50" w:before="50" w:line="340"/>
      </w:pPr>
      <w:r>
        <w:rPr>
          <w:rFonts w:ascii="Times New Roman" w:eastAsia="SimSun" w:hAnsi="SimSun"/>
          <w:b w:val="false"/>
          <w:bCs w:val="false"/>
        </w:rPr>
        <w:t xml:space="preserve"/>
      </w:r>
      <w:r>
        <w:rPr>
          <w:rFonts w:ascii="Times New Roman" w:eastAsia="SimSun" w:hAnsi="SimSun"/>
          <w:b/>
          <w:bCs/>
        </w:rPr>
        <w:t xml:space="preserve">L2 未做。</w:t>
      </w:r>
      <w:r>
        <w:rPr>
          <w:rFonts w:ascii="Times New Roman" w:eastAsia="SimSun" w:hAnsi="SimSun"/>
          <w:b w:val="false"/>
          <w:bCs w:val="false"/>
        </w:rPr>
        <w:t xml:space="preserve">它是四层里唯一没有排期的一层，成本低且新意明确，作为有提前量时的第一候选。</w:t>
      </w:r>
    </w:p>
    <w:p>
      <w:pPr>
        <w:pStyle w:val="ListParagraph"/>
        <w:numPr>
          <w:ilvl w:val="0"/>
          <w:numId w:val="2"/>
        </w:numPr>
        <w:spacing w:after="50" w:before="50" w:line="340"/>
      </w:pPr>
      <w:r>
        <w:rPr>
          <w:rFonts w:ascii="Times New Roman" w:eastAsia="SimSun" w:hAnsi="SimSun"/>
          <w:b w:val="false"/>
          <w:bCs w:val="false"/>
        </w:rPr>
        <w:t xml:space="preserve"/>
      </w:r>
      <w:r>
        <w:rPr>
          <w:rFonts w:ascii="Times New Roman" w:eastAsia="SimSun" w:hAnsi="SimSun"/>
          <w:b/>
          <w:bCs/>
        </w:rPr>
        <w:t xml:space="preserve">历史来源不可补。</w:t>
      </w:r>
      <w:r>
        <w:rPr>
          <w:rFonts w:ascii="Times New Roman" w:eastAsia="SimSun" w:hAnsi="SimSun"/>
          <w:b w:val="false"/>
          <w:bCs w:val="false"/>
        </w:rPr>
        <w:t xml:space="preserve">G0 与 G2 的训练种子与来源元数据无法恢复，只能标记为历史配置不可核验。</w:t>
      </w:r>
    </w:p>
    <w:p>
      <w:pPr>
        <w:pStyle w:val="ListParagraph"/>
        <w:numPr>
          <w:ilvl w:val="0"/>
          <w:numId w:val="2"/>
        </w:numPr>
        <w:spacing w:after="50" w:before="50" w:line="340"/>
      </w:pPr>
      <w:r>
        <w:rPr>
          <w:rFonts w:ascii="Times New Roman" w:eastAsia="SimSun" w:hAnsi="SimSun"/>
          <w:b w:val="false"/>
          <w:bCs w:val="false"/>
        </w:rPr>
        <w:t xml:space="preserve"/>
      </w:r>
      <w:r>
        <w:rPr>
          <w:rFonts w:ascii="Times New Roman" w:eastAsia="SimSun" w:hAnsi="SimSun"/>
          <w:b/>
          <w:bCs/>
        </w:rPr>
        <w:t xml:space="preserve">环境风险。</w:t>
      </w:r>
      <w:r>
        <w:rPr>
          <w:rFonts w:ascii="Times New Roman" w:eastAsia="SimSun" w:hAnsi="SimSun"/>
          <w:b w:val="false"/>
          <w:bCs w:val="false"/>
        </w:rPr>
        <w:t xml:space="preserve">训练服务器为容器环境，约每 22 小时重启一次，长训练必须支持从同一 run 自动续训；此前已有训练在 27 000 步附近被中断的记录。</w:t>
      </w:r>
    </w:p>
    <w:p>
      <w:pPr>
        <w:pStyle w:val="Heading1"/>
        <w:spacing w:after="140" w:before="360"/>
      </w:pPr>
      <w:r>
        <w:rPr>
          <w:rFonts w:ascii="Arial" w:eastAsia="SimHei" w:hAnsi="SimHei"/>
          <w:b/>
          <w:bCs/>
          <w:color w:val="000000"/>
          <w:sz w:val="30"/>
          <w:szCs w:val="30"/>
        </w:rPr>
        <w:t xml:space="preserve">九、资源开销与文档索引</w:t>
      </w:r>
    </w:p>
    <w:p>
      <w:pPr>
        <w:keepNext/>
        <w:spacing w:after="90" w:before="200"/>
      </w:pPr>
      <w:r>
        <w:rPr>
          <w:rFonts w:ascii="Times New Roman" w:eastAsia="SimSun" w:hAnsi="SimSun"/>
          <w:b/>
          <w:bCs/>
          <w:sz w:val="19"/>
          <w:szCs w:val="19"/>
        </w:rPr>
        <w:t xml:space="preserve">表 9-1  实测资源开销</w:t>
      </w:r>
    </w:p>
    <w:tbl>
      <w:tblPr>
        <w:tblW w:type="dxa" w:w="9360"/>
        <w:tblBorders>
          <w:top w:val="single" w:color="7F7F7F" w:sz="8"/>
          <w:left w:val="single" w:color="BFBFBF" w:sz="4"/>
          <w:bottom w:val="single" w:color="7F7F7F" w:sz="8"/>
          <w:right w:val="single" w:color="BFBFBF" w:sz="4"/>
          <w:insideH w:val="single" w:color="BFBFBF" w:sz="4"/>
          <w:insideV w:val="single" w:color="BFBFBF" w:sz="4"/>
        </w:tblBorders>
      </w:tblPr>
      <w:tblGrid>
        <w:gridCol w:w="2808"/>
        <w:gridCol w:w="6552"/>
      </w:tblGrid>
      <w:tr>
        <w:trPr>
          <w:cantSplit/>
          <w:tblHeader/>
        </w:trPr>
        <w:tc>
          <w:tcPr>
            <w:tcW w:type="dxa" w:w="2808"/>
            <w:shd w:fill="EDEDED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项</w:t>
            </w:r>
          </w:p>
        </w:tc>
        <w:tc>
          <w:tcPr>
            <w:tcW w:type="dxa" w:w="6552"/>
            <w:shd w:fill="EDEDED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实测</w:t>
            </w:r>
          </w:p>
        </w:tc>
      </w:tr>
      <w:tr>
        <w:trPr>
          <w:cantSplit/>
          <w:tblHeader w:val="false"/>
        </w:trPr>
        <w:tc>
          <w:tcPr>
            <w:tcW w:type="dxa" w:w="2808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left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修正版 G3 训练</w:t>
            </w:r>
          </w:p>
        </w:tc>
        <w:tc>
          <w:tcPr>
            <w:tcW w:type="dxa" w:w="6552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left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30 000 步，29.92 小时，RTX 4090，峰值显存 18.99 GB</w:t>
            </w:r>
          </w:p>
        </w:tc>
      </w:tr>
      <w:tr>
        <w:trPr>
          <w:cantSplit/>
          <w:tblHeader w:val="false"/>
        </w:trPr>
        <w:tc>
          <w:tcPr>
            <w:tcW w:type="dxa" w:w="2808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left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G0 训练</w:t>
            </w:r>
          </w:p>
        </w:tc>
        <w:tc>
          <w:tcPr>
            <w:tcW w:type="dxa" w:w="6552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left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30 000 步，17.2 小时，2.06 秒每步</w:t>
            </w:r>
          </w:p>
        </w:tc>
      </w:tr>
      <w:tr>
        <w:trPr>
          <w:cantSplit/>
          <w:tblHeader w:val="false"/>
        </w:trPr>
        <w:tc>
          <w:tcPr>
            <w:tcW w:type="dxa" w:w="2808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left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单次满量评测</w:t>
            </w:r>
          </w:p>
        </w:tc>
        <w:tc>
          <w:tcPr>
            <w:tcW w:type="dxa" w:w="6552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left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500 局，eval_batch = 8，视觉特征缓存开启，缓存使整体提速约 20%</w:t>
            </w:r>
          </w:p>
        </w:tc>
      </w:tr>
      <w:tr>
        <w:trPr>
          <w:cantSplit/>
          <w:tblHeader w:val="false"/>
        </w:trPr>
        <w:tc>
          <w:tcPr>
            <w:tcW w:type="dxa" w:w="2808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left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训练配置</w:t>
            </w:r>
          </w:p>
        </w:tc>
        <w:tc>
          <w:tcPr>
            <w:tcW w:type="dxa" w:w="6552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left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LoRA r = 32，学习率 5e-4，有效批 16，微批 8，冻结视觉主干，开启图像增广</w:t>
            </w:r>
          </w:p>
        </w:tc>
      </w:tr>
      <w:tr>
        <w:trPr>
          <w:cantSplit/>
          <w:tblHeader w:val="false"/>
        </w:trPr>
        <w:tc>
          <w:tcPr>
            <w:tcW w:type="dxa" w:w="2808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left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对照参数</w:t>
            </w:r>
          </w:p>
        </w:tc>
        <w:tc>
          <w:tcPr>
            <w:tcW w:type="dxa" w:w="6552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left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K = 8，stride = 16，预算 N = 256，n_t = 2</w:t>
            </w:r>
          </w:p>
        </w:tc>
      </w:tr>
    </w:tbl>
    <w:p>
      <w:pPr>
        <w:keepNext/>
        <w:spacing w:after="90" w:before="200"/>
      </w:pPr>
      <w:r>
        <w:rPr>
          <w:rFonts w:ascii="Times New Roman" w:eastAsia="SimSun" w:hAnsi="SimSun"/>
          <w:b/>
          <w:bCs/>
          <w:sz w:val="19"/>
          <w:szCs w:val="19"/>
        </w:rPr>
        <w:t xml:space="preserve">表 9-2  项目文档索引</w:t>
      </w:r>
    </w:p>
    <w:tbl>
      <w:tblPr>
        <w:tblW w:type="dxa" w:w="9360"/>
        <w:tblBorders>
          <w:top w:val="single" w:color="7F7F7F" w:sz="8"/>
          <w:left w:val="single" w:color="BFBFBF" w:sz="4"/>
          <w:bottom w:val="single" w:color="7F7F7F" w:sz="8"/>
          <w:right w:val="single" w:color="BFBFBF" w:sz="4"/>
          <w:insideH w:val="single" w:color="BFBFBF" w:sz="4"/>
          <w:insideV w:val="single" w:color="BFBFBF" w:sz="4"/>
        </w:tblBorders>
      </w:tblPr>
      <w:tblGrid>
        <w:gridCol w:w="2621"/>
        <w:gridCol w:w="6739"/>
      </w:tblGrid>
      <w:tr>
        <w:trPr>
          <w:cantSplit/>
          <w:tblHeader/>
        </w:trPr>
        <w:tc>
          <w:tcPr>
            <w:tcW w:type="dxa" w:w="2621"/>
            <w:shd w:fill="EDEDED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文档</w:t>
            </w:r>
          </w:p>
        </w:tc>
        <w:tc>
          <w:tcPr>
            <w:tcW w:type="dxa" w:w="6739"/>
            <w:shd w:fill="EDEDED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作用</w:t>
            </w:r>
          </w:p>
        </w:tc>
      </w:tr>
      <w:tr>
        <w:trPr>
          <w:cantSplit/>
          <w:tblHeader w:val="false"/>
        </w:trPr>
        <w:tc>
          <w:tcPr>
            <w:tcW w:type="dxa" w:w="2621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left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docs/00 索引</w:t>
            </w:r>
          </w:p>
        </w:tc>
        <w:tc>
          <w:tcPr>
            <w:tcW w:type="dxa" w:w="6739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left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结论台账，唯一权威；含已证实、已撤回与已知实现偏差三张表</w:t>
            </w:r>
          </w:p>
        </w:tc>
      </w:tr>
      <w:tr>
        <w:trPr>
          <w:cantSplit/>
          <w:tblHeader w:val="false"/>
        </w:trPr>
        <w:tc>
          <w:tcPr>
            <w:tcW w:type="dxa" w:w="2621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left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docs/05 实验记录</w:t>
            </w:r>
          </w:p>
        </w:tc>
        <w:tc>
          <w:tcPr>
            <w:tcW w:type="dxa" w:w="6739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left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每一个数字的出处、统计依据、撤回记录与踩过的坑</w:t>
            </w:r>
          </w:p>
        </w:tc>
      </w:tr>
      <w:tr>
        <w:trPr>
          <w:cantSplit/>
          <w:tblHeader w:val="false"/>
        </w:trPr>
        <w:tc>
          <w:tcPr>
            <w:tcW w:type="dxa" w:w="2621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left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docs/09 当前任务执行清单</w:t>
            </w:r>
          </w:p>
        </w:tc>
        <w:tc>
          <w:tcPr>
            <w:tcW w:type="dxa" w:w="6739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left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/>
            </w:r>
            <w:r>
              <w:rPr>
                <w:rFonts w:ascii="Times New Roman" w:eastAsia="SimSun" w:hAnsi="SimSun"/>
                <w:b/>
                <w:bCs/>
                <w:sz w:val="19"/>
                <w:szCs w:val="19"/>
              </w:rPr>
              <w:t xml:space="preserve">当前唯一的逐步执行入口</w:t>
            </w: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：六个阶段、固定案例、资源上限与决策门</w:t>
            </w:r>
          </w:p>
        </w:tc>
      </w:tr>
      <w:tr>
        <w:trPr>
          <w:cantSplit/>
          <w:tblHeader w:val="false"/>
        </w:trPr>
        <w:tc>
          <w:tcPr>
            <w:tcW w:type="dxa" w:w="2621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left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docs/07 修复与推进</w:t>
            </w:r>
          </w:p>
        </w:tc>
        <w:tc>
          <w:tcPr>
            <w:tcW w:type="dxa" w:w="6739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left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修正版 G3 那一轮的事前登记、缺陷复现与停止决策</w:t>
            </w:r>
          </w:p>
        </w:tc>
      </w:tr>
      <w:tr>
        <w:trPr>
          <w:cantSplit/>
          <w:tblHeader w:val="false"/>
        </w:trPr>
        <w:tc>
          <w:tcPr>
            <w:tcW w:type="dxa" w:w="2621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left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docs/08 结项排期</w:t>
            </w:r>
          </w:p>
        </w:tc>
        <w:tc>
          <w:tcPr>
            <w:tcW w:type="dxa" w:w="6739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left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面向 2027 年 1 月的优先级与完成标准</w:t>
            </w:r>
          </w:p>
        </w:tc>
      </w:tr>
      <w:tr>
        <w:trPr>
          <w:cantSplit/>
          <w:tblHeader w:val="false"/>
        </w:trPr>
        <w:tc>
          <w:tcPr>
            <w:tcW w:type="dxa" w:w="2621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left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docs/04 研究思路</w:t>
            </w:r>
          </w:p>
        </w:tc>
        <w:tc>
          <w:tcPr>
            <w:tcW w:type="dxa" w:w="6739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left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方案设计与新意论证，含冗余度量、池化算子选型与 4D RoPE 设计</w:t>
            </w:r>
          </w:p>
        </w:tc>
      </w:tr>
    </w:tbl>
    <w:sectPr>
      <w:footerReference w:type="default" r:id="rId7"/>
      <w:pgSz w:w="11906" w:h="16838" w:orient="portrait"/>
      <w:pgMar w:top="1440" w:right="1350" w:bottom="1440" w:left="135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eastAsia="SimSun" w:hAnsi="SimSun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—"/>
      <w:lvlJc w:val="left"/>
      <w:pPr>
        <w:ind w:left="48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SimSun" w:hAnsi="SimSun"/>
        <w:sz w:val="21"/>
        <w:szCs w:val="21"/>
      </w:rPr>
    </w:rPrDefault>
    <w:pPrDefault>
      <w:pPr>
        <w:spacing w:line="34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2026-09-22T10:04:58.406Z</dcterms:created>
  <dcterms:modified xsi:type="dcterms:W3CDTF">2026-09-22T10:04:58.406Z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