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100"/>
      </w:pPr>
    </w:p>
    <w:p>
      <w:pPr>
        <w:spacing w:after="300"/>
        <w:jc w:val="center"/>
      </w:pPr>
      <w:r>
        <w:rPr>
          <w:b/>
          <w:bCs/>
          <w:color w:val="147D73"/>
          <w:spacing w:val="80"/>
          <w:sz w:val="22"/>
          <w:szCs w:val="22"/>
        </w:rPr>
        <w:t xml:space="preserve">BSAAI CAPSTONE PROPOSAL</w:t>
      </w:r>
    </w:p>
    <w:p>
      <w:pPr>
        <w:spacing w:after="180"/>
        <w:jc w:val="center"/>
      </w:pPr>
      <w:r>
        <w:rPr>
          <w:b/>
          <w:bCs/>
          <w:color w:val="153A5B"/>
          <w:sz w:val="42"/>
          <w:szCs w:val="42"/>
        </w:rPr>
        <w:t xml:space="preserve">Autonomous Pancreatic Lesion Detection</w:t>
      </w:r>
    </w:p>
    <w:p>
      <w:pPr>
        <w:spacing w:after="600"/>
        <w:jc w:val="center"/>
      </w:pPr>
      <w:r>
        <w:rPr>
          <w:b/>
          <w:bCs/>
          <w:color w:val="147D73"/>
          <w:sz w:val="32"/>
          <w:szCs w:val="32"/>
        </w:rPr>
        <w:t xml:space="preserve">and Radiologist Review System</w:t>
      </w:r>
    </w:p>
    <w:p>
      <w:pPr>
        <w:pBdr>
          <w:top w:val="single" w:color="C8D4DC" w:sz="8" w:space="12"/>
        </w:pBdr>
        <w:spacing w:after="240" w:before="280"/>
        <w:jc w:val="center"/>
      </w:pPr>
      <w:r>
        <w:rPr>
          <w:b/>
          <w:bCs/>
          <w:color w:val="24313D"/>
          <w:sz w:val="26"/>
          <w:szCs w:val="26"/>
        </w:rPr>
        <w:t xml:space="preserve">Quinn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ageBreakBefore/>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matching records across sources, reconciling label meaning, tracking annotation origin, detecting duplicates, and protecting evaluation data. </w:t>
      </w:r>
      <w:r>
        <w:rPr>
          <w:b/>
          <w:bCs/>
        </w:rPr>
        <w:t xml:space="preserve">Experience: </w:t>
      </w:r>
      <w:r>
        <w:t xml:space="preserve">Familiar with reproducible data pipelines; new to integrating clinical imaging sources at this scale. </w:t>
      </w:r>
      <w:r>
        <w:rPr>
          <w:b/>
          <w:bCs/>
        </w:rPr>
        <w:t xml:space="preserve">Growth plan: </w:t>
      </w:r>
      <w:r>
        <w:t xml:space="preserve">Design validation rules first, test them on real files, and keep detailed reconciliation evidence in the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new models for pancreas localization and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new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BodyText"/>
      </w:pPr>
      <w:r>
        <w:rPr>
          <w:b/>
          <w:bCs/>
          <w:color w:val="153A5B"/>
        </w:rPr>
        <w:t xml:space="preserve">Optional extensions. </w:t>
      </w:r>
      <w:r>
        <w:t xml:space="preserve">Additional model experimentation, expanded literature sources, richer report support, and outside evaluation may strengthen the project if time and evidence justify them. They are not required for the core system to count as complete, and none is presented as a guaranteed improvement.</w:t>
      </w:r>
    </w:p>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Quinn Evans  |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BSAAI Capstone Proposal — Autonomous Pancreatic Lesion Detection and Radiologist Review System</dc:title>
  <dc:creator>Quinn Evans</dc:creator>
  <dc:description>Capstone proposal for an autonomous pancreatic lesion segmentation and radiologist review system.</dc:description>
  <cp:lastModifiedBy>Un-named</cp:lastModifiedBy>
  <cp:revision>1</cp:revision>
  <dcterms:created xsi:type="dcterms:W3CDTF">2026-08-25T18:05:10.245Z</dcterms:created>
  <dcterms:modified xsi:type="dcterms:W3CDTF">2026-08-25T18:05:10.249Z</dcterms:modified>
</cp:coreProperties>
</file>

<file path=docProps/custom.xml><?xml version="1.0" encoding="utf-8"?>
<Properties xmlns="http://schemas.openxmlformats.org/officeDocument/2006/custom-properties" xmlns:vt="http://schemas.openxmlformats.org/officeDocument/2006/docPropsVTypes"/>
</file>