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PANTHER</w:t>
      </w:r>
    </w:p>
    <w:p>
      <w:pPr>
        <w:spacing w:after="160"/>
        <w:jc w:val="center"/>
      </w:pPr>
      <w:r>
        <w:rPr>
          <w:b/>
          <w:bCs/>
          <w:color w:val="147D73"/>
          <w:sz w:val="20"/>
          <w:szCs w:val="20"/>
        </w:rPr>
        <w:t xml:space="preserve">Pancreatic Annotation, Navigation, Tumor Highlighting,</w:t>
      </w:r>
    </w:p>
    <w:p>
      <w:pPr>
        <w:spacing w:after="420"/>
        <w:jc w:val="center"/>
      </w:pPr>
      <w:r>
        <w:rPr>
          <w:b/>
          <w:bCs/>
          <w:color w:val="147D73"/>
          <w:sz w:val="20"/>
          <w:szCs w:val="20"/>
        </w:rPr>
        <w:t xml:space="preserve">Evaluation, and Review</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PANTHER. </w:t>
      </w:r>
      <w:r>
        <w:t xml:space="preserve">PANTHER stands for Pancreatic Annotation, Navigation, Tumor Highlighting, Evaluation, and Review. The name follows the workflow: the system navigates to the pancreas, proposes annotations, highlights a suspected target for evaluation, and returns the decision to human review.</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new models for pancreas localization and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new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Heading2"/>
      </w:pPr>
      <w:r>
        <w:t xml:space="preserve">Stretch opportunities</w:t>
      </w:r>
    </w:p>
    <w:p>
      <w:pPr>
        <w:pStyle w:val="BodyText"/>
      </w:pPr>
      <w:r>
        <w:t xml:space="preserve">The estimates below describe hands-on implementation time after the committed system is functioning. They do not include waiting for an outside reviewer, and no stretch opportunity is presented as a guaranteed improvement.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PANTHER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PANTHER — BSAAI Capstone Proposal</dc:title>
  <dc:creator>Quinton Evans</dc:creator>
  <dc:description>PANTHER: Pancreatic Annotation, Navigation, Tumor Highlighting, Evaluation, and Review.</dc:description>
  <cp:lastModifiedBy>Un-named</cp:lastModifiedBy>
  <cp:revision>1</cp:revision>
  <dcterms:created xsi:type="dcterms:W3CDTF">2026-08-25T18:24:47.653Z</dcterms:created>
  <dcterms:modified xsi:type="dcterms:W3CDTF">2026-08-25T18:24:47.653Z</dcterms:modified>
</cp:coreProperties>
</file>

<file path=docProps/custom.xml><?xml version="1.0" encoding="utf-8"?>
<Properties xmlns="http://schemas.openxmlformats.org/officeDocument/2006/custom-properties" xmlns:vt="http://schemas.openxmlformats.org/officeDocument/2006/docPropsVTypes"/>
</file>