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42797" w14:textId="77777777" w:rsidR="00A710D6" w:rsidRDefault="00A710D6" w:rsidP="00A710D6">
      <w:pPr>
        <w:jc w:val="center"/>
        <w:rPr>
          <w:rFonts w:ascii="Times New Roman" w:hAnsi="Times New Roman" w:cs="Times New Roman"/>
          <w:b/>
          <w:bCs/>
          <w:sz w:val="52"/>
          <w:szCs w:val="52"/>
        </w:rPr>
      </w:pPr>
    </w:p>
    <w:p w14:paraId="2223575F" w14:textId="77777777" w:rsidR="00A710D6" w:rsidRDefault="00A710D6" w:rsidP="00A710D6">
      <w:pPr>
        <w:jc w:val="center"/>
        <w:rPr>
          <w:rFonts w:ascii="Times New Roman" w:hAnsi="Times New Roman" w:cs="Times New Roman"/>
          <w:b/>
          <w:bCs/>
          <w:sz w:val="52"/>
          <w:szCs w:val="52"/>
        </w:rPr>
      </w:pPr>
    </w:p>
    <w:p w14:paraId="462A0723" w14:textId="77777777" w:rsidR="00A710D6" w:rsidRDefault="00A710D6" w:rsidP="00A710D6">
      <w:pPr>
        <w:jc w:val="center"/>
        <w:rPr>
          <w:rFonts w:ascii="Times New Roman" w:hAnsi="Times New Roman" w:cs="Times New Roman"/>
          <w:b/>
          <w:bCs/>
          <w:sz w:val="52"/>
          <w:szCs w:val="52"/>
        </w:rPr>
      </w:pPr>
    </w:p>
    <w:p w14:paraId="76137FE7" w14:textId="77777777" w:rsidR="00A710D6" w:rsidRDefault="00A710D6" w:rsidP="00A710D6">
      <w:pPr>
        <w:jc w:val="center"/>
        <w:rPr>
          <w:rFonts w:ascii="Times New Roman" w:hAnsi="Times New Roman" w:cs="Times New Roman"/>
          <w:b/>
          <w:bCs/>
          <w:sz w:val="52"/>
          <w:szCs w:val="52"/>
        </w:rPr>
      </w:pPr>
    </w:p>
    <w:p w14:paraId="67CF74D6" w14:textId="77777777" w:rsidR="00A710D6" w:rsidRDefault="00A710D6" w:rsidP="00A710D6">
      <w:pPr>
        <w:jc w:val="center"/>
        <w:rPr>
          <w:rFonts w:ascii="Times New Roman" w:hAnsi="Times New Roman" w:cs="Times New Roman"/>
          <w:b/>
          <w:bCs/>
          <w:sz w:val="52"/>
          <w:szCs w:val="52"/>
        </w:rPr>
      </w:pPr>
    </w:p>
    <w:p w14:paraId="601E07C9" w14:textId="77777777" w:rsidR="00A710D6" w:rsidRDefault="00A710D6" w:rsidP="00A710D6">
      <w:pPr>
        <w:jc w:val="center"/>
        <w:rPr>
          <w:rFonts w:ascii="Times New Roman" w:hAnsi="Times New Roman" w:cs="Times New Roman"/>
          <w:b/>
          <w:bCs/>
          <w:sz w:val="52"/>
          <w:szCs w:val="52"/>
        </w:rPr>
      </w:pPr>
    </w:p>
    <w:p w14:paraId="37EDAE5C" w14:textId="77777777" w:rsidR="00A710D6" w:rsidRDefault="00A710D6" w:rsidP="00A710D6">
      <w:pPr>
        <w:jc w:val="center"/>
        <w:rPr>
          <w:rFonts w:ascii="Times New Roman" w:hAnsi="Times New Roman" w:cs="Times New Roman"/>
          <w:b/>
          <w:bCs/>
          <w:sz w:val="52"/>
          <w:szCs w:val="52"/>
        </w:rPr>
      </w:pPr>
    </w:p>
    <w:p w14:paraId="1C23BB5C" w14:textId="77777777" w:rsidR="00A710D6" w:rsidRDefault="00A710D6" w:rsidP="00A710D6">
      <w:pPr>
        <w:jc w:val="center"/>
        <w:rPr>
          <w:rFonts w:ascii="Times New Roman" w:hAnsi="Times New Roman" w:cs="Times New Roman"/>
          <w:b/>
          <w:bCs/>
          <w:sz w:val="52"/>
          <w:szCs w:val="52"/>
        </w:rPr>
      </w:pPr>
    </w:p>
    <w:p w14:paraId="1E4206D6" w14:textId="21D7823A" w:rsidR="00313015" w:rsidRPr="00313015" w:rsidRDefault="00313015" w:rsidP="00A710D6">
      <w:pPr>
        <w:jc w:val="center"/>
        <w:rPr>
          <w:rFonts w:ascii="Times New Roman" w:hAnsi="Times New Roman" w:cs="Times New Roman"/>
          <w:b/>
          <w:bCs/>
          <w:sz w:val="52"/>
          <w:szCs w:val="52"/>
        </w:rPr>
      </w:pPr>
      <w:r w:rsidRPr="00313015">
        <w:rPr>
          <w:rFonts w:ascii="Times New Roman" w:hAnsi="Times New Roman" w:cs="Times New Roman"/>
          <w:b/>
          <w:bCs/>
          <w:sz w:val="52"/>
          <w:szCs w:val="52"/>
        </w:rPr>
        <w:t>Financial</w:t>
      </w:r>
      <w:r>
        <w:rPr>
          <w:rFonts w:ascii="Times New Roman" w:hAnsi="Times New Roman" w:cs="Times New Roman"/>
          <w:b/>
          <w:bCs/>
          <w:sz w:val="52"/>
          <w:szCs w:val="52"/>
        </w:rPr>
        <w:t xml:space="preserve"> </w:t>
      </w:r>
      <w:r w:rsidRPr="00313015">
        <w:rPr>
          <w:rFonts w:ascii="Times New Roman" w:hAnsi="Times New Roman" w:cs="Times New Roman"/>
          <w:b/>
          <w:bCs/>
          <w:sz w:val="52"/>
          <w:szCs w:val="52"/>
        </w:rPr>
        <w:t>Statistic</w:t>
      </w:r>
      <w:r>
        <w:rPr>
          <w:rFonts w:ascii="Times New Roman" w:hAnsi="Times New Roman" w:cs="Times New Roman"/>
          <w:b/>
          <w:bCs/>
          <w:sz w:val="52"/>
          <w:szCs w:val="52"/>
        </w:rPr>
        <w:t xml:space="preserve"> </w:t>
      </w:r>
      <w:r w:rsidR="00981D50">
        <w:rPr>
          <w:rFonts w:ascii="Times New Roman" w:hAnsi="Times New Roman" w:cs="Times New Roman"/>
          <w:b/>
          <w:bCs/>
          <w:sz w:val="52"/>
          <w:szCs w:val="52"/>
        </w:rPr>
        <w:t>Systems</w:t>
      </w:r>
    </w:p>
    <w:p w14:paraId="660CF816" w14:textId="77777777" w:rsidR="00313015" w:rsidRDefault="00313015" w:rsidP="00A710D6">
      <w:pPr>
        <w:jc w:val="center"/>
        <w:rPr>
          <w:rFonts w:ascii="Times New Roman" w:hAnsi="Times New Roman" w:cs="Times New Roman"/>
        </w:rPr>
      </w:pPr>
    </w:p>
    <w:p w14:paraId="1A96549D" w14:textId="77777777" w:rsidR="00313015" w:rsidRDefault="00313015" w:rsidP="00A710D6">
      <w:pPr>
        <w:jc w:val="center"/>
        <w:rPr>
          <w:rFonts w:ascii="Times New Roman" w:hAnsi="Times New Roman" w:cs="Times New Roman"/>
          <w:b/>
          <w:bCs/>
          <w:sz w:val="44"/>
          <w:szCs w:val="44"/>
        </w:rPr>
      </w:pPr>
      <w:r w:rsidRPr="00313015">
        <w:rPr>
          <w:rFonts w:ascii="Times New Roman" w:hAnsi="Times New Roman" w:cs="Times New Roman"/>
          <w:b/>
          <w:bCs/>
          <w:sz w:val="44"/>
          <w:szCs w:val="44"/>
        </w:rPr>
        <w:t>Insights and Strategies</w:t>
      </w:r>
    </w:p>
    <w:p w14:paraId="4BB4155E" w14:textId="77777777" w:rsidR="00981D50" w:rsidRPr="00313015" w:rsidRDefault="00981D50" w:rsidP="00A710D6">
      <w:pPr>
        <w:jc w:val="center"/>
        <w:rPr>
          <w:rFonts w:ascii="Times New Roman" w:hAnsi="Times New Roman" w:cs="Times New Roman"/>
          <w:b/>
          <w:bCs/>
          <w:sz w:val="44"/>
          <w:szCs w:val="44"/>
        </w:rPr>
      </w:pPr>
    </w:p>
    <w:p w14:paraId="1438BEBD" w14:textId="77777777" w:rsidR="00313015" w:rsidRDefault="00313015" w:rsidP="00313015">
      <w:pPr>
        <w:rPr>
          <w:rFonts w:ascii="Times New Roman" w:hAnsi="Times New Roman" w:cs="Times New Roman"/>
        </w:rPr>
      </w:pPr>
    </w:p>
    <w:p w14:paraId="0EAF49BC" w14:textId="77777777" w:rsidR="00A710D6" w:rsidRDefault="00A710D6" w:rsidP="00313015">
      <w:pPr>
        <w:rPr>
          <w:rFonts w:ascii="Times New Roman" w:hAnsi="Times New Roman" w:cs="Times New Roman"/>
          <w:b/>
          <w:bCs/>
          <w:sz w:val="32"/>
          <w:szCs w:val="32"/>
        </w:rPr>
      </w:pPr>
    </w:p>
    <w:p w14:paraId="72356B01" w14:textId="77777777" w:rsidR="00A710D6" w:rsidRDefault="00A710D6" w:rsidP="00313015">
      <w:pPr>
        <w:rPr>
          <w:rFonts w:ascii="Times New Roman" w:hAnsi="Times New Roman" w:cs="Times New Roman"/>
          <w:b/>
          <w:bCs/>
          <w:sz w:val="32"/>
          <w:szCs w:val="32"/>
        </w:rPr>
      </w:pPr>
    </w:p>
    <w:p w14:paraId="50AEBDC1" w14:textId="77777777" w:rsidR="00A710D6" w:rsidRDefault="00A710D6" w:rsidP="00313015">
      <w:pPr>
        <w:rPr>
          <w:rFonts w:ascii="Times New Roman" w:hAnsi="Times New Roman" w:cs="Times New Roman"/>
          <w:b/>
          <w:bCs/>
          <w:sz w:val="32"/>
          <w:szCs w:val="32"/>
        </w:rPr>
      </w:pPr>
    </w:p>
    <w:p w14:paraId="0A7CB6A3" w14:textId="77777777" w:rsidR="00A710D6" w:rsidRDefault="00A710D6" w:rsidP="00313015">
      <w:pPr>
        <w:rPr>
          <w:rFonts w:ascii="Times New Roman" w:hAnsi="Times New Roman" w:cs="Times New Roman"/>
          <w:b/>
          <w:bCs/>
          <w:sz w:val="32"/>
          <w:szCs w:val="32"/>
        </w:rPr>
      </w:pPr>
    </w:p>
    <w:p w14:paraId="10541901" w14:textId="77777777" w:rsidR="00A710D6" w:rsidRDefault="00A710D6" w:rsidP="00313015">
      <w:pPr>
        <w:rPr>
          <w:rFonts w:ascii="Times New Roman" w:hAnsi="Times New Roman" w:cs="Times New Roman"/>
          <w:b/>
          <w:bCs/>
          <w:sz w:val="32"/>
          <w:szCs w:val="32"/>
        </w:rPr>
      </w:pPr>
    </w:p>
    <w:p w14:paraId="6914228C" w14:textId="77777777" w:rsidR="00A710D6" w:rsidRDefault="00A710D6" w:rsidP="00313015">
      <w:pPr>
        <w:rPr>
          <w:rFonts w:ascii="Times New Roman" w:hAnsi="Times New Roman" w:cs="Times New Roman"/>
          <w:b/>
          <w:bCs/>
          <w:sz w:val="32"/>
          <w:szCs w:val="32"/>
        </w:rPr>
      </w:pPr>
    </w:p>
    <w:p w14:paraId="3BE8ABA0" w14:textId="77777777" w:rsidR="00A710D6" w:rsidRDefault="00A710D6" w:rsidP="00313015">
      <w:pPr>
        <w:rPr>
          <w:rFonts w:ascii="Times New Roman" w:hAnsi="Times New Roman" w:cs="Times New Roman"/>
          <w:b/>
          <w:bCs/>
          <w:sz w:val="32"/>
          <w:szCs w:val="32"/>
        </w:rPr>
      </w:pPr>
    </w:p>
    <w:p w14:paraId="532B06E7" w14:textId="77777777" w:rsidR="00A710D6" w:rsidRDefault="00A710D6" w:rsidP="00313015">
      <w:pPr>
        <w:rPr>
          <w:rFonts w:ascii="Times New Roman" w:hAnsi="Times New Roman" w:cs="Times New Roman"/>
          <w:b/>
          <w:bCs/>
          <w:sz w:val="32"/>
          <w:szCs w:val="32"/>
        </w:rPr>
      </w:pPr>
    </w:p>
    <w:p w14:paraId="1289C6AB" w14:textId="77777777" w:rsidR="00A710D6" w:rsidRDefault="00A710D6" w:rsidP="00313015">
      <w:pPr>
        <w:rPr>
          <w:rFonts w:ascii="Times New Roman" w:hAnsi="Times New Roman" w:cs="Times New Roman"/>
          <w:b/>
          <w:bCs/>
          <w:sz w:val="32"/>
          <w:szCs w:val="32"/>
        </w:rPr>
      </w:pPr>
    </w:p>
    <w:p w14:paraId="277D1F1A" w14:textId="77777777" w:rsidR="00A710D6" w:rsidRDefault="00A710D6" w:rsidP="00313015">
      <w:pPr>
        <w:rPr>
          <w:rFonts w:ascii="Times New Roman" w:hAnsi="Times New Roman" w:cs="Times New Roman"/>
          <w:b/>
          <w:bCs/>
          <w:sz w:val="32"/>
          <w:szCs w:val="32"/>
        </w:rPr>
      </w:pPr>
    </w:p>
    <w:p w14:paraId="6AED2720" w14:textId="77777777" w:rsidR="00A710D6" w:rsidRDefault="00A710D6" w:rsidP="00313015">
      <w:pPr>
        <w:rPr>
          <w:rFonts w:ascii="Times New Roman" w:hAnsi="Times New Roman" w:cs="Times New Roman"/>
          <w:b/>
          <w:bCs/>
          <w:sz w:val="32"/>
          <w:szCs w:val="32"/>
        </w:rPr>
      </w:pPr>
    </w:p>
    <w:p w14:paraId="35C44BC9" w14:textId="77777777" w:rsidR="00A710D6" w:rsidRDefault="00A710D6" w:rsidP="00313015">
      <w:pPr>
        <w:rPr>
          <w:rFonts w:ascii="Times New Roman" w:hAnsi="Times New Roman" w:cs="Times New Roman"/>
          <w:b/>
          <w:bCs/>
          <w:sz w:val="32"/>
          <w:szCs w:val="32"/>
        </w:rPr>
      </w:pPr>
    </w:p>
    <w:p w14:paraId="6E045389" w14:textId="77777777" w:rsidR="00A710D6" w:rsidRDefault="00A710D6" w:rsidP="00313015">
      <w:pPr>
        <w:rPr>
          <w:rFonts w:ascii="Times New Roman" w:hAnsi="Times New Roman" w:cs="Times New Roman"/>
          <w:b/>
          <w:bCs/>
          <w:sz w:val="32"/>
          <w:szCs w:val="32"/>
        </w:rPr>
      </w:pPr>
    </w:p>
    <w:p w14:paraId="6FFC794A" w14:textId="77777777" w:rsidR="00A710D6" w:rsidRDefault="00A710D6" w:rsidP="00313015">
      <w:pPr>
        <w:rPr>
          <w:rFonts w:ascii="Times New Roman" w:hAnsi="Times New Roman" w:cs="Times New Roman"/>
          <w:b/>
          <w:bCs/>
          <w:sz w:val="32"/>
          <w:szCs w:val="32"/>
        </w:rPr>
      </w:pPr>
    </w:p>
    <w:p w14:paraId="1F885CA4" w14:textId="77777777" w:rsidR="00A710D6" w:rsidRDefault="00A710D6" w:rsidP="00313015">
      <w:pPr>
        <w:rPr>
          <w:rFonts w:ascii="Times New Roman" w:hAnsi="Times New Roman" w:cs="Times New Roman"/>
          <w:b/>
          <w:bCs/>
          <w:sz w:val="32"/>
          <w:szCs w:val="32"/>
        </w:rPr>
      </w:pPr>
    </w:p>
    <w:p w14:paraId="59156384" w14:textId="77777777" w:rsidR="00A710D6" w:rsidRDefault="00A710D6" w:rsidP="00313015">
      <w:pPr>
        <w:rPr>
          <w:rFonts w:ascii="Times New Roman" w:hAnsi="Times New Roman" w:cs="Times New Roman"/>
          <w:b/>
          <w:bCs/>
          <w:sz w:val="32"/>
          <w:szCs w:val="32"/>
        </w:rPr>
      </w:pPr>
    </w:p>
    <w:p w14:paraId="3D592DC5" w14:textId="4F3255E0" w:rsidR="00313015" w:rsidRPr="00981D50" w:rsidRDefault="00981D50" w:rsidP="00313015">
      <w:pPr>
        <w:rPr>
          <w:rFonts w:ascii="Times New Roman" w:hAnsi="Times New Roman" w:cs="Times New Roman"/>
          <w:b/>
          <w:bCs/>
          <w:sz w:val="32"/>
          <w:szCs w:val="32"/>
        </w:rPr>
      </w:pPr>
      <w:r w:rsidRPr="00981D50">
        <w:rPr>
          <w:rFonts w:ascii="Times New Roman" w:hAnsi="Times New Roman" w:cs="Times New Roman"/>
          <w:b/>
          <w:bCs/>
          <w:sz w:val="32"/>
          <w:szCs w:val="32"/>
        </w:rPr>
        <w:lastRenderedPageBreak/>
        <w:t xml:space="preserve">Dashboard I: </w:t>
      </w:r>
      <w:r w:rsidR="00313015" w:rsidRPr="00981D50">
        <w:rPr>
          <w:rFonts w:ascii="Times New Roman" w:hAnsi="Times New Roman" w:cs="Times New Roman"/>
          <w:b/>
          <w:bCs/>
          <w:sz w:val="32"/>
          <w:szCs w:val="32"/>
        </w:rPr>
        <w:t>Income Sources</w:t>
      </w:r>
    </w:p>
    <w:p w14:paraId="555A1C2A" w14:textId="77777777" w:rsidR="00313015" w:rsidRDefault="00313015" w:rsidP="00313015">
      <w:pPr>
        <w:rPr>
          <w:rFonts w:ascii="Times New Roman" w:hAnsi="Times New Roman" w:cs="Times New Roman"/>
          <w:b/>
          <w:bCs/>
        </w:rPr>
      </w:pPr>
    </w:p>
    <w:p w14:paraId="35FD889E" w14:textId="77777777" w:rsidR="00313015" w:rsidRDefault="00313015" w:rsidP="00313015">
      <w:pPr>
        <w:rPr>
          <w:rFonts w:ascii="Times New Roman" w:hAnsi="Times New Roman" w:cs="Times New Roman"/>
          <w:b/>
          <w:bCs/>
        </w:rPr>
      </w:pPr>
    </w:p>
    <w:p w14:paraId="18991667" w14:textId="7CF74ACD" w:rsidR="00313015" w:rsidRDefault="00313015" w:rsidP="00313015">
      <w:pPr>
        <w:rPr>
          <w:rFonts w:ascii="Times New Roman" w:hAnsi="Times New Roman" w:cs="Times New Roman"/>
          <w:b/>
          <w:bCs/>
        </w:rPr>
      </w:pPr>
      <w:r>
        <w:rPr>
          <w:rFonts w:ascii="Times New Roman" w:hAnsi="Times New Roman" w:cs="Times New Roman"/>
          <w:b/>
          <w:bCs/>
          <w:noProof/>
        </w:rPr>
        <w:drawing>
          <wp:inline distT="0" distB="0" distL="0" distR="0" wp14:anchorId="4E7D4659" wp14:editId="1BE178D5">
            <wp:extent cx="5943600" cy="3813175"/>
            <wp:effectExtent l="0" t="0" r="0" b="0"/>
            <wp:docPr id="5039665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6573"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6205CA23" w14:textId="77777777" w:rsidR="00313015" w:rsidRDefault="00313015" w:rsidP="00313015">
      <w:pPr>
        <w:rPr>
          <w:rFonts w:ascii="Times New Roman" w:hAnsi="Times New Roman" w:cs="Times New Roman"/>
          <w:b/>
          <w:bCs/>
        </w:rPr>
      </w:pPr>
    </w:p>
    <w:p w14:paraId="727912B0" w14:textId="7D72CCDD" w:rsidR="00313015" w:rsidRDefault="00313015" w:rsidP="00313015">
      <w:pPr>
        <w:rPr>
          <w:rFonts w:ascii="Times New Roman" w:hAnsi="Times New Roman" w:cs="Times New Roman"/>
          <w:b/>
          <w:bCs/>
        </w:rPr>
      </w:pPr>
    </w:p>
    <w:p w14:paraId="7FBEF04E" w14:textId="77777777" w:rsidR="00313015" w:rsidRDefault="00313015" w:rsidP="00313015">
      <w:pPr>
        <w:rPr>
          <w:rFonts w:ascii="Times New Roman" w:hAnsi="Times New Roman" w:cs="Times New Roman"/>
          <w:b/>
          <w:bCs/>
        </w:rPr>
      </w:pPr>
    </w:p>
    <w:p w14:paraId="1520122C" w14:textId="3C077FAC" w:rsidR="00313015" w:rsidRPr="00313015" w:rsidRDefault="00313015" w:rsidP="00313015">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6B9AF79" wp14:editId="5F13F66C">
            <wp:extent cx="5943600" cy="3633470"/>
            <wp:effectExtent l="0" t="0" r="0" b="0"/>
            <wp:docPr id="501942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42827"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43FD3CC4" w14:textId="77777777" w:rsidR="00313015" w:rsidRPr="00313015" w:rsidRDefault="00313015" w:rsidP="00313015">
      <w:pPr>
        <w:rPr>
          <w:rFonts w:ascii="Times New Roman" w:hAnsi="Times New Roman" w:cs="Times New Roman"/>
        </w:rPr>
      </w:pPr>
    </w:p>
    <w:p w14:paraId="6CEE080E" w14:textId="77777777" w:rsidR="00313015" w:rsidRDefault="00313015" w:rsidP="00313015">
      <w:pPr>
        <w:rPr>
          <w:rFonts w:ascii="Times New Roman" w:hAnsi="Times New Roman" w:cs="Times New Roman"/>
        </w:rPr>
      </w:pPr>
    </w:p>
    <w:p w14:paraId="536F3D0B" w14:textId="4B5C919B" w:rsidR="001710E2" w:rsidRPr="00E45BED" w:rsidRDefault="001710E2" w:rsidP="001710E2">
      <w:pPr>
        <w:rPr>
          <w:rFonts w:ascii="Times New Roman" w:hAnsi="Times New Roman" w:cs="Times New Roman"/>
          <w:b/>
          <w:bCs/>
          <w:u w:val="single"/>
        </w:rPr>
      </w:pPr>
      <w:r>
        <w:rPr>
          <w:rFonts w:ascii="Times New Roman" w:hAnsi="Times New Roman" w:cs="Times New Roman"/>
          <w:b/>
          <w:bCs/>
          <w:u w:val="single"/>
        </w:rPr>
        <w:t xml:space="preserve">Insights and </w:t>
      </w:r>
      <w:r w:rsidRPr="00E45BED">
        <w:rPr>
          <w:rFonts w:ascii="Times New Roman" w:hAnsi="Times New Roman" w:cs="Times New Roman"/>
          <w:b/>
          <w:bCs/>
          <w:u w:val="single"/>
        </w:rPr>
        <w:t>Recommendations:</w:t>
      </w:r>
    </w:p>
    <w:p w14:paraId="68D48292" w14:textId="77777777" w:rsidR="001710E2" w:rsidRPr="00313015" w:rsidRDefault="001710E2" w:rsidP="00313015">
      <w:pPr>
        <w:rPr>
          <w:rFonts w:ascii="Times New Roman" w:hAnsi="Times New Roman" w:cs="Times New Roman"/>
        </w:rPr>
      </w:pPr>
    </w:p>
    <w:p w14:paraId="0F755381"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Income Achievement: There was a notable improvement, with the company achieving 86% of its target in 2023 compared to 80% in 2022.</w:t>
      </w:r>
    </w:p>
    <w:p w14:paraId="231141EC" w14:textId="77777777" w:rsidR="00313015" w:rsidRPr="00313015" w:rsidRDefault="00313015" w:rsidP="00313015">
      <w:pPr>
        <w:rPr>
          <w:rFonts w:ascii="Times New Roman" w:hAnsi="Times New Roman" w:cs="Times New Roman"/>
        </w:rPr>
      </w:pPr>
    </w:p>
    <w:p w14:paraId="681ACE34"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Revenue Growth: Subscription services saw one of the most substantial increases, contributing a 40% growth year over year. This indicates strong customer retention or acquisition, particularly as the company seems to have focused more on B2C services. Both Premium and Prime subscriptions contributed significantly to the overall income from subscriptions, demonstrating that the company’s focus on tiered pricing strategies and offering differentiated services has paid off. Together, they indicate a rise in customer willingness to spend more for value-added services.</w:t>
      </w:r>
    </w:p>
    <w:p w14:paraId="67658811" w14:textId="77777777" w:rsidR="00313015" w:rsidRPr="00313015" w:rsidRDefault="00313015" w:rsidP="00313015">
      <w:pPr>
        <w:rPr>
          <w:rFonts w:ascii="Times New Roman" w:hAnsi="Times New Roman" w:cs="Times New Roman"/>
        </w:rPr>
      </w:pPr>
    </w:p>
    <w:p w14:paraId="3D21D296"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 xml:space="preserve">While the overall advertising income didn’t change significantly, </w:t>
      </w:r>
      <w:proofErr w:type="gramStart"/>
      <w:r w:rsidRPr="00313015">
        <w:rPr>
          <w:rFonts w:ascii="Times New Roman" w:hAnsi="Times New Roman" w:cs="Times New Roman"/>
        </w:rPr>
        <w:t>it is clear that Facebook</w:t>
      </w:r>
      <w:proofErr w:type="gramEnd"/>
      <w:r w:rsidRPr="00313015">
        <w:rPr>
          <w:rFonts w:ascii="Times New Roman" w:hAnsi="Times New Roman" w:cs="Times New Roman"/>
        </w:rPr>
        <w:t xml:space="preserve">, </w:t>
      </w:r>
      <w:proofErr w:type="spellStart"/>
      <w:r w:rsidRPr="00313015">
        <w:rPr>
          <w:rFonts w:ascii="Times New Roman" w:hAnsi="Times New Roman" w:cs="Times New Roman"/>
        </w:rPr>
        <w:t>Youtube</w:t>
      </w:r>
      <w:proofErr w:type="spellEnd"/>
      <w:r w:rsidRPr="00313015">
        <w:rPr>
          <w:rFonts w:ascii="Times New Roman" w:hAnsi="Times New Roman" w:cs="Times New Roman"/>
        </w:rPr>
        <w:t>, and Google Ads are the main platforms being used. Given the stagnation in these categories, the company could experiment with new ad formats, explore emerging platforms, or increase investment in more modern advertising channels.</w:t>
      </w:r>
    </w:p>
    <w:p w14:paraId="5598993C" w14:textId="77777777" w:rsidR="00313015" w:rsidRPr="00313015" w:rsidRDefault="00313015" w:rsidP="00313015">
      <w:pPr>
        <w:rPr>
          <w:rFonts w:ascii="Times New Roman" w:hAnsi="Times New Roman" w:cs="Times New Roman"/>
        </w:rPr>
      </w:pPr>
    </w:p>
    <w:p w14:paraId="5A3B7D58"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While licensing is a stable and significant income source, it is not contributing to growth, meaning that the company may need to explore innovations, marketing strategies, or partnerships to unlock further potential from licensing revenues.</w:t>
      </w:r>
    </w:p>
    <w:p w14:paraId="37447E0C" w14:textId="77777777" w:rsidR="00313015" w:rsidRPr="00313015" w:rsidRDefault="00313015" w:rsidP="00313015">
      <w:pPr>
        <w:rPr>
          <w:rFonts w:ascii="Times New Roman" w:hAnsi="Times New Roman" w:cs="Times New Roman"/>
        </w:rPr>
      </w:pPr>
    </w:p>
    <w:p w14:paraId="59A46D79"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lastRenderedPageBreak/>
        <w:t>The lack of growth in renting subcategories suggests that this income source has matured. The company may need to rethink its strategy if it wants to stimulate growth in the renting category, perhaps by diversifying the types of equipment, lands, or offices available for rent.</w:t>
      </w:r>
    </w:p>
    <w:p w14:paraId="14089001" w14:textId="77777777" w:rsidR="00313015" w:rsidRPr="00313015" w:rsidRDefault="00313015" w:rsidP="00313015">
      <w:pPr>
        <w:rPr>
          <w:rFonts w:ascii="Times New Roman" w:hAnsi="Times New Roman" w:cs="Times New Roman"/>
        </w:rPr>
      </w:pPr>
    </w:p>
    <w:p w14:paraId="2789300F"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The low number of assets sold, combined with the flat income, suggests that asset sales might not be a primary focus for the company. This is either a strategic decision or a reflection of limited market demand for assets. If the company intends to grow this category, it could explore new assets to sell or develop a better asset sales pipeline.</w:t>
      </w:r>
    </w:p>
    <w:p w14:paraId="5505840B" w14:textId="77777777" w:rsidR="00313015" w:rsidRPr="00313015" w:rsidRDefault="00313015" w:rsidP="00313015">
      <w:pPr>
        <w:rPr>
          <w:rFonts w:ascii="Times New Roman" w:hAnsi="Times New Roman" w:cs="Times New Roman"/>
        </w:rPr>
      </w:pPr>
    </w:p>
    <w:p w14:paraId="4FA7769B"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Profitability: Operating profits grew from 144,177 to 154,650.</w:t>
      </w:r>
    </w:p>
    <w:p w14:paraId="667E05A0" w14:textId="77777777" w:rsidR="00313015" w:rsidRPr="00313015" w:rsidRDefault="00313015" w:rsidP="00313015">
      <w:pPr>
        <w:rPr>
          <w:rFonts w:ascii="Times New Roman" w:hAnsi="Times New Roman" w:cs="Times New Roman"/>
        </w:rPr>
      </w:pPr>
    </w:p>
    <w:p w14:paraId="0BAACBDB"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Market Focus: The shift from B2B to B2C indicates a strategic pivot toward consumer-focused income.</w:t>
      </w:r>
    </w:p>
    <w:p w14:paraId="325B4649" w14:textId="77777777" w:rsidR="00313015" w:rsidRPr="00313015" w:rsidRDefault="00313015" w:rsidP="00313015">
      <w:pPr>
        <w:rPr>
          <w:rFonts w:ascii="Times New Roman" w:hAnsi="Times New Roman" w:cs="Times New Roman"/>
        </w:rPr>
      </w:pPr>
    </w:p>
    <w:p w14:paraId="72A41B0F" w14:textId="7938F28F" w:rsidR="00313015" w:rsidRPr="00981D50" w:rsidRDefault="00981D50" w:rsidP="00313015">
      <w:pPr>
        <w:rPr>
          <w:rFonts w:ascii="Times New Roman" w:hAnsi="Times New Roman" w:cs="Times New Roman"/>
          <w:b/>
          <w:bCs/>
          <w:sz w:val="32"/>
          <w:szCs w:val="32"/>
        </w:rPr>
      </w:pPr>
      <w:r w:rsidRPr="00981D50">
        <w:rPr>
          <w:rFonts w:ascii="Times New Roman" w:hAnsi="Times New Roman" w:cs="Times New Roman"/>
          <w:b/>
          <w:bCs/>
          <w:sz w:val="32"/>
          <w:szCs w:val="32"/>
        </w:rPr>
        <w:t xml:space="preserve">Dashboard II: </w:t>
      </w:r>
      <w:r w:rsidR="00313015" w:rsidRPr="00981D50">
        <w:rPr>
          <w:rFonts w:ascii="Times New Roman" w:hAnsi="Times New Roman" w:cs="Times New Roman"/>
          <w:b/>
          <w:bCs/>
          <w:sz w:val="32"/>
          <w:szCs w:val="32"/>
        </w:rPr>
        <w:t>Geographical</w:t>
      </w:r>
    </w:p>
    <w:p w14:paraId="053293F2" w14:textId="10AED3AD" w:rsidR="00313015" w:rsidRDefault="00313015" w:rsidP="00313015">
      <w:pPr>
        <w:rPr>
          <w:rFonts w:ascii="Times New Roman" w:hAnsi="Times New Roman" w:cs="Times New Roman"/>
          <w:b/>
          <w:bCs/>
        </w:rPr>
      </w:pPr>
    </w:p>
    <w:p w14:paraId="5B2798D7" w14:textId="1DEA4C55" w:rsidR="00313015" w:rsidRDefault="00313015" w:rsidP="00313015">
      <w:pPr>
        <w:rPr>
          <w:rFonts w:ascii="Times New Roman" w:hAnsi="Times New Roman" w:cs="Times New Roman"/>
          <w:b/>
          <w:bCs/>
        </w:rPr>
      </w:pPr>
      <w:r>
        <w:rPr>
          <w:rFonts w:ascii="Times New Roman" w:hAnsi="Times New Roman" w:cs="Times New Roman"/>
          <w:b/>
          <w:bCs/>
          <w:noProof/>
        </w:rPr>
        <w:drawing>
          <wp:inline distT="0" distB="0" distL="0" distR="0" wp14:anchorId="407F1FD6" wp14:editId="331F9E98">
            <wp:extent cx="5943600" cy="2852420"/>
            <wp:effectExtent l="0" t="0" r="0" b="5080"/>
            <wp:docPr id="1421412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12782"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72F63EA0" w14:textId="77777777" w:rsidR="00313015" w:rsidRDefault="00313015" w:rsidP="00313015">
      <w:pPr>
        <w:rPr>
          <w:rFonts w:ascii="Times New Roman" w:hAnsi="Times New Roman" w:cs="Times New Roman"/>
          <w:b/>
          <w:bCs/>
        </w:rPr>
      </w:pPr>
    </w:p>
    <w:p w14:paraId="535DD46F" w14:textId="77777777" w:rsidR="00981D50" w:rsidRDefault="00313015" w:rsidP="00313015">
      <w:pPr>
        <w:rPr>
          <w:rFonts w:ascii="Times New Roman" w:hAnsi="Times New Roman" w:cs="Times New Roman"/>
        </w:rPr>
      </w:pPr>
      <w:r>
        <w:rPr>
          <w:rFonts w:ascii="Times New Roman" w:hAnsi="Times New Roman" w:cs="Times New Roman"/>
          <w:b/>
          <w:bCs/>
          <w:noProof/>
        </w:rPr>
        <w:lastRenderedPageBreak/>
        <w:drawing>
          <wp:inline distT="0" distB="0" distL="0" distR="0" wp14:anchorId="033C22A3" wp14:editId="38EE9039">
            <wp:extent cx="5943600" cy="2905760"/>
            <wp:effectExtent l="0" t="0" r="0" b="2540"/>
            <wp:docPr id="17075331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3134"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3C40D2D8" w14:textId="77777777" w:rsidR="00981D50" w:rsidRDefault="00981D50" w:rsidP="00313015">
      <w:pPr>
        <w:rPr>
          <w:rFonts w:ascii="Times New Roman" w:hAnsi="Times New Roman" w:cs="Times New Roman"/>
        </w:rPr>
      </w:pPr>
    </w:p>
    <w:p w14:paraId="0178FDF0" w14:textId="433C8B09" w:rsidR="00313015" w:rsidRPr="00981D50" w:rsidRDefault="00313015" w:rsidP="00313015">
      <w:pPr>
        <w:rPr>
          <w:rFonts w:ascii="Times New Roman" w:hAnsi="Times New Roman" w:cs="Times New Roman"/>
          <w:b/>
          <w:bCs/>
        </w:rPr>
      </w:pPr>
      <w:r w:rsidRPr="00313015">
        <w:rPr>
          <w:rFonts w:ascii="Times New Roman" w:hAnsi="Times New Roman" w:cs="Times New Roman"/>
        </w:rPr>
        <w:t>There was a 39.7% decline in total</w:t>
      </w:r>
      <w:r w:rsidR="00BA2C78">
        <w:rPr>
          <w:rFonts w:ascii="Times New Roman" w:hAnsi="Times New Roman" w:cs="Times New Roman"/>
        </w:rPr>
        <w:t xml:space="preserve"> revenue</w:t>
      </w:r>
      <w:r w:rsidRPr="00313015">
        <w:rPr>
          <w:rFonts w:ascii="Times New Roman" w:hAnsi="Times New Roman" w:cs="Times New Roman"/>
        </w:rPr>
        <w:t xml:space="preserve"> </w:t>
      </w:r>
      <w:r w:rsidR="00981D50">
        <w:rPr>
          <w:rFonts w:ascii="Times New Roman" w:hAnsi="Times New Roman" w:cs="Times New Roman"/>
        </w:rPr>
        <w:t>in</w:t>
      </w:r>
      <w:r w:rsidRPr="00313015">
        <w:rPr>
          <w:rFonts w:ascii="Times New Roman" w:hAnsi="Times New Roman" w:cs="Times New Roman"/>
        </w:rPr>
        <w:t xml:space="preserve"> from 2022 to 2023. This indicates a significant reduction in sales across all or most regions, signaling a challenging year for the company.</w:t>
      </w:r>
    </w:p>
    <w:p w14:paraId="19B295FD" w14:textId="77777777" w:rsidR="00313015" w:rsidRPr="00313015" w:rsidRDefault="00313015" w:rsidP="00313015">
      <w:pPr>
        <w:rPr>
          <w:rFonts w:ascii="Times New Roman" w:hAnsi="Times New Roman" w:cs="Times New Roman"/>
        </w:rPr>
      </w:pPr>
    </w:p>
    <w:p w14:paraId="7330CE6B"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USA dropped sharply from the leading position in 2022 ($387,584) to $127,904 in 2023, now contributing only 15.47% of the company’s total revenue.</w:t>
      </w:r>
    </w:p>
    <w:p w14:paraId="326BDD77" w14:textId="77777777" w:rsidR="00313015" w:rsidRPr="00313015" w:rsidRDefault="00313015" w:rsidP="00313015">
      <w:pPr>
        <w:rPr>
          <w:rFonts w:ascii="Times New Roman" w:hAnsi="Times New Roman" w:cs="Times New Roman"/>
        </w:rPr>
      </w:pPr>
    </w:p>
    <w:p w14:paraId="6F1BE064"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Russia saw a 16.5% growth in sales, becoming the top-performing market in 2023, with the largest revenue contribution at 26.53% of total sales.</w:t>
      </w:r>
    </w:p>
    <w:p w14:paraId="1B7C4515" w14:textId="77777777" w:rsidR="00313015" w:rsidRPr="00313015" w:rsidRDefault="00313015" w:rsidP="00313015">
      <w:pPr>
        <w:rPr>
          <w:rFonts w:ascii="Times New Roman" w:hAnsi="Times New Roman" w:cs="Times New Roman"/>
        </w:rPr>
      </w:pPr>
    </w:p>
    <w:p w14:paraId="0972E790" w14:textId="77777777" w:rsidR="00313015" w:rsidRPr="00313015" w:rsidRDefault="00313015" w:rsidP="00313015">
      <w:pPr>
        <w:rPr>
          <w:rFonts w:ascii="Times New Roman" w:hAnsi="Times New Roman" w:cs="Times New Roman"/>
        </w:rPr>
      </w:pPr>
      <w:r w:rsidRPr="00313015">
        <w:rPr>
          <w:rFonts w:ascii="Times New Roman" w:hAnsi="Times New Roman" w:cs="Times New Roman"/>
        </w:rPr>
        <w:t>Egypt's sales also declined but not as sharply, maintaining its second position in both years. However, the 11.5% decrease in revenue from $365,892 to $204,528 indicates challenges in the Egyptian market.</w:t>
      </w:r>
    </w:p>
    <w:p w14:paraId="182A23E1" w14:textId="77777777" w:rsidR="00313015" w:rsidRPr="00313015" w:rsidRDefault="00313015" w:rsidP="00313015">
      <w:pPr>
        <w:rPr>
          <w:rFonts w:ascii="Times New Roman" w:hAnsi="Times New Roman" w:cs="Times New Roman"/>
        </w:rPr>
      </w:pPr>
    </w:p>
    <w:p w14:paraId="23AF3ACB" w14:textId="77777777" w:rsidR="00313015" w:rsidRDefault="00313015" w:rsidP="00313015">
      <w:pPr>
        <w:rPr>
          <w:rFonts w:ascii="Times New Roman" w:hAnsi="Times New Roman" w:cs="Times New Roman"/>
        </w:rPr>
      </w:pPr>
      <w:r w:rsidRPr="00313015">
        <w:rPr>
          <w:rFonts w:ascii="Times New Roman" w:hAnsi="Times New Roman" w:cs="Times New Roman"/>
        </w:rPr>
        <w:t>United Kingdom improved its ranking, growing from $178,572 in 2022 to $129,304 in 2023, though it still recorded a decline.</w:t>
      </w:r>
    </w:p>
    <w:p w14:paraId="1CA822C3" w14:textId="77777777" w:rsidR="00313015" w:rsidRDefault="00313015" w:rsidP="00313015">
      <w:pPr>
        <w:rPr>
          <w:rFonts w:ascii="Times New Roman" w:hAnsi="Times New Roman" w:cs="Times New Roman"/>
        </w:rPr>
      </w:pPr>
    </w:p>
    <w:p w14:paraId="33AEA348" w14:textId="52CB8076" w:rsidR="00313015" w:rsidRDefault="00313015" w:rsidP="00313015">
      <w:pPr>
        <w:rPr>
          <w:rFonts w:ascii="Times New Roman" w:hAnsi="Times New Roman" w:cs="Times New Roman"/>
        </w:rPr>
      </w:pPr>
      <w:r>
        <w:rPr>
          <w:rFonts w:ascii="Times New Roman" w:hAnsi="Times New Roman" w:cs="Times New Roman"/>
        </w:rPr>
        <w:t xml:space="preserve">Overall, </w:t>
      </w:r>
      <w:r w:rsidRPr="00313015">
        <w:rPr>
          <w:rFonts w:ascii="Times New Roman" w:hAnsi="Times New Roman" w:cs="Times New Roman"/>
        </w:rPr>
        <w:t>the company faced a challenging year in 2023 with significant revenue drops in most regions, except for Russia. Despite the overall downturn, the company managed to achieve a higher percentage of its sales target, showing operational resilience.</w:t>
      </w:r>
    </w:p>
    <w:p w14:paraId="3BF921F6" w14:textId="77777777" w:rsidR="00313015" w:rsidRDefault="00313015" w:rsidP="00313015">
      <w:pPr>
        <w:rPr>
          <w:rFonts w:ascii="Times New Roman" w:hAnsi="Times New Roman" w:cs="Times New Roman"/>
        </w:rPr>
      </w:pPr>
    </w:p>
    <w:p w14:paraId="1E0866F6" w14:textId="7EFA40D2" w:rsidR="00313015" w:rsidRPr="00E45BED" w:rsidRDefault="00313015" w:rsidP="00313015">
      <w:pPr>
        <w:rPr>
          <w:rFonts w:ascii="Times New Roman" w:hAnsi="Times New Roman" w:cs="Times New Roman"/>
          <w:b/>
          <w:bCs/>
          <w:u w:val="single"/>
        </w:rPr>
      </w:pPr>
      <w:r w:rsidRPr="00E45BED">
        <w:rPr>
          <w:rFonts w:ascii="Times New Roman" w:hAnsi="Times New Roman" w:cs="Times New Roman"/>
          <w:b/>
          <w:bCs/>
          <w:u w:val="single"/>
        </w:rPr>
        <w:t>Recommendations:</w:t>
      </w:r>
    </w:p>
    <w:p w14:paraId="17C82184" w14:textId="52C2101B" w:rsidR="00313015" w:rsidRDefault="00313015" w:rsidP="00313015">
      <w:pPr>
        <w:rPr>
          <w:rFonts w:ascii="Times New Roman" w:hAnsi="Times New Roman" w:cs="Times New Roman"/>
        </w:rPr>
      </w:pPr>
    </w:p>
    <w:p w14:paraId="7D90E643" w14:textId="77777777" w:rsidR="00313015" w:rsidRDefault="00313015" w:rsidP="00313015">
      <w:pPr>
        <w:rPr>
          <w:rFonts w:ascii="Times New Roman" w:hAnsi="Times New Roman" w:cs="Times New Roman"/>
        </w:rPr>
      </w:pPr>
      <w:r w:rsidRPr="00313015">
        <w:rPr>
          <w:rFonts w:ascii="Times New Roman" w:hAnsi="Times New Roman" w:cs="Times New Roman"/>
          <w:b/>
          <w:bCs/>
        </w:rPr>
        <w:t>Key Markets</w:t>
      </w:r>
      <w:r w:rsidRPr="00313015">
        <w:rPr>
          <w:rFonts w:ascii="Times New Roman" w:hAnsi="Times New Roman" w:cs="Times New Roman"/>
        </w:rPr>
        <w:t>: Russia and Egypt are the key revenue drivers in 2023, but the USA’s sharp decline is a concern. The company may need to investigate the reasons for this dramatic drop in the USA and explore recovery strategies.</w:t>
      </w:r>
    </w:p>
    <w:p w14:paraId="50249C48" w14:textId="329447BD" w:rsidR="00313015" w:rsidRPr="00313015" w:rsidRDefault="00313015" w:rsidP="00313015">
      <w:pPr>
        <w:rPr>
          <w:rFonts w:ascii="Times New Roman" w:hAnsi="Times New Roman" w:cs="Times New Roman"/>
        </w:rPr>
      </w:pPr>
      <w:r w:rsidRPr="00313015">
        <w:rPr>
          <w:rFonts w:ascii="Times New Roman" w:hAnsi="Times New Roman" w:cs="Times New Roman"/>
          <w:b/>
          <w:bCs/>
        </w:rPr>
        <w:t>Market Diversification</w:t>
      </w:r>
      <w:r w:rsidRPr="00313015">
        <w:rPr>
          <w:rFonts w:ascii="Times New Roman" w:hAnsi="Times New Roman" w:cs="Times New Roman"/>
        </w:rPr>
        <w:t>: While Russia and Egypt are still strong performers, the company might want to focus on improving sales in the USA and finding growth in other regions, such as the United Kingdom, to offset any regional risks.</w:t>
      </w:r>
    </w:p>
    <w:p w14:paraId="278C4DAD" w14:textId="480D7647" w:rsidR="00313015" w:rsidRDefault="00981D50" w:rsidP="00313015">
      <w:pPr>
        <w:rPr>
          <w:rFonts w:ascii="Times New Roman" w:hAnsi="Times New Roman" w:cs="Times New Roman"/>
        </w:rPr>
      </w:pPr>
      <w:r w:rsidRPr="00981D50">
        <w:rPr>
          <w:rFonts w:ascii="Times New Roman" w:hAnsi="Times New Roman" w:cs="Times New Roman"/>
          <w:b/>
          <w:bCs/>
        </w:rPr>
        <w:lastRenderedPageBreak/>
        <w:t>Ta</w:t>
      </w:r>
      <w:r w:rsidR="00313015" w:rsidRPr="00313015">
        <w:rPr>
          <w:rFonts w:ascii="Times New Roman" w:hAnsi="Times New Roman" w:cs="Times New Roman"/>
          <w:b/>
          <w:bCs/>
        </w:rPr>
        <w:t>x Impact</w:t>
      </w:r>
      <w:r w:rsidR="00313015" w:rsidRPr="00313015">
        <w:rPr>
          <w:rFonts w:ascii="Times New Roman" w:hAnsi="Times New Roman" w:cs="Times New Roman"/>
        </w:rPr>
        <w:t>: Although the company's total taxes have decreased due to lower revenue, they remain proportional. The company should continue monitoring tax compliance while seeking ways to optimize taxation strategies as it recovers revenue.</w:t>
      </w:r>
    </w:p>
    <w:p w14:paraId="7B0811BD" w14:textId="77777777" w:rsidR="00981D50" w:rsidRDefault="00981D50" w:rsidP="00313015">
      <w:pPr>
        <w:rPr>
          <w:rFonts w:ascii="Times New Roman" w:hAnsi="Times New Roman" w:cs="Times New Roman"/>
        </w:rPr>
      </w:pPr>
    </w:p>
    <w:p w14:paraId="281EFC3F" w14:textId="35E8DD9D" w:rsidR="00981D50" w:rsidRDefault="00981D50" w:rsidP="00313015">
      <w:pPr>
        <w:rPr>
          <w:rFonts w:ascii="Times New Roman" w:hAnsi="Times New Roman" w:cs="Times New Roman"/>
          <w:b/>
          <w:bCs/>
          <w:sz w:val="32"/>
          <w:szCs w:val="32"/>
        </w:rPr>
      </w:pPr>
      <w:r w:rsidRPr="00981D50">
        <w:rPr>
          <w:rFonts w:ascii="Times New Roman" w:hAnsi="Times New Roman" w:cs="Times New Roman"/>
          <w:b/>
          <w:bCs/>
          <w:sz w:val="32"/>
          <w:szCs w:val="32"/>
        </w:rPr>
        <w:t xml:space="preserve">Dashboard III: </w:t>
      </w:r>
      <w:r>
        <w:rPr>
          <w:rFonts w:ascii="Times New Roman" w:hAnsi="Times New Roman" w:cs="Times New Roman"/>
          <w:b/>
          <w:bCs/>
          <w:sz w:val="32"/>
          <w:szCs w:val="32"/>
        </w:rPr>
        <w:t>Sales</w:t>
      </w:r>
      <w:r w:rsidRPr="00981D50">
        <w:rPr>
          <w:rFonts w:ascii="Times New Roman" w:hAnsi="Times New Roman" w:cs="Times New Roman"/>
          <w:b/>
          <w:bCs/>
          <w:sz w:val="32"/>
          <w:szCs w:val="32"/>
        </w:rPr>
        <w:t xml:space="preserve"> Process</w:t>
      </w:r>
    </w:p>
    <w:p w14:paraId="1CC9161B" w14:textId="77777777" w:rsidR="00981D50" w:rsidRDefault="00981D50" w:rsidP="00313015">
      <w:pPr>
        <w:rPr>
          <w:rFonts w:ascii="Times New Roman" w:hAnsi="Times New Roman" w:cs="Times New Roman"/>
          <w:b/>
          <w:bCs/>
          <w:sz w:val="32"/>
          <w:szCs w:val="32"/>
        </w:rPr>
      </w:pPr>
    </w:p>
    <w:p w14:paraId="31FC05CE" w14:textId="144F6B81" w:rsidR="00981D50" w:rsidRDefault="00981D50" w:rsidP="0031301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5DBE47E" wp14:editId="32413103">
            <wp:extent cx="5943600" cy="2976245"/>
            <wp:effectExtent l="0" t="0" r="0" b="0"/>
            <wp:docPr id="1787868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8588" name="Picture 17878685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678A5576" w14:textId="77777777" w:rsidR="00981D50" w:rsidRDefault="00981D50" w:rsidP="00313015">
      <w:pPr>
        <w:rPr>
          <w:rFonts w:ascii="Times New Roman" w:hAnsi="Times New Roman" w:cs="Times New Roman"/>
          <w:b/>
          <w:bCs/>
          <w:sz w:val="32"/>
          <w:szCs w:val="32"/>
        </w:rPr>
      </w:pPr>
    </w:p>
    <w:p w14:paraId="7D714B7A" w14:textId="06EBA770" w:rsidR="00981D50" w:rsidRPr="00313015" w:rsidRDefault="00981D50" w:rsidP="0031301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83375A" wp14:editId="747B1E2A">
            <wp:extent cx="5943600" cy="2967990"/>
            <wp:effectExtent l="0" t="0" r="0" b="3810"/>
            <wp:docPr id="6137342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34272"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266F0532" w14:textId="77777777" w:rsidR="00313015" w:rsidRDefault="00313015" w:rsidP="00313015">
      <w:pPr>
        <w:rPr>
          <w:rFonts w:ascii="Times New Roman" w:hAnsi="Times New Roman" w:cs="Times New Roman"/>
        </w:rPr>
      </w:pPr>
    </w:p>
    <w:p w14:paraId="0F02413F" w14:textId="77777777" w:rsidR="00981D50" w:rsidRDefault="00981D50" w:rsidP="00313015">
      <w:pPr>
        <w:rPr>
          <w:rFonts w:ascii="Times New Roman" w:hAnsi="Times New Roman" w:cs="Times New Roman"/>
        </w:rPr>
      </w:pPr>
    </w:p>
    <w:p w14:paraId="2C2BEAE0" w14:textId="77777777" w:rsidR="00981D50" w:rsidRPr="00313015" w:rsidRDefault="00981D50" w:rsidP="00313015">
      <w:pPr>
        <w:rPr>
          <w:rFonts w:ascii="Times New Roman" w:hAnsi="Times New Roman" w:cs="Times New Roman"/>
        </w:rPr>
      </w:pPr>
    </w:p>
    <w:p w14:paraId="146F3F3D" w14:textId="77777777" w:rsidR="00313015" w:rsidRPr="00313015" w:rsidRDefault="00313015" w:rsidP="00313015">
      <w:pPr>
        <w:rPr>
          <w:rFonts w:ascii="Times New Roman" w:hAnsi="Times New Roman" w:cs="Times New Roman"/>
        </w:rPr>
      </w:pPr>
    </w:p>
    <w:p w14:paraId="0AD9B133" w14:textId="77777777" w:rsidR="00313015" w:rsidRPr="00313015" w:rsidRDefault="00313015" w:rsidP="00313015">
      <w:pPr>
        <w:rPr>
          <w:rFonts w:ascii="Times New Roman" w:hAnsi="Times New Roman" w:cs="Times New Roman"/>
        </w:rPr>
      </w:pPr>
    </w:p>
    <w:p w14:paraId="3D396A5B" w14:textId="7D6B795F" w:rsidR="00E45BED" w:rsidRPr="00E45BED" w:rsidRDefault="00BA2C78" w:rsidP="00E45BED">
      <w:pPr>
        <w:rPr>
          <w:rFonts w:ascii="Times New Roman" w:hAnsi="Times New Roman" w:cs="Times New Roman"/>
        </w:rPr>
      </w:pPr>
      <w:r w:rsidRPr="00E45BED">
        <w:rPr>
          <w:rFonts w:ascii="Times New Roman" w:hAnsi="Times New Roman" w:cs="Times New Roman"/>
        </w:rPr>
        <w:lastRenderedPageBreak/>
        <w:t>The company experienced a 38% decline in sales revenue from 2022 to 2023.</w:t>
      </w:r>
      <w:r w:rsidR="004F1F53">
        <w:rPr>
          <w:rFonts w:ascii="Times New Roman" w:hAnsi="Times New Roman" w:cs="Times New Roman"/>
        </w:rPr>
        <w:t xml:space="preserve"> </w:t>
      </w:r>
      <w:r w:rsidR="004F1F53" w:rsidRPr="004F1F53">
        <w:rPr>
          <w:rFonts w:ascii="Times New Roman" w:hAnsi="Times New Roman" w:cs="Times New Roman"/>
        </w:rPr>
        <w:t>This is a significant drop, which might indicate challenges in customer acquisition, decreased demand, or operational issues in 2023.</w:t>
      </w:r>
      <w:r w:rsidR="004F1F53">
        <w:rPr>
          <w:rFonts w:ascii="Times New Roman" w:hAnsi="Times New Roman" w:cs="Times New Roman"/>
        </w:rPr>
        <w:t xml:space="preserve"> </w:t>
      </w:r>
      <w:r w:rsidR="00E45BED" w:rsidRPr="00E45BED">
        <w:rPr>
          <w:rFonts w:ascii="Times New Roman" w:hAnsi="Times New Roman" w:cs="Times New Roman"/>
        </w:rPr>
        <w:t xml:space="preserve"> </w:t>
      </w:r>
      <w:r w:rsidR="00E45BED" w:rsidRPr="00E45BED">
        <w:rPr>
          <w:rFonts w:ascii="Times New Roman" w:hAnsi="Times New Roman" w:cs="Times New Roman"/>
        </w:rPr>
        <w:t>Branches continue to be a stronger sales channel, even after significant reductions in 2023, likely because customers value the in-person experience, prefer cash payments, or trust physical stores more than the website.</w:t>
      </w:r>
      <w:r w:rsidR="00E45BED">
        <w:rPr>
          <w:rFonts w:ascii="Times New Roman" w:hAnsi="Times New Roman" w:cs="Times New Roman"/>
        </w:rPr>
        <w:t xml:space="preserve"> </w:t>
      </w:r>
      <w:r w:rsidR="00E45BED" w:rsidRPr="00E45BED">
        <w:rPr>
          <w:rFonts w:ascii="Times New Roman" w:hAnsi="Times New Roman" w:cs="Times New Roman"/>
        </w:rPr>
        <w:t>The closure of branches or downsizing might be a response to cost-cutting measures, a change in strategy, or operational challenges.</w:t>
      </w:r>
      <w:r w:rsidR="00E45BED">
        <w:rPr>
          <w:rFonts w:ascii="Times New Roman" w:hAnsi="Times New Roman" w:cs="Times New Roman"/>
        </w:rPr>
        <w:t xml:space="preserve"> </w:t>
      </w:r>
      <w:r w:rsidR="00E45BED" w:rsidRPr="00E45BED">
        <w:rPr>
          <w:rFonts w:ascii="Times New Roman" w:hAnsi="Times New Roman" w:cs="Times New Roman"/>
        </w:rPr>
        <w:t>Despite a 43% reduction in branches in 2023, the branches still outperformed the website in terms of sales. This highlights that while the company reduced its physical footprint, it didn’t adequately capture these customers in the online space.</w:t>
      </w:r>
    </w:p>
    <w:p w14:paraId="1EDFE0A0" w14:textId="5EB1F42E" w:rsidR="003505D0" w:rsidRDefault="00E45BED" w:rsidP="00E45BED">
      <w:pPr>
        <w:rPr>
          <w:rFonts w:ascii="Times New Roman" w:hAnsi="Times New Roman" w:cs="Times New Roman"/>
        </w:rPr>
      </w:pPr>
      <w:r w:rsidRPr="00E45BED">
        <w:rPr>
          <w:rFonts w:ascii="Times New Roman" w:hAnsi="Times New Roman" w:cs="Times New Roman"/>
        </w:rPr>
        <w:t>The website did not effectively compensate for the loss of branches, as shown by the relatively small number of online orders.</w:t>
      </w:r>
    </w:p>
    <w:p w14:paraId="2B0A5719" w14:textId="77777777" w:rsidR="00E45BED" w:rsidRDefault="00E45BED" w:rsidP="00E45BED">
      <w:pPr>
        <w:rPr>
          <w:rFonts w:ascii="Times New Roman" w:hAnsi="Times New Roman" w:cs="Times New Roman"/>
        </w:rPr>
      </w:pPr>
    </w:p>
    <w:p w14:paraId="04F2B140" w14:textId="77777777" w:rsidR="00E45BED" w:rsidRPr="00E45BED" w:rsidRDefault="00E45BED" w:rsidP="00E45BED">
      <w:pPr>
        <w:rPr>
          <w:rFonts w:ascii="Times New Roman" w:hAnsi="Times New Roman" w:cs="Times New Roman"/>
        </w:rPr>
      </w:pPr>
      <w:r w:rsidRPr="00E45BED">
        <w:rPr>
          <w:rFonts w:ascii="Times New Roman" w:hAnsi="Times New Roman" w:cs="Times New Roman"/>
        </w:rPr>
        <w:t>The company may benefit from focusing on a hybrid approach by maintaining key branches in high-performing regions while also heavily investing in digital transformation to encourage customers to shop online. This could include:</w:t>
      </w:r>
    </w:p>
    <w:p w14:paraId="6D869DDE" w14:textId="77777777" w:rsidR="00E45BED" w:rsidRPr="00E45BED" w:rsidRDefault="00E45BED" w:rsidP="00E45BED">
      <w:pPr>
        <w:numPr>
          <w:ilvl w:val="0"/>
          <w:numId w:val="1"/>
        </w:numPr>
        <w:rPr>
          <w:rFonts w:ascii="Times New Roman" w:hAnsi="Times New Roman" w:cs="Times New Roman"/>
        </w:rPr>
      </w:pPr>
      <w:r w:rsidRPr="00E45BED">
        <w:rPr>
          <w:rFonts w:ascii="Times New Roman" w:hAnsi="Times New Roman" w:cs="Times New Roman"/>
        </w:rPr>
        <w:t>Improved website design for better user experience.</w:t>
      </w:r>
    </w:p>
    <w:p w14:paraId="606341A3" w14:textId="77777777" w:rsidR="00E45BED" w:rsidRPr="00E45BED" w:rsidRDefault="00E45BED" w:rsidP="00E45BED">
      <w:pPr>
        <w:numPr>
          <w:ilvl w:val="0"/>
          <w:numId w:val="1"/>
        </w:numPr>
        <w:rPr>
          <w:rFonts w:ascii="Times New Roman" w:hAnsi="Times New Roman" w:cs="Times New Roman"/>
        </w:rPr>
      </w:pPr>
      <w:r w:rsidRPr="00E45BED">
        <w:rPr>
          <w:rFonts w:ascii="Times New Roman" w:hAnsi="Times New Roman" w:cs="Times New Roman"/>
        </w:rPr>
        <w:t>Promotions and incentives for online shopping (e.g., discounts for first-time online customers).</w:t>
      </w:r>
    </w:p>
    <w:p w14:paraId="5AD9EAF2" w14:textId="77777777" w:rsidR="00E45BED" w:rsidRPr="00E45BED" w:rsidRDefault="00E45BED" w:rsidP="00E45BED">
      <w:pPr>
        <w:numPr>
          <w:ilvl w:val="0"/>
          <w:numId w:val="1"/>
        </w:numPr>
        <w:rPr>
          <w:rFonts w:ascii="Times New Roman" w:hAnsi="Times New Roman" w:cs="Times New Roman"/>
        </w:rPr>
      </w:pPr>
      <w:r w:rsidRPr="00E45BED">
        <w:rPr>
          <w:rFonts w:ascii="Times New Roman" w:hAnsi="Times New Roman" w:cs="Times New Roman"/>
        </w:rPr>
        <w:t>Expanding payment options to include methods that make it easier for branch customers to transition to online purchases.</w:t>
      </w:r>
    </w:p>
    <w:p w14:paraId="391BA4B5" w14:textId="77777777" w:rsidR="00E45BED" w:rsidRDefault="00E45BED" w:rsidP="00E45BED">
      <w:pPr>
        <w:rPr>
          <w:rFonts w:ascii="Times New Roman" w:hAnsi="Times New Roman" w:cs="Times New Roman"/>
        </w:rPr>
      </w:pPr>
    </w:p>
    <w:p w14:paraId="0B05D4E5" w14:textId="7FE20F9B" w:rsidR="00E45BED" w:rsidRDefault="004F1F53" w:rsidP="00E45BED">
      <w:pPr>
        <w:rPr>
          <w:rFonts w:ascii="Times New Roman" w:hAnsi="Times New Roman" w:cs="Times New Roman"/>
        </w:rPr>
      </w:pPr>
      <w:r w:rsidRPr="004F1F53">
        <w:rPr>
          <w:rFonts w:ascii="Times New Roman" w:hAnsi="Times New Roman" w:cs="Times New Roman"/>
        </w:rPr>
        <w:t>Shift in Customer Base: Both registered and non-registered customers declined, but the drop in non-registered customers was more severe. This highlights the importance of re-engaging with new or one-time customers and converting them into registered, loyal customers.</w:t>
      </w:r>
    </w:p>
    <w:p w14:paraId="19529825" w14:textId="10A37E7D" w:rsidR="004F1F53" w:rsidRDefault="004F1F53" w:rsidP="00E45BED">
      <w:pPr>
        <w:rPr>
          <w:rFonts w:ascii="Times New Roman" w:hAnsi="Times New Roman" w:cs="Times New Roman"/>
        </w:rPr>
      </w:pPr>
      <w:r>
        <w:rPr>
          <w:rFonts w:ascii="Times New Roman" w:hAnsi="Times New Roman" w:cs="Times New Roman"/>
        </w:rPr>
        <w:t xml:space="preserve"> </w:t>
      </w:r>
    </w:p>
    <w:p w14:paraId="67153157" w14:textId="5F94DD19" w:rsidR="004F1F53" w:rsidRDefault="004F1F53" w:rsidP="00E45BED">
      <w:pPr>
        <w:rPr>
          <w:rFonts w:ascii="Times New Roman" w:hAnsi="Times New Roman" w:cs="Times New Roman"/>
        </w:rPr>
      </w:pPr>
      <w:r>
        <w:rPr>
          <w:rFonts w:ascii="Times New Roman" w:hAnsi="Times New Roman" w:cs="Times New Roman"/>
        </w:rPr>
        <w:t xml:space="preserve">Refund issues: </w:t>
      </w:r>
      <w:r w:rsidRPr="004F1F53">
        <w:rPr>
          <w:rFonts w:ascii="Times New Roman" w:hAnsi="Times New Roman" w:cs="Times New Roman"/>
        </w:rPr>
        <w:t>The refund rate nearly doubled from 2022 to 2023, which is a significant red flag. A high refund rate indicates issues in product quality, customer satisfaction</w:t>
      </w:r>
      <w:r>
        <w:rPr>
          <w:rFonts w:ascii="Times New Roman" w:hAnsi="Times New Roman" w:cs="Times New Roman"/>
        </w:rPr>
        <w:t xml:space="preserve"> (</w:t>
      </w:r>
      <w:r w:rsidRPr="004F1F53">
        <w:rPr>
          <w:rFonts w:ascii="Times New Roman" w:hAnsi="Times New Roman" w:cs="Times New Roman"/>
        </w:rPr>
        <w:t>late deliveries, incorrect orders, or poor customer service</w:t>
      </w:r>
      <w:r>
        <w:rPr>
          <w:rFonts w:ascii="Times New Roman" w:hAnsi="Times New Roman" w:cs="Times New Roman"/>
        </w:rPr>
        <w:t>)</w:t>
      </w:r>
      <w:r w:rsidRPr="004F1F53">
        <w:rPr>
          <w:rFonts w:ascii="Times New Roman" w:hAnsi="Times New Roman" w:cs="Times New Roman"/>
        </w:rPr>
        <w:t>, or mismatch between customer expectations and the products/services delivered.</w:t>
      </w:r>
      <w:r>
        <w:rPr>
          <w:rFonts w:ascii="Times New Roman" w:hAnsi="Times New Roman" w:cs="Times New Roman"/>
        </w:rPr>
        <w:t xml:space="preserve"> </w:t>
      </w:r>
      <w:r w:rsidRPr="004F1F53">
        <w:rPr>
          <w:rFonts w:ascii="Times New Roman" w:hAnsi="Times New Roman" w:cs="Times New Roman"/>
        </w:rPr>
        <w:t>The closure of branches in 2023 may have caused customer service issues. In-person support and customer service, which could have resolved issues before refunds were requested, may have been reduced due to fewer physical locations.</w:t>
      </w:r>
    </w:p>
    <w:p w14:paraId="3DD780A3" w14:textId="77777777" w:rsidR="004F1F53" w:rsidRDefault="004F1F53" w:rsidP="00E45BED">
      <w:pPr>
        <w:rPr>
          <w:rFonts w:ascii="Times New Roman" w:hAnsi="Times New Roman" w:cs="Times New Roman"/>
        </w:rPr>
      </w:pPr>
    </w:p>
    <w:p w14:paraId="013AC75A" w14:textId="2A2C3978" w:rsidR="004F1F53" w:rsidRPr="001710E2" w:rsidRDefault="004F1F53" w:rsidP="004F1F53">
      <w:pPr>
        <w:rPr>
          <w:rFonts w:ascii="Times New Roman" w:hAnsi="Times New Roman" w:cs="Times New Roman"/>
          <w:b/>
          <w:bCs/>
          <w:u w:val="single"/>
        </w:rPr>
      </w:pPr>
      <w:r w:rsidRPr="004F1F53">
        <w:rPr>
          <w:rFonts w:ascii="Times New Roman" w:hAnsi="Times New Roman" w:cs="Times New Roman"/>
          <w:b/>
          <w:bCs/>
          <w:u w:val="single"/>
        </w:rPr>
        <w:t>Recommendations to Address Refund Issues:</w:t>
      </w:r>
    </w:p>
    <w:p w14:paraId="4E1F2B26" w14:textId="77777777" w:rsidR="004F1F53" w:rsidRPr="004F1F53" w:rsidRDefault="004F1F53" w:rsidP="004F1F53">
      <w:pPr>
        <w:rPr>
          <w:rFonts w:ascii="Times New Roman" w:hAnsi="Times New Roman" w:cs="Times New Roman"/>
          <w:b/>
          <w:bCs/>
        </w:rPr>
      </w:pPr>
    </w:p>
    <w:p w14:paraId="05E52170" w14:textId="3654EDD5" w:rsidR="00203C87" w:rsidRPr="00203C87" w:rsidRDefault="004F1F53" w:rsidP="00203C87">
      <w:pPr>
        <w:pStyle w:val="ListParagraph"/>
        <w:numPr>
          <w:ilvl w:val="0"/>
          <w:numId w:val="11"/>
        </w:numPr>
        <w:rPr>
          <w:rFonts w:ascii="Times New Roman" w:hAnsi="Times New Roman" w:cs="Times New Roman"/>
        </w:rPr>
      </w:pPr>
      <w:r w:rsidRPr="00203C87">
        <w:rPr>
          <w:rFonts w:ascii="Times New Roman" w:hAnsi="Times New Roman" w:cs="Times New Roman"/>
        </w:rPr>
        <w:t>Identify the Root Cause</w:t>
      </w:r>
    </w:p>
    <w:p w14:paraId="1E7C1329" w14:textId="5494A052" w:rsidR="004F1F53" w:rsidRPr="00203C87" w:rsidRDefault="004F1F53" w:rsidP="00203C87">
      <w:pPr>
        <w:pStyle w:val="ListParagraph"/>
        <w:numPr>
          <w:ilvl w:val="0"/>
          <w:numId w:val="11"/>
        </w:numPr>
        <w:rPr>
          <w:rFonts w:ascii="Times New Roman" w:hAnsi="Times New Roman" w:cs="Times New Roman"/>
        </w:rPr>
      </w:pPr>
      <w:r w:rsidRPr="00203C87">
        <w:rPr>
          <w:rFonts w:ascii="Times New Roman" w:hAnsi="Times New Roman" w:cs="Times New Roman"/>
        </w:rPr>
        <w:t>Improve Product Quality</w:t>
      </w:r>
    </w:p>
    <w:p w14:paraId="735B9258" w14:textId="22A3E932" w:rsidR="004F1F53" w:rsidRPr="00203C87" w:rsidRDefault="004F1F53" w:rsidP="00203C87">
      <w:pPr>
        <w:pStyle w:val="ListParagraph"/>
        <w:numPr>
          <w:ilvl w:val="0"/>
          <w:numId w:val="11"/>
        </w:numPr>
        <w:rPr>
          <w:rFonts w:ascii="Times New Roman" w:hAnsi="Times New Roman" w:cs="Times New Roman"/>
        </w:rPr>
      </w:pPr>
      <w:r w:rsidRPr="00203C87">
        <w:rPr>
          <w:rFonts w:ascii="Times New Roman" w:hAnsi="Times New Roman" w:cs="Times New Roman"/>
        </w:rPr>
        <w:t>Enhance Customer Support</w:t>
      </w:r>
    </w:p>
    <w:p w14:paraId="72245EA1" w14:textId="412325B5" w:rsidR="004F1F53" w:rsidRPr="00203C87" w:rsidRDefault="004F1F53" w:rsidP="00203C87">
      <w:pPr>
        <w:pStyle w:val="ListParagraph"/>
        <w:numPr>
          <w:ilvl w:val="0"/>
          <w:numId w:val="11"/>
        </w:numPr>
        <w:rPr>
          <w:rFonts w:ascii="Times New Roman" w:hAnsi="Times New Roman" w:cs="Times New Roman"/>
        </w:rPr>
      </w:pPr>
      <w:r w:rsidRPr="00203C87">
        <w:rPr>
          <w:rFonts w:ascii="Times New Roman" w:hAnsi="Times New Roman" w:cs="Times New Roman"/>
        </w:rPr>
        <w:t>Address Operational Inefficiencies</w:t>
      </w:r>
    </w:p>
    <w:p w14:paraId="113B89CD" w14:textId="4BB790A5" w:rsidR="004F1F53" w:rsidRPr="00203C87" w:rsidRDefault="004F1F53" w:rsidP="00203C87">
      <w:pPr>
        <w:pStyle w:val="ListParagraph"/>
        <w:numPr>
          <w:ilvl w:val="0"/>
          <w:numId w:val="11"/>
        </w:numPr>
        <w:rPr>
          <w:rFonts w:ascii="Times New Roman" w:hAnsi="Times New Roman" w:cs="Times New Roman"/>
        </w:rPr>
      </w:pPr>
      <w:r w:rsidRPr="00203C87">
        <w:rPr>
          <w:rFonts w:ascii="Times New Roman" w:hAnsi="Times New Roman" w:cs="Times New Roman"/>
        </w:rPr>
        <w:t>Customer Education</w:t>
      </w:r>
    </w:p>
    <w:p w14:paraId="1D46FCC4" w14:textId="61E3069F" w:rsidR="004F1F53" w:rsidRPr="00203C87" w:rsidRDefault="004F1F53" w:rsidP="00203C87">
      <w:pPr>
        <w:pStyle w:val="ListParagraph"/>
        <w:numPr>
          <w:ilvl w:val="0"/>
          <w:numId w:val="11"/>
        </w:numPr>
        <w:rPr>
          <w:rFonts w:ascii="Times New Roman" w:hAnsi="Times New Roman" w:cs="Times New Roman"/>
        </w:rPr>
      </w:pPr>
      <w:r w:rsidRPr="00203C87">
        <w:rPr>
          <w:rFonts w:ascii="Times New Roman" w:hAnsi="Times New Roman" w:cs="Times New Roman"/>
        </w:rPr>
        <w:t>Leverage Digital Feedback</w:t>
      </w:r>
      <w:r w:rsidR="00203C87" w:rsidRPr="00203C87">
        <w:rPr>
          <w:rFonts w:ascii="Times New Roman" w:hAnsi="Times New Roman" w:cs="Times New Roman"/>
        </w:rPr>
        <w:t xml:space="preserve"> </w:t>
      </w:r>
    </w:p>
    <w:p w14:paraId="29136789" w14:textId="77777777" w:rsidR="004F1F53" w:rsidRPr="00E45BED" w:rsidRDefault="004F1F53" w:rsidP="00E45BED">
      <w:pPr>
        <w:rPr>
          <w:rFonts w:ascii="Times New Roman" w:hAnsi="Times New Roman" w:cs="Times New Roman"/>
        </w:rPr>
      </w:pPr>
    </w:p>
    <w:sectPr w:rsidR="004F1F53" w:rsidRPr="00E45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93B44"/>
    <w:multiLevelType w:val="multilevel"/>
    <w:tmpl w:val="E320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51F4"/>
    <w:multiLevelType w:val="multilevel"/>
    <w:tmpl w:val="8E60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01038"/>
    <w:multiLevelType w:val="hybridMultilevel"/>
    <w:tmpl w:val="86388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302C6"/>
    <w:multiLevelType w:val="multilevel"/>
    <w:tmpl w:val="281A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00746"/>
    <w:multiLevelType w:val="hybridMultilevel"/>
    <w:tmpl w:val="413C1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83534"/>
    <w:multiLevelType w:val="multilevel"/>
    <w:tmpl w:val="858A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903E05"/>
    <w:multiLevelType w:val="multilevel"/>
    <w:tmpl w:val="0F7E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844966"/>
    <w:multiLevelType w:val="multilevel"/>
    <w:tmpl w:val="46B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160D14"/>
    <w:multiLevelType w:val="multilevel"/>
    <w:tmpl w:val="D642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E12DC2"/>
    <w:multiLevelType w:val="hybridMultilevel"/>
    <w:tmpl w:val="693ED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2A407F"/>
    <w:multiLevelType w:val="hybridMultilevel"/>
    <w:tmpl w:val="B4640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2330031">
    <w:abstractNumId w:val="3"/>
  </w:num>
  <w:num w:numId="2" w16cid:durableId="1060177678">
    <w:abstractNumId w:val="0"/>
  </w:num>
  <w:num w:numId="3" w16cid:durableId="184439041">
    <w:abstractNumId w:val="8"/>
  </w:num>
  <w:num w:numId="4" w16cid:durableId="1991325780">
    <w:abstractNumId w:val="7"/>
  </w:num>
  <w:num w:numId="5" w16cid:durableId="207184772">
    <w:abstractNumId w:val="5"/>
  </w:num>
  <w:num w:numId="6" w16cid:durableId="887032970">
    <w:abstractNumId w:val="1"/>
  </w:num>
  <w:num w:numId="7" w16cid:durableId="847134358">
    <w:abstractNumId w:val="6"/>
  </w:num>
  <w:num w:numId="8" w16cid:durableId="1652170355">
    <w:abstractNumId w:val="10"/>
  </w:num>
  <w:num w:numId="9" w16cid:durableId="774985882">
    <w:abstractNumId w:val="2"/>
  </w:num>
  <w:num w:numId="10" w16cid:durableId="975601109">
    <w:abstractNumId w:val="4"/>
  </w:num>
  <w:num w:numId="11" w16cid:durableId="6982407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015"/>
    <w:rsid w:val="000B130D"/>
    <w:rsid w:val="001710E2"/>
    <w:rsid w:val="00203C87"/>
    <w:rsid w:val="00313015"/>
    <w:rsid w:val="00313B32"/>
    <w:rsid w:val="003505D0"/>
    <w:rsid w:val="004F1F53"/>
    <w:rsid w:val="007D65AC"/>
    <w:rsid w:val="00981D50"/>
    <w:rsid w:val="00A5568F"/>
    <w:rsid w:val="00A710D6"/>
    <w:rsid w:val="00B12869"/>
    <w:rsid w:val="00BA2C78"/>
    <w:rsid w:val="00E45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309586"/>
  <w15:chartTrackingRefBased/>
  <w15:docId w15:val="{2E2F61EF-52CD-CC43-84E4-FA370C75A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3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3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3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3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301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01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01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01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3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3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3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3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3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3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3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3015"/>
    <w:rPr>
      <w:rFonts w:eastAsiaTheme="majorEastAsia" w:cstheme="majorBidi"/>
      <w:color w:val="272727" w:themeColor="text1" w:themeTint="D8"/>
    </w:rPr>
  </w:style>
  <w:style w:type="paragraph" w:styleId="Title">
    <w:name w:val="Title"/>
    <w:basedOn w:val="Normal"/>
    <w:next w:val="Normal"/>
    <w:link w:val="TitleChar"/>
    <w:uiPriority w:val="10"/>
    <w:qFormat/>
    <w:rsid w:val="003130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301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301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13015"/>
    <w:rPr>
      <w:i/>
      <w:iCs/>
      <w:color w:val="404040" w:themeColor="text1" w:themeTint="BF"/>
    </w:rPr>
  </w:style>
  <w:style w:type="paragraph" w:styleId="ListParagraph">
    <w:name w:val="List Paragraph"/>
    <w:basedOn w:val="Normal"/>
    <w:uiPriority w:val="34"/>
    <w:qFormat/>
    <w:rsid w:val="00313015"/>
    <w:pPr>
      <w:ind w:left="720"/>
      <w:contextualSpacing/>
    </w:pPr>
  </w:style>
  <w:style w:type="character" w:styleId="IntenseEmphasis">
    <w:name w:val="Intense Emphasis"/>
    <w:basedOn w:val="DefaultParagraphFont"/>
    <w:uiPriority w:val="21"/>
    <w:qFormat/>
    <w:rsid w:val="00313015"/>
    <w:rPr>
      <w:i/>
      <w:iCs/>
      <w:color w:val="0F4761" w:themeColor="accent1" w:themeShade="BF"/>
    </w:rPr>
  </w:style>
  <w:style w:type="paragraph" w:styleId="IntenseQuote">
    <w:name w:val="Intense Quote"/>
    <w:basedOn w:val="Normal"/>
    <w:next w:val="Normal"/>
    <w:link w:val="IntenseQuoteChar"/>
    <w:uiPriority w:val="30"/>
    <w:qFormat/>
    <w:rsid w:val="00313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3015"/>
    <w:rPr>
      <w:i/>
      <w:iCs/>
      <w:color w:val="0F4761" w:themeColor="accent1" w:themeShade="BF"/>
    </w:rPr>
  </w:style>
  <w:style w:type="character" w:styleId="IntenseReference">
    <w:name w:val="Intense Reference"/>
    <w:basedOn w:val="DefaultParagraphFont"/>
    <w:uiPriority w:val="32"/>
    <w:qFormat/>
    <w:rsid w:val="00313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238">
      <w:bodyDiv w:val="1"/>
      <w:marLeft w:val="0"/>
      <w:marRight w:val="0"/>
      <w:marTop w:val="0"/>
      <w:marBottom w:val="0"/>
      <w:divBdr>
        <w:top w:val="none" w:sz="0" w:space="0" w:color="auto"/>
        <w:left w:val="none" w:sz="0" w:space="0" w:color="auto"/>
        <w:bottom w:val="none" w:sz="0" w:space="0" w:color="auto"/>
        <w:right w:val="none" w:sz="0" w:space="0" w:color="auto"/>
      </w:divBdr>
    </w:div>
    <w:div w:id="355427250">
      <w:bodyDiv w:val="1"/>
      <w:marLeft w:val="0"/>
      <w:marRight w:val="0"/>
      <w:marTop w:val="0"/>
      <w:marBottom w:val="0"/>
      <w:divBdr>
        <w:top w:val="none" w:sz="0" w:space="0" w:color="auto"/>
        <w:left w:val="none" w:sz="0" w:space="0" w:color="auto"/>
        <w:bottom w:val="none" w:sz="0" w:space="0" w:color="auto"/>
        <w:right w:val="none" w:sz="0" w:space="0" w:color="auto"/>
      </w:divBdr>
    </w:div>
    <w:div w:id="882254531">
      <w:bodyDiv w:val="1"/>
      <w:marLeft w:val="0"/>
      <w:marRight w:val="0"/>
      <w:marTop w:val="0"/>
      <w:marBottom w:val="0"/>
      <w:divBdr>
        <w:top w:val="none" w:sz="0" w:space="0" w:color="auto"/>
        <w:left w:val="none" w:sz="0" w:space="0" w:color="auto"/>
        <w:bottom w:val="none" w:sz="0" w:space="0" w:color="auto"/>
        <w:right w:val="none" w:sz="0" w:space="0" w:color="auto"/>
      </w:divBdr>
    </w:div>
    <w:div w:id="946155773">
      <w:bodyDiv w:val="1"/>
      <w:marLeft w:val="0"/>
      <w:marRight w:val="0"/>
      <w:marTop w:val="0"/>
      <w:marBottom w:val="0"/>
      <w:divBdr>
        <w:top w:val="none" w:sz="0" w:space="0" w:color="auto"/>
        <w:left w:val="none" w:sz="0" w:space="0" w:color="auto"/>
        <w:bottom w:val="none" w:sz="0" w:space="0" w:color="auto"/>
        <w:right w:val="none" w:sz="0" w:space="0" w:color="auto"/>
      </w:divBdr>
    </w:div>
    <w:div w:id="1226260695">
      <w:bodyDiv w:val="1"/>
      <w:marLeft w:val="0"/>
      <w:marRight w:val="0"/>
      <w:marTop w:val="0"/>
      <w:marBottom w:val="0"/>
      <w:divBdr>
        <w:top w:val="none" w:sz="0" w:space="0" w:color="auto"/>
        <w:left w:val="none" w:sz="0" w:space="0" w:color="auto"/>
        <w:bottom w:val="none" w:sz="0" w:space="0" w:color="auto"/>
        <w:right w:val="none" w:sz="0" w:space="0" w:color="auto"/>
      </w:divBdr>
    </w:div>
    <w:div w:id="1252667550">
      <w:bodyDiv w:val="1"/>
      <w:marLeft w:val="0"/>
      <w:marRight w:val="0"/>
      <w:marTop w:val="0"/>
      <w:marBottom w:val="0"/>
      <w:divBdr>
        <w:top w:val="none" w:sz="0" w:space="0" w:color="auto"/>
        <w:left w:val="none" w:sz="0" w:space="0" w:color="auto"/>
        <w:bottom w:val="none" w:sz="0" w:space="0" w:color="auto"/>
        <w:right w:val="none" w:sz="0" w:space="0" w:color="auto"/>
      </w:divBdr>
    </w:div>
    <w:div w:id="1389378513">
      <w:bodyDiv w:val="1"/>
      <w:marLeft w:val="0"/>
      <w:marRight w:val="0"/>
      <w:marTop w:val="0"/>
      <w:marBottom w:val="0"/>
      <w:divBdr>
        <w:top w:val="none" w:sz="0" w:space="0" w:color="auto"/>
        <w:left w:val="none" w:sz="0" w:space="0" w:color="auto"/>
        <w:bottom w:val="none" w:sz="0" w:space="0" w:color="auto"/>
        <w:right w:val="none" w:sz="0" w:space="0" w:color="auto"/>
      </w:divBdr>
    </w:div>
    <w:div w:id="171103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933</Words>
  <Characters>5598</Characters>
  <Application>Microsoft Office Word</Application>
  <DocSecurity>0</DocSecurity>
  <Lines>151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Duong</dc:creator>
  <cp:keywords/>
  <dc:description/>
  <cp:lastModifiedBy>Quinn Duong</cp:lastModifiedBy>
  <cp:revision>3</cp:revision>
  <dcterms:created xsi:type="dcterms:W3CDTF">2024-09-18T17:11:00Z</dcterms:created>
  <dcterms:modified xsi:type="dcterms:W3CDTF">2024-09-18T18:21:00Z</dcterms:modified>
</cp:coreProperties>
</file>